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4B9C" w:rsidRPr="00A54B9C" w:rsidRDefault="00A54B9C" w:rsidP="00A54B9C">
      <w:pPr>
        <w:pStyle w:val="NormalWeb"/>
        <w:rPr>
          <w:b/>
          <w:bCs/>
        </w:rPr>
      </w:pPr>
      <w:r w:rsidRPr="00A54B9C">
        <w:rPr>
          <w:b/>
        </w:rPr>
        <w:t>Highlights</w:t>
      </w:r>
    </w:p>
    <w:p w:rsidR="00A66595" w:rsidRPr="00A66595" w:rsidRDefault="00A66595" w:rsidP="00A66595">
      <w:pPr>
        <w:pStyle w:val="NormalWeb"/>
        <w:rPr>
          <w:sz w:val="28"/>
          <w:szCs w:val="28"/>
        </w:rPr>
      </w:pPr>
      <w:r w:rsidRPr="00A66595">
        <w:rPr>
          <w:bCs/>
          <w:sz w:val="28"/>
          <w:szCs w:val="28"/>
        </w:rPr>
        <w:t>Examines the structural transformation of state power from physical bureaucracy to algorithmic governance in Vietnam.</w:t>
      </w:r>
    </w:p>
    <w:p w:rsidR="00A66595" w:rsidRPr="00A66595" w:rsidRDefault="00A66595" w:rsidP="00A66595">
      <w:pPr>
        <w:pStyle w:val="NormalWeb"/>
        <w:rPr>
          <w:sz w:val="28"/>
          <w:szCs w:val="28"/>
        </w:rPr>
      </w:pPr>
      <w:r w:rsidRPr="00A66595">
        <w:rPr>
          <w:bCs/>
          <w:sz w:val="28"/>
          <w:szCs w:val="28"/>
        </w:rPr>
        <w:t>Reinterprets national platforms like VNeID as instruments of civic facilitation and public value rather than pure surveillance.</w:t>
      </w:r>
      <w:bookmarkStart w:id="0" w:name="_GoBack"/>
      <w:bookmarkEnd w:id="0"/>
    </w:p>
    <w:p w:rsidR="00A66595" w:rsidRPr="00A66595" w:rsidRDefault="00A66595" w:rsidP="00A66595">
      <w:pPr>
        <w:pStyle w:val="NormalWeb"/>
        <w:rPr>
          <w:sz w:val="28"/>
          <w:szCs w:val="28"/>
        </w:rPr>
      </w:pPr>
      <w:r w:rsidRPr="00A66595">
        <w:rPr>
          <w:bCs/>
          <w:sz w:val="28"/>
          <w:szCs w:val="28"/>
        </w:rPr>
        <w:t>Identifies key structural contradictions, including data sovereignty, algorithmic rigidity, cybersecurity, and the digital divide.</w:t>
      </w:r>
    </w:p>
    <w:p w:rsidR="00A66595" w:rsidRPr="00A66595" w:rsidRDefault="00A66595" w:rsidP="00A66595">
      <w:pPr>
        <w:pStyle w:val="NormalWeb"/>
        <w:rPr>
          <w:sz w:val="28"/>
          <w:szCs w:val="28"/>
        </w:rPr>
      </w:pPr>
      <w:r w:rsidRPr="00A66595">
        <w:rPr>
          <w:bCs/>
          <w:sz w:val="28"/>
          <w:szCs w:val="28"/>
        </w:rPr>
        <w:t>Analyzes the dialectical tension between Socialist Legality and algorithmic technocracy in a transitional socialist context.</w:t>
      </w:r>
    </w:p>
    <w:p w:rsidR="00A66595" w:rsidRPr="00A66595" w:rsidRDefault="00A66595" w:rsidP="00A66595">
      <w:pPr>
        <w:pStyle w:val="NormalWeb"/>
        <w:rPr>
          <w:sz w:val="28"/>
          <w:szCs w:val="28"/>
        </w:rPr>
      </w:pPr>
      <w:r w:rsidRPr="00A66595">
        <w:rPr>
          <w:bCs/>
          <w:sz w:val="28"/>
          <w:szCs w:val="28"/>
        </w:rPr>
        <w:t>Proposes a Quadruple-Helix framework and policy roadmap to ensure human-centric, equitable, and transparent digital governance.</w:t>
      </w:r>
    </w:p>
    <w:p w:rsidR="00374BB7" w:rsidRPr="00A54B9C" w:rsidRDefault="00374BB7"/>
    <w:sectPr w:rsidR="00374BB7" w:rsidRPr="00A54B9C" w:rsidSect="00AD6E68">
      <w:pgSz w:w="11900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9C"/>
    <w:rsid w:val="001B34E2"/>
    <w:rsid w:val="0026705E"/>
    <w:rsid w:val="00374BB7"/>
    <w:rsid w:val="005B3AA1"/>
    <w:rsid w:val="008B7E41"/>
    <w:rsid w:val="00A54B9C"/>
    <w:rsid w:val="00A66595"/>
    <w:rsid w:val="00AD6E68"/>
    <w:rsid w:val="00B6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2D4EC"/>
  <w15:chartTrackingRefBased/>
  <w15:docId w15:val="{7D60C5AF-E96E-4C83-8E97-48A40809F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en-US" w:eastAsia="en-US" w:bidi="ar-SA"/>
      </w:rPr>
    </w:rPrDefault>
    <w:pPrDefault>
      <w:pPr>
        <w:spacing w:line="360" w:lineRule="auto"/>
        <w:ind w:firstLine="56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602F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602FD"/>
    <w:pPr>
      <w:keepNext/>
      <w:keepLines/>
      <w:spacing w:before="240"/>
      <w:contextualSpacing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B602FD"/>
    <w:pPr>
      <w:keepNext/>
      <w:keepLines/>
      <w:spacing w:before="120"/>
      <w:contextualSpacing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B602FD"/>
    <w:pPr>
      <w:keepNext/>
      <w:keepLines/>
      <w:spacing w:before="120"/>
      <w:contextualSpacing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B602FD"/>
    <w:pPr>
      <w:keepNext/>
      <w:keepLines/>
      <w:spacing w:before="120"/>
      <w:contextualSpacing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02FD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02FD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02FD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02FD"/>
    <w:rPr>
      <w:rFonts w:ascii="Times New Roman" w:eastAsiaTheme="majorEastAsia" w:hAnsi="Times New Roman" w:cstheme="majorBidi"/>
      <w:i/>
      <w:iCs/>
      <w:sz w:val="26"/>
    </w:rPr>
  </w:style>
  <w:style w:type="paragraph" w:styleId="NormalWeb">
    <w:name w:val="Normal (Web)"/>
    <w:basedOn w:val="Normal"/>
    <w:uiPriority w:val="99"/>
    <w:semiHidden/>
    <w:unhideWhenUsed/>
    <w:rsid w:val="00A54B9C"/>
    <w:pPr>
      <w:spacing w:before="100" w:beforeAutospacing="1" w:after="100" w:afterAutospacing="1" w:line="240" w:lineRule="auto"/>
      <w:ind w:firstLine="0"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11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Hồ Công Đức</cp:lastModifiedBy>
  <cp:revision>2</cp:revision>
  <dcterms:created xsi:type="dcterms:W3CDTF">2026-04-20T14:22:00Z</dcterms:created>
  <dcterms:modified xsi:type="dcterms:W3CDTF">2026-08-26T09:22:00Z</dcterms:modified>
</cp:coreProperties>
</file>