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8E04" w14:textId="77777777" w:rsidR="00B1166D" w:rsidRDefault="00000000">
      <w:pPr>
        <w:spacing w:after="120"/>
      </w:pPr>
      <w:r>
        <w:rPr>
          <w:rFonts w:ascii="Arial" w:hAnsi="Arial"/>
          <w:b/>
          <w:sz w:val="21"/>
        </w:rPr>
        <w:t>Table 1. Demographic and clinical characteristics by group and cognitive stratum.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B1166D" w14:paraId="070A4006" w14:textId="77777777">
        <w:tc>
          <w:tcPr>
            <w:tcW w:w="1234" w:type="dxa"/>
          </w:tcPr>
          <w:p w14:paraId="659107DE" w14:textId="77777777" w:rsidR="00B1166D" w:rsidRDefault="00000000">
            <w:r>
              <w:rPr>
                <w:rFonts w:ascii="Arial" w:hAnsi="Arial"/>
                <w:b/>
                <w:sz w:val="17"/>
              </w:rPr>
              <w:t>Variable</w:t>
            </w:r>
          </w:p>
        </w:tc>
        <w:tc>
          <w:tcPr>
            <w:tcW w:w="1234" w:type="dxa"/>
          </w:tcPr>
          <w:p w14:paraId="07E7B661" w14:textId="77777777" w:rsidR="00B1166D" w:rsidRDefault="00000000">
            <w:r>
              <w:rPr>
                <w:rFonts w:ascii="Arial" w:hAnsi="Arial"/>
                <w:b/>
                <w:sz w:val="17"/>
              </w:rPr>
              <w:t>HC</w:t>
            </w:r>
          </w:p>
        </w:tc>
        <w:tc>
          <w:tcPr>
            <w:tcW w:w="1234" w:type="dxa"/>
          </w:tcPr>
          <w:p w14:paraId="5F4C5BD6" w14:textId="77777777" w:rsidR="00B1166D" w:rsidRDefault="00000000">
            <w:r>
              <w:rPr>
                <w:rFonts w:ascii="Arial" w:hAnsi="Arial"/>
                <w:b/>
                <w:sz w:val="17"/>
              </w:rPr>
              <w:t>PD-NC</w:t>
            </w:r>
          </w:p>
        </w:tc>
        <w:tc>
          <w:tcPr>
            <w:tcW w:w="1234" w:type="dxa"/>
          </w:tcPr>
          <w:p w14:paraId="0F6C0E37" w14:textId="77777777" w:rsidR="00B1166D" w:rsidRDefault="00000000">
            <w:r>
              <w:rPr>
                <w:rFonts w:ascii="Arial" w:hAnsi="Arial"/>
                <w:b/>
                <w:sz w:val="17"/>
              </w:rPr>
              <w:t>PD-MCI</w:t>
            </w:r>
          </w:p>
        </w:tc>
        <w:tc>
          <w:tcPr>
            <w:tcW w:w="1234" w:type="dxa"/>
          </w:tcPr>
          <w:p w14:paraId="3F6A15EB" w14:textId="77777777" w:rsidR="00B1166D" w:rsidRDefault="00000000">
            <w:r>
              <w:rPr>
                <w:rFonts w:ascii="Arial" w:hAnsi="Arial"/>
                <w:b/>
                <w:sz w:val="17"/>
              </w:rPr>
              <w:t>PD-msCI</w:t>
            </w:r>
          </w:p>
        </w:tc>
        <w:tc>
          <w:tcPr>
            <w:tcW w:w="1234" w:type="dxa"/>
          </w:tcPr>
          <w:p w14:paraId="63D7AC37" w14:textId="77777777" w:rsidR="00B1166D" w:rsidRDefault="00000000">
            <w:r>
              <w:rPr>
                <w:rFonts w:ascii="Arial" w:hAnsi="Arial"/>
                <w:b/>
                <w:sz w:val="17"/>
              </w:rPr>
              <w:t>P value</w:t>
            </w:r>
          </w:p>
        </w:tc>
        <w:tc>
          <w:tcPr>
            <w:tcW w:w="1234" w:type="dxa"/>
          </w:tcPr>
          <w:p w14:paraId="63F69DA2" w14:textId="77777777" w:rsidR="00B1166D" w:rsidRDefault="00000000">
            <w:r>
              <w:rPr>
                <w:rFonts w:ascii="Arial" w:hAnsi="Arial"/>
                <w:b/>
                <w:sz w:val="17"/>
              </w:rPr>
              <w:t>Test</w:t>
            </w:r>
          </w:p>
        </w:tc>
      </w:tr>
      <w:tr w:rsidR="00B1166D" w14:paraId="3848D47F" w14:textId="77777777">
        <w:tc>
          <w:tcPr>
            <w:tcW w:w="1234" w:type="dxa"/>
          </w:tcPr>
          <w:p w14:paraId="2F46D66F" w14:textId="77777777" w:rsidR="00B1166D" w:rsidRDefault="00000000">
            <w:r>
              <w:rPr>
                <w:rFonts w:ascii="Arial" w:hAnsi="Arial"/>
                <w:sz w:val="17"/>
              </w:rPr>
              <w:t>n</w:t>
            </w:r>
          </w:p>
        </w:tc>
        <w:tc>
          <w:tcPr>
            <w:tcW w:w="1234" w:type="dxa"/>
          </w:tcPr>
          <w:p w14:paraId="4B9D3944" w14:textId="77777777" w:rsidR="00B1166D" w:rsidRDefault="00000000">
            <w:r>
              <w:rPr>
                <w:rFonts w:ascii="Arial" w:hAnsi="Arial"/>
                <w:sz w:val="17"/>
              </w:rPr>
              <w:t>162</w:t>
            </w:r>
          </w:p>
        </w:tc>
        <w:tc>
          <w:tcPr>
            <w:tcW w:w="1234" w:type="dxa"/>
          </w:tcPr>
          <w:p w14:paraId="69AAB07B" w14:textId="77777777" w:rsidR="00B1166D" w:rsidRDefault="00000000">
            <w:r>
              <w:rPr>
                <w:rFonts w:ascii="Arial" w:hAnsi="Arial"/>
                <w:sz w:val="17"/>
              </w:rPr>
              <w:t>92</w:t>
            </w:r>
          </w:p>
        </w:tc>
        <w:tc>
          <w:tcPr>
            <w:tcW w:w="1234" w:type="dxa"/>
          </w:tcPr>
          <w:p w14:paraId="54414329" w14:textId="77777777" w:rsidR="00B1166D" w:rsidRDefault="00000000">
            <w:r>
              <w:rPr>
                <w:rFonts w:ascii="Arial" w:hAnsi="Arial"/>
                <w:sz w:val="17"/>
              </w:rPr>
              <w:t>126</w:t>
            </w:r>
          </w:p>
        </w:tc>
        <w:tc>
          <w:tcPr>
            <w:tcW w:w="1234" w:type="dxa"/>
          </w:tcPr>
          <w:p w14:paraId="66BA6BFC" w14:textId="77777777" w:rsidR="00B1166D" w:rsidRDefault="00000000">
            <w:r>
              <w:rPr>
                <w:rFonts w:ascii="Arial" w:hAnsi="Arial"/>
                <w:sz w:val="17"/>
              </w:rPr>
              <w:t>84</w:t>
            </w:r>
          </w:p>
        </w:tc>
        <w:tc>
          <w:tcPr>
            <w:tcW w:w="1234" w:type="dxa"/>
          </w:tcPr>
          <w:p w14:paraId="18CD9890" w14:textId="77777777" w:rsidR="00B1166D" w:rsidRDefault="00B1166D"/>
        </w:tc>
        <w:tc>
          <w:tcPr>
            <w:tcW w:w="1234" w:type="dxa"/>
          </w:tcPr>
          <w:p w14:paraId="22628303" w14:textId="77777777" w:rsidR="00B1166D" w:rsidRDefault="00B1166D"/>
        </w:tc>
      </w:tr>
      <w:tr w:rsidR="00B1166D" w14:paraId="493002E7" w14:textId="77777777">
        <w:tc>
          <w:tcPr>
            <w:tcW w:w="1234" w:type="dxa"/>
          </w:tcPr>
          <w:p w14:paraId="5D0CCDC6" w14:textId="77777777" w:rsidR="00B1166D" w:rsidRDefault="00000000">
            <w:r>
              <w:rPr>
                <w:rFonts w:ascii="Arial" w:hAnsi="Arial"/>
                <w:sz w:val="17"/>
              </w:rPr>
              <w:t>Sex, male n (%)</w:t>
            </w:r>
          </w:p>
        </w:tc>
        <w:tc>
          <w:tcPr>
            <w:tcW w:w="1234" w:type="dxa"/>
          </w:tcPr>
          <w:p w14:paraId="4F3F0344" w14:textId="77777777" w:rsidR="00B1166D" w:rsidRDefault="00000000">
            <w:r>
              <w:rPr>
                <w:rFonts w:ascii="Arial" w:hAnsi="Arial"/>
                <w:sz w:val="17"/>
              </w:rPr>
              <w:t>79 (49%)</w:t>
            </w:r>
          </w:p>
        </w:tc>
        <w:tc>
          <w:tcPr>
            <w:tcW w:w="1234" w:type="dxa"/>
          </w:tcPr>
          <w:p w14:paraId="3F6D157B" w14:textId="77777777" w:rsidR="00B1166D" w:rsidRDefault="00000000">
            <w:r>
              <w:rPr>
                <w:rFonts w:ascii="Arial" w:hAnsi="Arial"/>
                <w:sz w:val="17"/>
              </w:rPr>
              <w:t>58 (63%)</w:t>
            </w:r>
          </w:p>
        </w:tc>
        <w:tc>
          <w:tcPr>
            <w:tcW w:w="1234" w:type="dxa"/>
          </w:tcPr>
          <w:p w14:paraId="56DDD7FD" w14:textId="77777777" w:rsidR="00B1166D" w:rsidRDefault="00000000">
            <w:r>
              <w:rPr>
                <w:rFonts w:ascii="Arial" w:hAnsi="Arial"/>
                <w:sz w:val="17"/>
              </w:rPr>
              <w:t>64 (51%)</w:t>
            </w:r>
          </w:p>
        </w:tc>
        <w:tc>
          <w:tcPr>
            <w:tcW w:w="1234" w:type="dxa"/>
          </w:tcPr>
          <w:p w14:paraId="17B3E99E" w14:textId="77777777" w:rsidR="00B1166D" w:rsidRDefault="00000000">
            <w:r>
              <w:rPr>
                <w:rFonts w:ascii="Arial" w:hAnsi="Arial"/>
                <w:sz w:val="17"/>
              </w:rPr>
              <w:t>26 (31%)</w:t>
            </w:r>
          </w:p>
        </w:tc>
        <w:tc>
          <w:tcPr>
            <w:tcW w:w="1234" w:type="dxa"/>
          </w:tcPr>
          <w:p w14:paraId="6C160AAB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24A42BC6" w14:textId="77777777" w:rsidR="00B1166D" w:rsidRDefault="00000000">
            <w:r>
              <w:rPr>
                <w:rFonts w:ascii="Arial" w:hAnsi="Arial"/>
                <w:sz w:val="17"/>
              </w:rPr>
              <w:t>Pearson chi-square</w:t>
            </w:r>
          </w:p>
        </w:tc>
      </w:tr>
      <w:tr w:rsidR="00B1166D" w14:paraId="105C337C" w14:textId="77777777">
        <w:tc>
          <w:tcPr>
            <w:tcW w:w="1234" w:type="dxa"/>
          </w:tcPr>
          <w:p w14:paraId="51EC25B1" w14:textId="77777777" w:rsidR="00B1166D" w:rsidRDefault="00000000">
            <w:r>
              <w:rPr>
                <w:rFonts w:ascii="Arial" w:hAnsi="Arial"/>
                <w:sz w:val="17"/>
              </w:rPr>
              <w:t>Age (years)</w:t>
            </w:r>
          </w:p>
        </w:tc>
        <w:tc>
          <w:tcPr>
            <w:tcW w:w="1234" w:type="dxa"/>
          </w:tcPr>
          <w:p w14:paraId="6B6EE5F8" w14:textId="77777777" w:rsidR="00B1166D" w:rsidRDefault="00000000">
            <w:r>
              <w:rPr>
                <w:rFonts w:ascii="Arial" w:hAnsi="Arial"/>
                <w:sz w:val="17"/>
              </w:rPr>
              <w:t>60.1 ± 6.8</w:t>
            </w:r>
          </w:p>
        </w:tc>
        <w:tc>
          <w:tcPr>
            <w:tcW w:w="1234" w:type="dxa"/>
          </w:tcPr>
          <w:p w14:paraId="18793FCD" w14:textId="77777777" w:rsidR="00B1166D" w:rsidRDefault="00000000">
            <w:r>
              <w:rPr>
                <w:rFonts w:ascii="Arial" w:hAnsi="Arial"/>
                <w:sz w:val="17"/>
              </w:rPr>
              <w:t>56.8 ± 9.2</w:t>
            </w:r>
          </w:p>
        </w:tc>
        <w:tc>
          <w:tcPr>
            <w:tcW w:w="1234" w:type="dxa"/>
          </w:tcPr>
          <w:p w14:paraId="7E9153BE" w14:textId="77777777" w:rsidR="00B1166D" w:rsidRDefault="00000000">
            <w:r>
              <w:rPr>
                <w:rFonts w:ascii="Arial" w:hAnsi="Arial"/>
                <w:sz w:val="17"/>
              </w:rPr>
              <w:t>59.8 ± 9.1</w:t>
            </w:r>
          </w:p>
        </w:tc>
        <w:tc>
          <w:tcPr>
            <w:tcW w:w="1234" w:type="dxa"/>
          </w:tcPr>
          <w:p w14:paraId="284689AD" w14:textId="77777777" w:rsidR="00B1166D" w:rsidRDefault="00000000">
            <w:r>
              <w:rPr>
                <w:rFonts w:ascii="Arial" w:hAnsi="Arial"/>
                <w:sz w:val="17"/>
              </w:rPr>
              <w:t>62.8 ± 6.7</w:t>
            </w:r>
          </w:p>
        </w:tc>
        <w:tc>
          <w:tcPr>
            <w:tcW w:w="1234" w:type="dxa"/>
          </w:tcPr>
          <w:p w14:paraId="351C69D2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1E146B11" w14:textId="77777777" w:rsidR="00B1166D" w:rsidRDefault="00000000">
            <w:r>
              <w:rPr>
                <w:rFonts w:ascii="Arial" w:hAnsi="Arial"/>
                <w:sz w:val="17"/>
              </w:rPr>
              <w:t>one-way ANOVA (4 groups)</w:t>
            </w:r>
          </w:p>
        </w:tc>
      </w:tr>
      <w:tr w:rsidR="00B1166D" w14:paraId="47C77F3F" w14:textId="77777777">
        <w:tc>
          <w:tcPr>
            <w:tcW w:w="1234" w:type="dxa"/>
          </w:tcPr>
          <w:p w14:paraId="3C2FDA63" w14:textId="77777777" w:rsidR="00B1166D" w:rsidRDefault="00000000">
            <w:r>
              <w:rPr>
                <w:rFonts w:ascii="Arial" w:hAnsi="Arial"/>
                <w:sz w:val="17"/>
              </w:rPr>
              <w:t>Education (years)</w:t>
            </w:r>
          </w:p>
        </w:tc>
        <w:tc>
          <w:tcPr>
            <w:tcW w:w="1234" w:type="dxa"/>
          </w:tcPr>
          <w:p w14:paraId="12D9E69A" w14:textId="77777777" w:rsidR="00B1166D" w:rsidRDefault="00000000">
            <w:r>
              <w:rPr>
                <w:rFonts w:ascii="Arial" w:hAnsi="Arial"/>
                <w:sz w:val="17"/>
              </w:rPr>
              <w:t>10.6 ± 3.6</w:t>
            </w:r>
          </w:p>
        </w:tc>
        <w:tc>
          <w:tcPr>
            <w:tcW w:w="1234" w:type="dxa"/>
          </w:tcPr>
          <w:p w14:paraId="4C70653B" w14:textId="77777777" w:rsidR="00B1166D" w:rsidRDefault="00000000">
            <w:r>
              <w:rPr>
                <w:rFonts w:ascii="Arial" w:hAnsi="Arial"/>
                <w:sz w:val="17"/>
              </w:rPr>
              <w:t>12.0 ± 3.3</w:t>
            </w:r>
          </w:p>
        </w:tc>
        <w:tc>
          <w:tcPr>
            <w:tcW w:w="1234" w:type="dxa"/>
          </w:tcPr>
          <w:p w14:paraId="0EE8669F" w14:textId="77777777" w:rsidR="00B1166D" w:rsidRDefault="00000000">
            <w:r>
              <w:rPr>
                <w:rFonts w:ascii="Arial" w:hAnsi="Arial"/>
                <w:sz w:val="17"/>
              </w:rPr>
              <w:t>10.4 ± 3.7</w:t>
            </w:r>
          </w:p>
        </w:tc>
        <w:tc>
          <w:tcPr>
            <w:tcW w:w="1234" w:type="dxa"/>
          </w:tcPr>
          <w:p w14:paraId="04B5A19B" w14:textId="77777777" w:rsidR="00B1166D" w:rsidRDefault="00000000">
            <w:r>
              <w:rPr>
                <w:rFonts w:ascii="Arial" w:hAnsi="Arial"/>
                <w:sz w:val="17"/>
              </w:rPr>
              <w:t>6.0 ± 4.3</w:t>
            </w:r>
          </w:p>
        </w:tc>
        <w:tc>
          <w:tcPr>
            <w:tcW w:w="1234" w:type="dxa"/>
          </w:tcPr>
          <w:p w14:paraId="4705617E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347A02BB" w14:textId="77777777" w:rsidR="00B1166D" w:rsidRDefault="00000000">
            <w:r>
              <w:rPr>
                <w:rFonts w:ascii="Arial" w:hAnsi="Arial"/>
                <w:sz w:val="17"/>
              </w:rPr>
              <w:t>one-way ANOVA (4 groups)</w:t>
            </w:r>
          </w:p>
        </w:tc>
      </w:tr>
      <w:tr w:rsidR="00B1166D" w14:paraId="3BB1C584" w14:textId="77777777">
        <w:tc>
          <w:tcPr>
            <w:tcW w:w="1234" w:type="dxa"/>
          </w:tcPr>
          <w:p w14:paraId="4B698062" w14:textId="77777777" w:rsidR="00B1166D" w:rsidRDefault="00000000">
            <w:r>
              <w:rPr>
                <w:rFonts w:ascii="Arial" w:hAnsi="Arial"/>
                <w:sz w:val="17"/>
              </w:rPr>
              <w:t>MMSE</w:t>
            </w:r>
          </w:p>
        </w:tc>
        <w:tc>
          <w:tcPr>
            <w:tcW w:w="1234" w:type="dxa"/>
          </w:tcPr>
          <w:p w14:paraId="296F0A0B" w14:textId="77777777" w:rsidR="00B1166D" w:rsidRDefault="00000000">
            <w:r>
              <w:rPr>
                <w:rFonts w:ascii="Arial" w:hAnsi="Arial"/>
                <w:sz w:val="17"/>
              </w:rPr>
              <w:t>28.5 ± 2.2</w:t>
            </w:r>
          </w:p>
        </w:tc>
        <w:tc>
          <w:tcPr>
            <w:tcW w:w="1234" w:type="dxa"/>
          </w:tcPr>
          <w:p w14:paraId="23E104B1" w14:textId="77777777" w:rsidR="00B1166D" w:rsidRDefault="00000000">
            <w:r>
              <w:rPr>
                <w:rFonts w:ascii="Arial" w:hAnsi="Arial"/>
                <w:sz w:val="17"/>
              </w:rPr>
              <w:t>28.5 ± 1.9</w:t>
            </w:r>
          </w:p>
        </w:tc>
        <w:tc>
          <w:tcPr>
            <w:tcW w:w="1234" w:type="dxa"/>
          </w:tcPr>
          <w:p w14:paraId="0A7DB2BA" w14:textId="77777777" w:rsidR="00B1166D" w:rsidRDefault="00000000">
            <w:r>
              <w:rPr>
                <w:rFonts w:ascii="Arial" w:hAnsi="Arial"/>
                <w:sz w:val="17"/>
              </w:rPr>
              <w:t>27.7 ± 1.7</w:t>
            </w:r>
          </w:p>
        </w:tc>
        <w:tc>
          <w:tcPr>
            <w:tcW w:w="1234" w:type="dxa"/>
          </w:tcPr>
          <w:p w14:paraId="133E346F" w14:textId="77777777" w:rsidR="00B1166D" w:rsidRDefault="00000000">
            <w:r>
              <w:rPr>
                <w:rFonts w:ascii="Arial" w:hAnsi="Arial"/>
                <w:sz w:val="17"/>
              </w:rPr>
              <w:t>23.3 ± 4.1</w:t>
            </w:r>
          </w:p>
        </w:tc>
        <w:tc>
          <w:tcPr>
            <w:tcW w:w="1234" w:type="dxa"/>
          </w:tcPr>
          <w:p w14:paraId="546E35E7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2316C5DF" w14:textId="77777777" w:rsidR="00B1166D" w:rsidRDefault="00000000">
            <w:r>
              <w:rPr>
                <w:rFonts w:ascii="Arial" w:hAnsi="Arial"/>
                <w:sz w:val="17"/>
              </w:rPr>
              <w:t>one-way ANOVA (4 groups)</w:t>
            </w:r>
          </w:p>
        </w:tc>
      </w:tr>
      <w:tr w:rsidR="00B1166D" w14:paraId="0500829B" w14:textId="77777777">
        <w:tc>
          <w:tcPr>
            <w:tcW w:w="1234" w:type="dxa"/>
          </w:tcPr>
          <w:p w14:paraId="2DF33A10" w14:textId="77777777" w:rsidR="00B1166D" w:rsidRDefault="00000000">
            <w:r>
              <w:rPr>
                <w:rFonts w:ascii="Arial" w:hAnsi="Arial"/>
                <w:sz w:val="17"/>
              </w:rPr>
              <w:t>MoCA</w:t>
            </w:r>
          </w:p>
        </w:tc>
        <w:tc>
          <w:tcPr>
            <w:tcW w:w="1234" w:type="dxa"/>
          </w:tcPr>
          <w:p w14:paraId="67073ADF" w14:textId="77777777" w:rsidR="00B1166D" w:rsidRDefault="00000000">
            <w:r>
              <w:rPr>
                <w:rFonts w:ascii="Arial" w:hAnsi="Arial"/>
                <w:sz w:val="17"/>
              </w:rPr>
              <w:t>–</w:t>
            </w:r>
          </w:p>
        </w:tc>
        <w:tc>
          <w:tcPr>
            <w:tcW w:w="1234" w:type="dxa"/>
          </w:tcPr>
          <w:p w14:paraId="1B6A6CA8" w14:textId="77777777" w:rsidR="00B1166D" w:rsidRDefault="00000000">
            <w:r>
              <w:rPr>
                <w:rFonts w:ascii="Arial" w:hAnsi="Arial"/>
                <w:sz w:val="17"/>
              </w:rPr>
              <w:t>26.7 ± 1.4</w:t>
            </w:r>
          </w:p>
        </w:tc>
        <w:tc>
          <w:tcPr>
            <w:tcW w:w="1234" w:type="dxa"/>
          </w:tcPr>
          <w:p w14:paraId="5CD7353B" w14:textId="77777777" w:rsidR="00B1166D" w:rsidRDefault="00000000">
            <w:r>
              <w:rPr>
                <w:rFonts w:ascii="Arial" w:hAnsi="Arial"/>
                <w:sz w:val="17"/>
              </w:rPr>
              <w:t>22.6 ± 1.5</w:t>
            </w:r>
          </w:p>
        </w:tc>
        <w:tc>
          <w:tcPr>
            <w:tcW w:w="1234" w:type="dxa"/>
          </w:tcPr>
          <w:p w14:paraId="47220E39" w14:textId="77777777" w:rsidR="00B1166D" w:rsidRDefault="00000000">
            <w:r>
              <w:rPr>
                <w:rFonts w:ascii="Arial" w:hAnsi="Arial"/>
                <w:sz w:val="17"/>
              </w:rPr>
              <w:t>15.4 ± 3.1</w:t>
            </w:r>
          </w:p>
        </w:tc>
        <w:tc>
          <w:tcPr>
            <w:tcW w:w="1234" w:type="dxa"/>
          </w:tcPr>
          <w:p w14:paraId="008868DE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0C2BBD0E" w14:textId="77777777" w:rsidR="00B1166D" w:rsidRDefault="00000000">
            <w:r>
              <w:rPr>
                <w:rFonts w:ascii="Arial" w:hAnsi="Arial"/>
                <w:sz w:val="17"/>
              </w:rPr>
              <w:t>one-way ANOVA (3 groups)</w:t>
            </w:r>
          </w:p>
        </w:tc>
      </w:tr>
      <w:tr w:rsidR="00B1166D" w14:paraId="0339F8DE" w14:textId="77777777">
        <w:tc>
          <w:tcPr>
            <w:tcW w:w="1234" w:type="dxa"/>
          </w:tcPr>
          <w:p w14:paraId="7F9F1BFB" w14:textId="77777777" w:rsidR="00B1166D" w:rsidRDefault="00000000">
            <w:r>
              <w:rPr>
                <w:rFonts w:ascii="Arial" w:hAnsi="Arial"/>
                <w:sz w:val="17"/>
              </w:rPr>
              <w:t>MDS-UPDRS-III</w:t>
            </w:r>
          </w:p>
        </w:tc>
        <w:tc>
          <w:tcPr>
            <w:tcW w:w="1234" w:type="dxa"/>
          </w:tcPr>
          <w:p w14:paraId="16016010" w14:textId="77777777" w:rsidR="00B1166D" w:rsidRDefault="00000000">
            <w:r>
              <w:rPr>
                <w:rFonts w:ascii="Arial" w:hAnsi="Arial"/>
                <w:sz w:val="17"/>
              </w:rPr>
              <w:t>–</w:t>
            </w:r>
          </w:p>
        </w:tc>
        <w:tc>
          <w:tcPr>
            <w:tcW w:w="1234" w:type="dxa"/>
          </w:tcPr>
          <w:p w14:paraId="4DCF0906" w14:textId="77777777" w:rsidR="00B1166D" w:rsidRDefault="00000000">
            <w:r>
              <w:rPr>
                <w:rFonts w:ascii="Arial" w:hAnsi="Arial"/>
                <w:sz w:val="17"/>
              </w:rPr>
              <w:t>18.0 ± 8.1</w:t>
            </w:r>
          </w:p>
        </w:tc>
        <w:tc>
          <w:tcPr>
            <w:tcW w:w="1234" w:type="dxa"/>
          </w:tcPr>
          <w:p w14:paraId="1A9A0266" w14:textId="77777777" w:rsidR="00B1166D" w:rsidRDefault="00000000">
            <w:r>
              <w:rPr>
                <w:rFonts w:ascii="Arial" w:hAnsi="Arial"/>
                <w:sz w:val="17"/>
              </w:rPr>
              <w:t>19.5 ± 9.0</w:t>
            </w:r>
          </w:p>
        </w:tc>
        <w:tc>
          <w:tcPr>
            <w:tcW w:w="1234" w:type="dxa"/>
          </w:tcPr>
          <w:p w14:paraId="215AC704" w14:textId="77777777" w:rsidR="00B1166D" w:rsidRDefault="00000000">
            <w:r>
              <w:rPr>
                <w:rFonts w:ascii="Arial" w:hAnsi="Arial"/>
                <w:sz w:val="17"/>
              </w:rPr>
              <w:t>25.0 ± 12.2</w:t>
            </w:r>
          </w:p>
        </w:tc>
        <w:tc>
          <w:tcPr>
            <w:tcW w:w="1234" w:type="dxa"/>
          </w:tcPr>
          <w:p w14:paraId="3291B4A1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1ACB459B" w14:textId="77777777" w:rsidR="00B1166D" w:rsidRDefault="00000000">
            <w:r>
              <w:rPr>
                <w:rFonts w:ascii="Arial" w:hAnsi="Arial"/>
                <w:sz w:val="17"/>
              </w:rPr>
              <w:t>one-way ANOVA (3 groups)</w:t>
            </w:r>
          </w:p>
        </w:tc>
      </w:tr>
      <w:tr w:rsidR="00B1166D" w14:paraId="1D55EB16" w14:textId="77777777">
        <w:tc>
          <w:tcPr>
            <w:tcW w:w="1234" w:type="dxa"/>
          </w:tcPr>
          <w:p w14:paraId="620D20E8" w14:textId="77777777" w:rsidR="00B1166D" w:rsidRDefault="00000000">
            <w:r>
              <w:rPr>
                <w:rFonts w:ascii="Arial" w:hAnsi="Arial"/>
                <w:sz w:val="17"/>
              </w:rPr>
              <w:t>Hoehn–Yahr</w:t>
            </w:r>
          </w:p>
        </w:tc>
        <w:tc>
          <w:tcPr>
            <w:tcW w:w="1234" w:type="dxa"/>
          </w:tcPr>
          <w:p w14:paraId="2CB45055" w14:textId="77777777" w:rsidR="00B1166D" w:rsidRDefault="00000000">
            <w:r>
              <w:rPr>
                <w:rFonts w:ascii="Arial" w:hAnsi="Arial"/>
                <w:sz w:val="17"/>
              </w:rPr>
              <w:t>–</w:t>
            </w:r>
          </w:p>
        </w:tc>
        <w:tc>
          <w:tcPr>
            <w:tcW w:w="1234" w:type="dxa"/>
          </w:tcPr>
          <w:p w14:paraId="1C7A9483" w14:textId="77777777" w:rsidR="00B1166D" w:rsidRDefault="00000000">
            <w:r>
              <w:rPr>
                <w:rFonts w:ascii="Arial" w:hAnsi="Arial"/>
                <w:sz w:val="17"/>
              </w:rPr>
              <w:t>1.6 ± 0.6</w:t>
            </w:r>
          </w:p>
        </w:tc>
        <w:tc>
          <w:tcPr>
            <w:tcW w:w="1234" w:type="dxa"/>
          </w:tcPr>
          <w:p w14:paraId="25A031F2" w14:textId="77777777" w:rsidR="00B1166D" w:rsidRDefault="00000000">
            <w:r>
              <w:rPr>
                <w:rFonts w:ascii="Arial" w:hAnsi="Arial"/>
                <w:sz w:val="17"/>
              </w:rPr>
              <w:t>1.6 ± 0.5</w:t>
            </w:r>
          </w:p>
        </w:tc>
        <w:tc>
          <w:tcPr>
            <w:tcW w:w="1234" w:type="dxa"/>
          </w:tcPr>
          <w:p w14:paraId="0DA8C7EA" w14:textId="77777777" w:rsidR="00B1166D" w:rsidRDefault="00000000">
            <w:r>
              <w:rPr>
                <w:rFonts w:ascii="Arial" w:hAnsi="Arial"/>
                <w:sz w:val="17"/>
              </w:rPr>
              <w:t>1.9 ± 0.6</w:t>
            </w:r>
          </w:p>
        </w:tc>
        <w:tc>
          <w:tcPr>
            <w:tcW w:w="1234" w:type="dxa"/>
          </w:tcPr>
          <w:p w14:paraId="1F0A1BED" w14:textId="77777777" w:rsidR="00B1166D" w:rsidRDefault="00000000">
            <w:r>
              <w:rPr>
                <w:rFonts w:ascii="Arial" w:hAnsi="Arial"/>
                <w:sz w:val="17"/>
              </w:rPr>
              <w:t>&lt;0.001</w:t>
            </w:r>
          </w:p>
        </w:tc>
        <w:tc>
          <w:tcPr>
            <w:tcW w:w="1234" w:type="dxa"/>
          </w:tcPr>
          <w:p w14:paraId="61DE0440" w14:textId="77777777" w:rsidR="00B1166D" w:rsidRDefault="00000000">
            <w:r>
              <w:rPr>
                <w:rFonts w:ascii="Arial" w:hAnsi="Arial"/>
                <w:sz w:val="17"/>
              </w:rPr>
              <w:t>one-way ANOVA (3 groups)</w:t>
            </w:r>
          </w:p>
        </w:tc>
      </w:tr>
      <w:tr w:rsidR="00B1166D" w14:paraId="68AE5FEB" w14:textId="77777777">
        <w:tc>
          <w:tcPr>
            <w:tcW w:w="1234" w:type="dxa"/>
          </w:tcPr>
          <w:p w14:paraId="04286AAF" w14:textId="77777777" w:rsidR="00B1166D" w:rsidRDefault="00000000">
            <w:r>
              <w:rPr>
                <w:rFonts w:ascii="Arial" w:hAnsi="Arial"/>
                <w:sz w:val="17"/>
              </w:rPr>
              <w:t>Disease duration (months), median [IQR]</w:t>
            </w:r>
          </w:p>
        </w:tc>
        <w:tc>
          <w:tcPr>
            <w:tcW w:w="1234" w:type="dxa"/>
          </w:tcPr>
          <w:p w14:paraId="1D917E30" w14:textId="77777777" w:rsidR="00B1166D" w:rsidRDefault="00000000">
            <w:r>
              <w:rPr>
                <w:rFonts w:ascii="Arial" w:hAnsi="Arial"/>
                <w:sz w:val="17"/>
              </w:rPr>
              <w:t>–</w:t>
            </w:r>
          </w:p>
        </w:tc>
        <w:tc>
          <w:tcPr>
            <w:tcW w:w="1234" w:type="dxa"/>
          </w:tcPr>
          <w:p w14:paraId="71A2BD45" w14:textId="77777777" w:rsidR="00B1166D" w:rsidRDefault="00000000">
            <w:r>
              <w:rPr>
                <w:rFonts w:ascii="Arial" w:hAnsi="Arial"/>
                <w:sz w:val="17"/>
              </w:rPr>
              <w:t>16 [7–33]</w:t>
            </w:r>
          </w:p>
        </w:tc>
        <w:tc>
          <w:tcPr>
            <w:tcW w:w="1234" w:type="dxa"/>
          </w:tcPr>
          <w:p w14:paraId="0B43E500" w14:textId="77777777" w:rsidR="00B1166D" w:rsidRDefault="00000000">
            <w:r>
              <w:rPr>
                <w:rFonts w:ascii="Arial" w:hAnsi="Arial"/>
                <w:sz w:val="17"/>
              </w:rPr>
              <w:t>14 [10–24]</w:t>
            </w:r>
          </w:p>
        </w:tc>
        <w:tc>
          <w:tcPr>
            <w:tcW w:w="1234" w:type="dxa"/>
          </w:tcPr>
          <w:p w14:paraId="46B4D7E3" w14:textId="77777777" w:rsidR="00B1166D" w:rsidRDefault="00000000">
            <w:r>
              <w:rPr>
                <w:rFonts w:ascii="Arial" w:hAnsi="Arial"/>
                <w:sz w:val="17"/>
              </w:rPr>
              <w:t>16 [9–35]</w:t>
            </w:r>
          </w:p>
        </w:tc>
        <w:tc>
          <w:tcPr>
            <w:tcW w:w="1234" w:type="dxa"/>
          </w:tcPr>
          <w:p w14:paraId="22CB03B9" w14:textId="77777777" w:rsidR="00B1166D" w:rsidRDefault="00000000">
            <w:r>
              <w:rPr>
                <w:rFonts w:ascii="Arial" w:hAnsi="Arial"/>
                <w:sz w:val="17"/>
              </w:rPr>
              <w:t>0.435</w:t>
            </w:r>
          </w:p>
        </w:tc>
        <w:tc>
          <w:tcPr>
            <w:tcW w:w="1234" w:type="dxa"/>
          </w:tcPr>
          <w:p w14:paraId="615A8508" w14:textId="77777777" w:rsidR="00B1166D" w:rsidRDefault="00000000">
            <w:r>
              <w:rPr>
                <w:rFonts w:ascii="Arial" w:hAnsi="Arial"/>
                <w:sz w:val="17"/>
              </w:rPr>
              <w:t>Kruskal–Wallis (3 groups)</w:t>
            </w:r>
          </w:p>
        </w:tc>
      </w:tr>
      <w:tr w:rsidR="00B1166D" w14:paraId="645AC10D" w14:textId="77777777">
        <w:tc>
          <w:tcPr>
            <w:tcW w:w="1234" w:type="dxa"/>
          </w:tcPr>
          <w:p w14:paraId="04A29650" w14:textId="77777777" w:rsidR="00B1166D" w:rsidRDefault="00000000">
            <w:r>
              <w:rPr>
                <w:rFonts w:ascii="Arial" w:hAnsi="Arial"/>
                <w:sz w:val="17"/>
              </w:rPr>
              <w:t>Mean framewise displacement (mm)</w:t>
            </w:r>
          </w:p>
        </w:tc>
        <w:tc>
          <w:tcPr>
            <w:tcW w:w="1234" w:type="dxa"/>
          </w:tcPr>
          <w:p w14:paraId="6C6D29AA" w14:textId="77777777" w:rsidR="00B1166D" w:rsidRDefault="00000000">
            <w:r>
              <w:rPr>
                <w:rFonts w:ascii="Arial" w:hAnsi="Arial"/>
                <w:sz w:val="17"/>
              </w:rPr>
              <w:t>0.178 ± 0.104</w:t>
            </w:r>
          </w:p>
        </w:tc>
        <w:tc>
          <w:tcPr>
            <w:tcW w:w="1234" w:type="dxa"/>
          </w:tcPr>
          <w:p w14:paraId="32E45E36" w14:textId="77777777" w:rsidR="00B1166D" w:rsidRDefault="00000000">
            <w:r>
              <w:rPr>
                <w:rFonts w:ascii="Arial" w:hAnsi="Arial"/>
                <w:sz w:val="17"/>
              </w:rPr>
              <w:t>0.182 ± 0.107</w:t>
            </w:r>
          </w:p>
        </w:tc>
        <w:tc>
          <w:tcPr>
            <w:tcW w:w="1234" w:type="dxa"/>
          </w:tcPr>
          <w:p w14:paraId="7DFF1667" w14:textId="77777777" w:rsidR="00B1166D" w:rsidRDefault="00000000">
            <w:r>
              <w:rPr>
                <w:rFonts w:ascii="Arial" w:hAnsi="Arial"/>
                <w:sz w:val="17"/>
              </w:rPr>
              <w:t>0.193 ± 0.108</w:t>
            </w:r>
          </w:p>
        </w:tc>
        <w:tc>
          <w:tcPr>
            <w:tcW w:w="1234" w:type="dxa"/>
          </w:tcPr>
          <w:p w14:paraId="3E0B76FD" w14:textId="77777777" w:rsidR="00B1166D" w:rsidRDefault="00000000">
            <w:r>
              <w:rPr>
                <w:rFonts w:ascii="Arial" w:hAnsi="Arial"/>
                <w:sz w:val="17"/>
              </w:rPr>
              <w:t>0.178 ± 0.081</w:t>
            </w:r>
          </w:p>
        </w:tc>
        <w:tc>
          <w:tcPr>
            <w:tcW w:w="1234" w:type="dxa"/>
          </w:tcPr>
          <w:p w14:paraId="58E08E44" w14:textId="77777777" w:rsidR="00B1166D" w:rsidRDefault="00000000">
            <w:r>
              <w:rPr>
                <w:rFonts w:ascii="Arial" w:hAnsi="Arial"/>
                <w:sz w:val="17"/>
              </w:rPr>
              <w:t>0.632</w:t>
            </w:r>
          </w:p>
        </w:tc>
        <w:tc>
          <w:tcPr>
            <w:tcW w:w="1234" w:type="dxa"/>
          </w:tcPr>
          <w:p w14:paraId="39BEB60C" w14:textId="77777777" w:rsidR="00B1166D" w:rsidRDefault="00000000">
            <w:r>
              <w:rPr>
                <w:rFonts w:ascii="Arial" w:hAnsi="Arial"/>
                <w:sz w:val="17"/>
              </w:rPr>
              <w:t>one-way ANOVA (4 groups)</w:t>
            </w:r>
          </w:p>
        </w:tc>
      </w:tr>
    </w:tbl>
    <w:p w14:paraId="08ACEFA2" w14:textId="77777777" w:rsidR="00B1166D" w:rsidRDefault="00B1166D"/>
    <w:p w14:paraId="6D71E082" w14:textId="77777777" w:rsidR="00B1166D" w:rsidRDefault="00000000">
      <w:pPr>
        <w:spacing w:after="120"/>
      </w:pPr>
      <w:r>
        <w:rPr>
          <w:rFonts w:ascii="Arial" w:hAnsi="Arial"/>
          <w:sz w:val="18"/>
        </w:rPr>
        <w:t>Values are mean ± SD unless stated. Disease duration is median [interquartile range].</w:t>
      </w:r>
    </w:p>
    <w:p w14:paraId="44BEC015" w14:textId="77777777" w:rsidR="00B1166D" w:rsidRDefault="00000000">
      <w:pPr>
        <w:spacing w:after="120"/>
      </w:pPr>
      <w:r>
        <w:rPr>
          <w:rFonts w:ascii="Arial" w:hAnsi="Arial"/>
          <w:sz w:val="18"/>
        </w:rPr>
        <w:t xml:space="preserve">The analysis sample comprises 472 participants (310 drug-naïve PD, 162 HC). </w:t>
      </w:r>
      <w:r w:rsidRPr="001F792F">
        <w:rPr>
          <w:rFonts w:ascii="Arial" w:hAnsi="Arial"/>
          <w:sz w:val="18"/>
        </w:rPr>
        <w:t>Eight patients could not be assigned to a cognitive stratum because the required data were incomplete. They contribute to all within-PD analyses but are not represented in the stratified columns, so the three PD columns sum to 302 rather than 310.</w:t>
      </w:r>
    </w:p>
    <w:p w14:paraId="64DBABFC" w14:textId="77777777" w:rsidR="00B1166D" w:rsidRDefault="00000000">
      <w:pPr>
        <w:spacing w:after="120"/>
      </w:pPr>
      <w:r>
        <w:rPr>
          <w:rFonts w:ascii="Arial" w:hAnsi="Arial"/>
          <w:sz w:val="18"/>
        </w:rPr>
        <w:t>Cognitive strata were defined on the education-adjusted MoCA (adjusted score = raw score + 1 when formal education was 12 years or less): PD-NC, adjusted MoCA ≥26; PD-MCI, 21–25; PD-msCI, ≤20.</w:t>
      </w:r>
    </w:p>
    <w:p w14:paraId="5A61D1E4" w14:textId="77777777" w:rsidR="00B1166D" w:rsidRDefault="00000000">
      <w:pPr>
        <w:spacing w:after="120"/>
      </w:pPr>
      <w:r>
        <w:rPr>
          <w:rFonts w:ascii="Arial" w:hAnsi="Arial"/>
          <w:sz w:val="18"/>
        </w:rPr>
        <w:t>P values compare the four groups (HC, PD-NC, PD-MCI, PD-msCI) for age, education, MMSE, sex and head motion, and the three PD strata for MoCA, MDS-UPDRS-III, Hoehn–Yahr stage and disease duration, which were not obtained in controls.</w:t>
      </w:r>
    </w:p>
    <w:p w14:paraId="75BDEE84" w14:textId="77777777" w:rsidR="00B1166D" w:rsidRDefault="00000000">
      <w:pPr>
        <w:spacing w:after="120"/>
      </w:pPr>
      <w:r>
        <w:rPr>
          <w:rFonts w:ascii="Arial" w:hAnsi="Arial"/>
          <w:sz w:val="18"/>
        </w:rPr>
        <w:t>Head motion did not differ across groups, so the group comparisons are not motion-driven.</w:t>
      </w:r>
    </w:p>
    <w:p w14:paraId="1274443A" w14:textId="77777777" w:rsidR="00B1166D" w:rsidRDefault="00000000">
      <w:pPr>
        <w:spacing w:after="120"/>
      </w:pPr>
      <w:r>
        <w:rPr>
          <w:rFonts w:ascii="Arial" w:hAnsi="Arial"/>
          <w:sz w:val="18"/>
        </w:rPr>
        <w:t>MoCA, Montreal Cognitive Assessment; MMSE, Mini-Mental State Examination; PD-msCI, PD with moderate-to-severe cognitive impairment.</w:t>
      </w:r>
    </w:p>
    <w:sectPr w:rsidR="00B116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51BE" w14:textId="77777777" w:rsidR="00F21CC4" w:rsidRDefault="00F21CC4" w:rsidP="001F792F">
      <w:pPr>
        <w:spacing w:after="0" w:line="240" w:lineRule="auto"/>
      </w:pPr>
      <w:r>
        <w:separator/>
      </w:r>
    </w:p>
  </w:endnote>
  <w:endnote w:type="continuationSeparator" w:id="0">
    <w:p w14:paraId="68CEF7CC" w14:textId="77777777" w:rsidR="00F21CC4" w:rsidRDefault="00F21CC4" w:rsidP="001F7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1F3E" w14:textId="77777777" w:rsidR="00F21CC4" w:rsidRDefault="00F21CC4" w:rsidP="001F792F">
      <w:pPr>
        <w:spacing w:after="0" w:line="240" w:lineRule="auto"/>
      </w:pPr>
      <w:r>
        <w:separator/>
      </w:r>
    </w:p>
  </w:footnote>
  <w:footnote w:type="continuationSeparator" w:id="0">
    <w:p w14:paraId="6A936681" w14:textId="77777777" w:rsidR="00F21CC4" w:rsidRDefault="00F21CC4" w:rsidP="001F7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8430831">
    <w:abstractNumId w:val="8"/>
  </w:num>
  <w:num w:numId="2" w16cid:durableId="619534142">
    <w:abstractNumId w:val="6"/>
  </w:num>
  <w:num w:numId="3" w16cid:durableId="1941525397">
    <w:abstractNumId w:val="5"/>
  </w:num>
  <w:num w:numId="4" w16cid:durableId="423500770">
    <w:abstractNumId w:val="4"/>
  </w:num>
  <w:num w:numId="5" w16cid:durableId="479813501">
    <w:abstractNumId w:val="7"/>
  </w:num>
  <w:num w:numId="6" w16cid:durableId="1370110281">
    <w:abstractNumId w:val="3"/>
  </w:num>
  <w:num w:numId="7" w16cid:durableId="1075519196">
    <w:abstractNumId w:val="2"/>
  </w:num>
  <w:num w:numId="8" w16cid:durableId="2000225954">
    <w:abstractNumId w:val="1"/>
  </w:num>
  <w:num w:numId="9" w16cid:durableId="85573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792F"/>
    <w:rsid w:val="0029639D"/>
    <w:rsid w:val="00326F90"/>
    <w:rsid w:val="00A30F5B"/>
    <w:rsid w:val="00AA1D8D"/>
    <w:rsid w:val="00B1166D"/>
    <w:rsid w:val="00B47730"/>
    <w:rsid w:val="00CB0664"/>
    <w:rsid w:val="00F21C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0354CD"/>
  <w14:defaultImageDpi w14:val="300"/>
  <w15:docId w15:val="{186C7ADA-27F2-429B-BAE2-69CF2E72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 Yan</cp:lastModifiedBy>
  <cp:revision>2</cp:revision>
  <dcterms:created xsi:type="dcterms:W3CDTF">2013-12-23T23:15:00Z</dcterms:created>
  <dcterms:modified xsi:type="dcterms:W3CDTF">2026-09-01T07:11:00Z</dcterms:modified>
  <cp:category/>
</cp:coreProperties>
</file>