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37B7C">
      <w:pPr>
        <w:ind w:left="440" w:hanging="440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Highlights</w:t>
      </w:r>
    </w:p>
    <w:p w14:paraId="0F159864">
      <w:pPr>
        <w:pStyle w:val="29"/>
        <w:numPr>
          <w:ilvl w:val="0"/>
          <w:numId w:val="1"/>
        </w:num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 xml:space="preserve">A novel nanoporous Pd-Ag/CeO₂ catalyst </w:t>
      </w:r>
      <w:r>
        <w:rPr>
          <w:rFonts w:hint="eastAsia" w:ascii="Times New Roman" w:hAnsi="Times New Roman" w:cs="Times New Roman"/>
          <w:lang w:val="en-US" w:eastAsia="zh-CN"/>
        </w:rPr>
        <w:t>i</w:t>
      </w:r>
      <w:r>
        <w:rPr>
          <w:rFonts w:ascii="Times New Roman" w:hAnsi="Times New Roman" w:cs="Times New Roman"/>
        </w:rPr>
        <w:t>s prepared by arc melting, melt quenching and facile dealloying for methanol electrooxidation.</w:t>
      </w:r>
    </w:p>
    <w:bookmarkEnd w:id="0"/>
    <w:p w14:paraId="4F1D379B">
      <w:pPr>
        <w:pStyle w:val="2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optimal catalyst (0.3 at% Ce, 12 h dealloying) shows 8.9/13.8 times higher activity than commercial Pt/C and Pd/C.</w:t>
      </w:r>
    </w:p>
    <w:p w14:paraId="4EC568A1">
      <w:pPr>
        <w:pStyle w:val="2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Its stability is 13.8/39.1 times higher than Pt/C and Pd/C after 5000 s test, with excellent anti-poisoning ability.</w:t>
      </w:r>
    </w:p>
    <w:p w14:paraId="3A19F9C4">
      <w:pPr>
        <w:pStyle w:val="2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CeO₂ nanorods provide oxygen vacancies and strong interfacial synergy to enhance catalytic activity and durability.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3C0AE3"/>
    <w:multiLevelType w:val="multilevel"/>
    <w:tmpl w:val="293C0AE3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55F"/>
    <w:rsid w:val="00323DDF"/>
    <w:rsid w:val="003C17C6"/>
    <w:rsid w:val="007873C0"/>
    <w:rsid w:val="00830DCD"/>
    <w:rsid w:val="0090109B"/>
    <w:rsid w:val="009D355F"/>
    <w:rsid w:val="00A5490C"/>
    <w:rsid w:val="00AE032F"/>
    <w:rsid w:val="00DB4C82"/>
    <w:rsid w:val="24F0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Strong"/>
    <w:basedOn w:val="14"/>
    <w:qFormat/>
    <w:uiPriority w:val="22"/>
    <w:rPr>
      <w:b/>
    </w:rPr>
  </w:style>
  <w:style w:type="character" w:customStyle="1" w:styleId="16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4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4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4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4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103</Words>
  <Characters>606</Characters>
  <Lines>5</Lines>
  <Paragraphs>1</Paragraphs>
  <TotalTime>18</TotalTime>
  <ScaleCrop>false</ScaleCrop>
  <LinksUpToDate>false</LinksUpToDate>
  <CharactersWithSpaces>703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2026-03-25T08:08:00Z</dcterms:created>
  <dc:creator>立喆 张</dc:creator>
  <cp:lastModifiedBy>靥</cp:lastModifiedBy>
  <dcterms:modified xsi:type="dcterms:W3CDTF">2026-04-29T07:31:10Z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eyJoZGlkIjoiNjY5NWI2M2Y4MGM0ODczNzIwMDUxODgwZmFiNDQ5ZDQiLCJ1c2VySWQiOiI4MjgyNDk0MTYifQ==</vt:lpwstr>
  </property>
  <property fmtid="{D5CDD505-2E9C-101B-9397-08002B2CF9AE}" pid="3" name="KSOProductBuildVer">
    <vt:lpwstr>2052-12.1.0.23542</vt:lpwstr>
  </property>
  <property fmtid="{D5CDD505-2E9C-101B-9397-08002B2CF9AE}" pid="4" name="ICV">
    <vt:lpwstr>09C3BD275EFF4C2FBAFEBC6B9770A5F9_12</vt:lpwstr>
  </property>
</Properties>
</file>