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554CE" w14:textId="77777777" w:rsidR="0042671E" w:rsidRDefault="0042671E" w:rsidP="0042671E">
      <w:pPr>
        <w:pStyle w:val="font-claude-response-body"/>
        <w:spacing w:line="360" w:lineRule="auto"/>
        <w:jc w:val="both"/>
        <w:rPr>
          <w:b/>
          <w:bCs/>
          <w:u w:val="single"/>
        </w:rPr>
      </w:pPr>
      <w:r w:rsidRPr="00ED0AC6">
        <w:rPr>
          <w:b/>
          <w:bCs/>
          <w:u w:val="single"/>
        </w:rPr>
        <w:t>Extended Figures</w:t>
      </w:r>
    </w:p>
    <w:p w14:paraId="6B835BFE" w14:textId="77777777" w:rsidR="0042671E" w:rsidRDefault="0042671E" w:rsidP="0042671E">
      <w:pPr>
        <w:pStyle w:val="font-claude-response-body"/>
        <w:spacing w:line="360" w:lineRule="auto"/>
        <w:jc w:val="both"/>
        <w:rPr>
          <w:b/>
          <w:bCs/>
          <w:u w:val="single"/>
        </w:rPr>
      </w:pPr>
      <w:r w:rsidRPr="00ED0AC6">
        <w:rPr>
          <w:b/>
          <w:bCs/>
          <w:noProof/>
          <w:u w:val="single"/>
          <w14:ligatures w14:val="standardContextual"/>
        </w:rPr>
        <w:drawing>
          <wp:anchor distT="0" distB="0" distL="114300" distR="114300" simplePos="0" relativeHeight="251659264" behindDoc="0" locked="0" layoutInCell="1" allowOverlap="1" wp14:anchorId="50969901" wp14:editId="3C78AC95">
            <wp:simplePos x="0" y="0"/>
            <wp:positionH relativeFrom="column">
              <wp:posOffset>-216535</wp:posOffset>
            </wp:positionH>
            <wp:positionV relativeFrom="paragraph">
              <wp:posOffset>358488</wp:posOffset>
            </wp:positionV>
            <wp:extent cx="6608041" cy="5078186"/>
            <wp:effectExtent l="0" t="0" r="0" b="1905"/>
            <wp:wrapSquare wrapText="bothSides"/>
            <wp:docPr id="2094199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19992" name="Picture 209419992"/>
                    <pic:cNvPicPr/>
                  </pic:nvPicPr>
                  <pic:blipFill rotWithShape="1">
                    <a:blip r:embed="rId4" cstate="print">
                      <a:extLst>
                        <a:ext uri="{28A0092B-C50C-407E-A947-70E740481C1C}">
                          <a14:useLocalDpi xmlns:a14="http://schemas.microsoft.com/office/drawing/2010/main" val="0"/>
                        </a:ext>
                      </a:extLst>
                    </a:blip>
                    <a:srcRect l="5609" t="6023" r="5197" b="45483"/>
                    <a:stretch>
                      <a:fillRect/>
                    </a:stretch>
                  </pic:blipFill>
                  <pic:spPr bwMode="auto">
                    <a:xfrm>
                      <a:off x="0" y="0"/>
                      <a:ext cx="6608041" cy="50781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rPr>
        <w:t>Extended</w:t>
      </w:r>
      <w:r w:rsidRPr="001332E8">
        <w:rPr>
          <w:b/>
          <w:bCs/>
        </w:rPr>
        <w:t xml:space="preserve"> </w:t>
      </w:r>
      <w:r>
        <w:rPr>
          <w:b/>
          <w:bCs/>
        </w:rPr>
        <w:t xml:space="preserve">Data </w:t>
      </w:r>
      <w:r w:rsidRPr="001332E8">
        <w:rPr>
          <w:b/>
          <w:bCs/>
        </w:rPr>
        <w:t>Figure 1</w:t>
      </w:r>
    </w:p>
    <w:p w14:paraId="296D148A" w14:textId="77777777" w:rsidR="0042671E" w:rsidRDefault="0042671E" w:rsidP="0042671E">
      <w:pPr>
        <w:pStyle w:val="font-claude-response-body"/>
        <w:spacing w:line="360" w:lineRule="auto"/>
        <w:jc w:val="both"/>
        <w:rPr>
          <w:b/>
          <w:bCs/>
          <w:u w:val="single"/>
        </w:rPr>
      </w:pPr>
    </w:p>
    <w:p w14:paraId="58B9AFF3" w14:textId="77777777" w:rsidR="0042671E" w:rsidRDefault="0042671E" w:rsidP="0042671E">
      <w:pPr>
        <w:pStyle w:val="font-claude-response-body"/>
        <w:spacing w:line="360" w:lineRule="auto"/>
        <w:jc w:val="both"/>
        <w:rPr>
          <w:b/>
          <w:bCs/>
          <w:u w:val="single"/>
        </w:rPr>
      </w:pPr>
    </w:p>
    <w:p w14:paraId="669FD17F" w14:textId="77777777" w:rsidR="0042671E" w:rsidRPr="00ED0AC6" w:rsidRDefault="0042671E" w:rsidP="0042671E">
      <w:pPr>
        <w:pStyle w:val="font-claude-response-body"/>
        <w:spacing w:before="0" w:beforeAutospacing="0" w:after="0" w:afterAutospacing="0" w:line="360" w:lineRule="auto"/>
        <w:jc w:val="both"/>
        <w:rPr>
          <w:b/>
          <w:bCs/>
        </w:rPr>
      </w:pPr>
      <w:r>
        <w:rPr>
          <w:b/>
          <w:bCs/>
        </w:rPr>
        <w:t>Extended</w:t>
      </w:r>
      <w:r w:rsidRPr="001332E8">
        <w:rPr>
          <w:b/>
          <w:bCs/>
        </w:rPr>
        <w:t xml:space="preserve"> </w:t>
      </w:r>
      <w:r>
        <w:rPr>
          <w:b/>
          <w:bCs/>
        </w:rPr>
        <w:t xml:space="preserve">Data </w:t>
      </w:r>
      <w:r w:rsidRPr="001332E8">
        <w:rPr>
          <w:b/>
          <w:bCs/>
        </w:rPr>
        <w:t>Figure 1. Identification of virus-specific CD8</w:t>
      </w:r>
      <w:r w:rsidRPr="001332E8">
        <w:rPr>
          <w:b/>
          <w:bCs/>
          <w:vertAlign w:val="superscript"/>
        </w:rPr>
        <w:t>+</w:t>
      </w:r>
      <w:r w:rsidRPr="001332E8">
        <w:rPr>
          <w:b/>
          <w:bCs/>
        </w:rPr>
        <w:t xml:space="preserve"> T cells</w:t>
      </w:r>
      <w:r>
        <w:rPr>
          <w:b/>
          <w:bCs/>
        </w:rPr>
        <w:t>.</w:t>
      </w:r>
      <w:r w:rsidRPr="001332E8">
        <w:t xml:space="preserve"> </w:t>
      </w:r>
      <w:r w:rsidRPr="001332E8">
        <w:rPr>
          <w:b/>
          <w:bCs/>
        </w:rPr>
        <w:t>(</w:t>
      </w:r>
      <w:r>
        <w:rPr>
          <w:b/>
          <w:bCs/>
        </w:rPr>
        <w:t>a</w:t>
      </w:r>
      <w:r w:rsidRPr="001332E8">
        <w:rPr>
          <w:b/>
          <w:bCs/>
        </w:rPr>
        <w:t>)</w:t>
      </w:r>
      <w:r w:rsidRPr="001332E8">
        <w:t xml:space="preserve"> CCR7 and CD45RA co-expression among CD8+ T cells across tissues (n=5; bars represent mean ± SEM). </w:t>
      </w:r>
      <w:r w:rsidRPr="001332E8">
        <w:rPr>
          <w:b/>
          <w:bCs/>
        </w:rPr>
        <w:t>(</w:t>
      </w:r>
      <w:r>
        <w:rPr>
          <w:b/>
          <w:bCs/>
        </w:rPr>
        <w:t>b</w:t>
      </w:r>
      <w:r w:rsidRPr="001332E8">
        <w:rPr>
          <w:b/>
          <w:bCs/>
        </w:rPr>
        <w:t>)</w:t>
      </w:r>
      <w:r w:rsidRPr="001332E8">
        <w:t xml:space="preserve"> Gating strategy for combinatorial tetramer staining. </w:t>
      </w:r>
      <w:r w:rsidRPr="001332E8">
        <w:rPr>
          <w:b/>
          <w:bCs/>
        </w:rPr>
        <w:t>(</w:t>
      </w:r>
      <w:r>
        <w:rPr>
          <w:b/>
          <w:bCs/>
        </w:rPr>
        <w:t>c</w:t>
      </w:r>
      <w:r w:rsidRPr="001332E8">
        <w:rPr>
          <w:b/>
          <w:bCs/>
        </w:rPr>
        <w:t>)</w:t>
      </w:r>
      <w:r w:rsidRPr="001332E8">
        <w:t xml:space="preserve"> CD69 and CD103 co-expression among EBV and IAV tetramer positive cells. Data points representing fewer than 10 tetramer positive cells were excluded (bars represent mean ± SEM). </w:t>
      </w:r>
      <w:r w:rsidRPr="001332E8">
        <w:rPr>
          <w:b/>
          <w:bCs/>
        </w:rPr>
        <w:t>(</w:t>
      </w:r>
      <w:r>
        <w:rPr>
          <w:b/>
          <w:bCs/>
        </w:rPr>
        <w:t>d</w:t>
      </w:r>
      <w:r w:rsidRPr="001332E8">
        <w:rPr>
          <w:b/>
          <w:bCs/>
        </w:rPr>
        <w:t>)</w:t>
      </w:r>
      <w:r w:rsidRPr="001332E8">
        <w:t xml:space="preserve"> Concordance between MixTCR- (left) and VDJdb (right) predicted tetramer defined viral specificity. Fractions are normalized within each MixTCR or VDJdb-predicted specificity. </w:t>
      </w:r>
    </w:p>
    <w:p w14:paraId="1C34D546" w14:textId="77777777" w:rsidR="0042671E" w:rsidRDefault="0042671E" w:rsidP="0042671E">
      <w:pPr>
        <w:pStyle w:val="font-claude-response-body"/>
        <w:spacing w:before="0" w:beforeAutospacing="0" w:after="0" w:afterAutospacing="0" w:line="360" w:lineRule="auto"/>
        <w:jc w:val="both"/>
      </w:pPr>
    </w:p>
    <w:p w14:paraId="31E693A1" w14:textId="77777777" w:rsidR="0042671E" w:rsidRDefault="0042671E" w:rsidP="0042671E">
      <w:pPr>
        <w:pStyle w:val="font-claude-response-body"/>
        <w:spacing w:before="0" w:beforeAutospacing="0" w:after="0" w:afterAutospacing="0" w:line="360" w:lineRule="auto"/>
        <w:jc w:val="both"/>
      </w:pPr>
      <w:r>
        <w:rPr>
          <w:noProof/>
        </w:rPr>
        <w:lastRenderedPageBreak/>
        <w:drawing>
          <wp:anchor distT="0" distB="0" distL="114300" distR="114300" simplePos="0" relativeHeight="251660288" behindDoc="0" locked="0" layoutInCell="1" allowOverlap="1" wp14:anchorId="7C819536" wp14:editId="12462498">
            <wp:simplePos x="0" y="0"/>
            <wp:positionH relativeFrom="column">
              <wp:posOffset>-127000</wp:posOffset>
            </wp:positionH>
            <wp:positionV relativeFrom="paragraph">
              <wp:posOffset>339295</wp:posOffset>
            </wp:positionV>
            <wp:extent cx="6689042" cy="3233057"/>
            <wp:effectExtent l="0" t="0" r="4445" b="5715"/>
            <wp:wrapSquare wrapText="bothSides"/>
            <wp:docPr id="20481751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175112" name="Picture 2048175112"/>
                    <pic:cNvPicPr/>
                  </pic:nvPicPr>
                  <pic:blipFill rotWithShape="1">
                    <a:blip r:embed="rId5" cstate="print">
                      <a:extLst>
                        <a:ext uri="{28A0092B-C50C-407E-A947-70E740481C1C}">
                          <a14:useLocalDpi xmlns:a14="http://schemas.microsoft.com/office/drawing/2010/main" val="0"/>
                        </a:ext>
                      </a:extLst>
                    </a:blip>
                    <a:srcRect l="6172" t="5606" r="9394" b="65521"/>
                    <a:stretch>
                      <a:fillRect/>
                    </a:stretch>
                  </pic:blipFill>
                  <pic:spPr bwMode="auto">
                    <a:xfrm>
                      <a:off x="0" y="0"/>
                      <a:ext cx="6689042" cy="323305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rPr>
        <w:t>Extended</w:t>
      </w:r>
      <w:r w:rsidRPr="001332E8">
        <w:rPr>
          <w:b/>
          <w:bCs/>
        </w:rPr>
        <w:t xml:space="preserve"> </w:t>
      </w:r>
      <w:r>
        <w:rPr>
          <w:b/>
          <w:bCs/>
        </w:rPr>
        <w:t xml:space="preserve">Data </w:t>
      </w:r>
      <w:r w:rsidRPr="001332E8">
        <w:rPr>
          <w:b/>
          <w:bCs/>
        </w:rPr>
        <w:t xml:space="preserve">Figure </w:t>
      </w:r>
      <w:r>
        <w:rPr>
          <w:b/>
          <w:bCs/>
        </w:rPr>
        <w:t>2</w:t>
      </w:r>
    </w:p>
    <w:p w14:paraId="75BA5FFA" w14:textId="77777777" w:rsidR="0042671E" w:rsidRDefault="0042671E" w:rsidP="0042671E">
      <w:pPr>
        <w:pStyle w:val="font-claude-response-body"/>
        <w:spacing w:before="0" w:beforeAutospacing="0" w:after="0" w:afterAutospacing="0" w:line="360" w:lineRule="auto"/>
        <w:jc w:val="both"/>
      </w:pPr>
    </w:p>
    <w:p w14:paraId="0A00E785" w14:textId="77777777" w:rsidR="0042671E" w:rsidRPr="00ED0AC6" w:rsidRDefault="0042671E" w:rsidP="0042671E">
      <w:pPr>
        <w:pStyle w:val="font-claude-response-body"/>
        <w:spacing w:before="0" w:beforeAutospacing="0" w:after="0" w:afterAutospacing="0" w:line="360" w:lineRule="auto"/>
        <w:jc w:val="both"/>
        <w:rPr>
          <w:b/>
          <w:bCs/>
        </w:rPr>
      </w:pPr>
      <w:r>
        <w:rPr>
          <w:b/>
          <w:bCs/>
        </w:rPr>
        <w:t>Extended</w:t>
      </w:r>
      <w:r w:rsidRPr="001332E8">
        <w:rPr>
          <w:b/>
          <w:bCs/>
        </w:rPr>
        <w:t xml:space="preserve"> </w:t>
      </w:r>
      <w:r>
        <w:rPr>
          <w:b/>
          <w:bCs/>
        </w:rPr>
        <w:t xml:space="preserve">Data </w:t>
      </w:r>
      <w:r w:rsidRPr="001332E8">
        <w:rPr>
          <w:b/>
          <w:bCs/>
        </w:rPr>
        <w:t>Figure 2. Donor level transcriptional variation of CNS CD8</w:t>
      </w:r>
      <w:r w:rsidRPr="0004231B">
        <w:rPr>
          <w:b/>
          <w:bCs/>
          <w:vertAlign w:val="superscript"/>
        </w:rPr>
        <w:t>+</w:t>
      </w:r>
      <w:r w:rsidRPr="001332E8">
        <w:rPr>
          <w:b/>
          <w:bCs/>
        </w:rPr>
        <w:t>T cells. (</w:t>
      </w:r>
      <w:r>
        <w:rPr>
          <w:b/>
          <w:bCs/>
        </w:rPr>
        <w:t>a</w:t>
      </w:r>
      <w:r w:rsidRPr="001332E8">
        <w:rPr>
          <w:b/>
          <w:bCs/>
        </w:rPr>
        <w:t>)</w:t>
      </w:r>
      <w:r>
        <w:rPr>
          <w:b/>
          <w:bCs/>
        </w:rPr>
        <w:t xml:space="preserve"> </w:t>
      </w:r>
      <w:r w:rsidRPr="001332E8">
        <w:t>UMAP of CD8</w:t>
      </w:r>
      <w:r w:rsidRPr="0004231B">
        <w:rPr>
          <w:vertAlign w:val="superscript"/>
        </w:rPr>
        <w:t>+</w:t>
      </w:r>
      <w:r w:rsidRPr="001332E8">
        <w:t xml:space="preserve"> T cells colored by tissue of origin, faceted by individual donor for PM cohort (top) and SR cohort (bottom) </w:t>
      </w:r>
    </w:p>
    <w:p w14:paraId="5FBE89CB" w14:textId="77777777" w:rsidR="0042671E" w:rsidRDefault="0042671E" w:rsidP="0042671E">
      <w:pPr>
        <w:spacing w:line="360" w:lineRule="auto"/>
        <w:jc w:val="both"/>
        <w:rPr>
          <w:rFonts w:ascii="Times New Roman" w:hAnsi="Times New Roman" w:cs="Times New Roman"/>
        </w:rPr>
      </w:pPr>
    </w:p>
    <w:p w14:paraId="2BB91E98" w14:textId="77777777" w:rsidR="0042671E" w:rsidRDefault="0042671E" w:rsidP="0042671E">
      <w:pPr>
        <w:spacing w:line="360" w:lineRule="auto"/>
        <w:jc w:val="both"/>
        <w:rPr>
          <w:rFonts w:ascii="Times New Roman" w:hAnsi="Times New Roman" w:cs="Times New Roman"/>
        </w:rPr>
      </w:pPr>
    </w:p>
    <w:p w14:paraId="77D76BA2" w14:textId="77777777" w:rsidR="0042671E" w:rsidRDefault="0042671E" w:rsidP="0042671E">
      <w:pPr>
        <w:spacing w:line="360" w:lineRule="auto"/>
        <w:jc w:val="both"/>
        <w:rPr>
          <w:rFonts w:ascii="Times New Roman" w:hAnsi="Times New Roman" w:cs="Times New Roman"/>
        </w:rPr>
      </w:pPr>
    </w:p>
    <w:p w14:paraId="1E490B75" w14:textId="77777777" w:rsidR="0042671E" w:rsidRDefault="0042671E" w:rsidP="0042671E">
      <w:pPr>
        <w:spacing w:line="360" w:lineRule="auto"/>
        <w:jc w:val="both"/>
        <w:rPr>
          <w:rFonts w:ascii="Times New Roman" w:hAnsi="Times New Roman" w:cs="Times New Roman"/>
        </w:rPr>
      </w:pPr>
    </w:p>
    <w:p w14:paraId="734946AA" w14:textId="77777777" w:rsidR="0042671E" w:rsidRDefault="0042671E" w:rsidP="0042671E">
      <w:pPr>
        <w:spacing w:line="360" w:lineRule="auto"/>
        <w:jc w:val="both"/>
        <w:rPr>
          <w:rFonts w:ascii="Times New Roman" w:hAnsi="Times New Roman" w:cs="Times New Roman"/>
        </w:rPr>
      </w:pPr>
    </w:p>
    <w:p w14:paraId="5D28ECAE" w14:textId="77777777" w:rsidR="0042671E" w:rsidRDefault="0042671E" w:rsidP="0042671E">
      <w:pPr>
        <w:spacing w:line="360" w:lineRule="auto"/>
        <w:jc w:val="both"/>
        <w:rPr>
          <w:rFonts w:ascii="Times New Roman" w:hAnsi="Times New Roman" w:cs="Times New Roman"/>
        </w:rPr>
      </w:pPr>
    </w:p>
    <w:p w14:paraId="060CB20C" w14:textId="77777777" w:rsidR="0042671E" w:rsidRDefault="0042671E" w:rsidP="0042671E">
      <w:pPr>
        <w:spacing w:line="360" w:lineRule="auto"/>
        <w:jc w:val="both"/>
        <w:rPr>
          <w:rFonts w:ascii="Times New Roman" w:hAnsi="Times New Roman" w:cs="Times New Roman"/>
        </w:rPr>
      </w:pPr>
    </w:p>
    <w:p w14:paraId="301719E0" w14:textId="77777777" w:rsidR="0042671E" w:rsidRDefault="0042671E" w:rsidP="0042671E">
      <w:pPr>
        <w:spacing w:line="360" w:lineRule="auto"/>
        <w:jc w:val="both"/>
        <w:rPr>
          <w:rFonts w:ascii="Times New Roman" w:hAnsi="Times New Roman" w:cs="Times New Roman"/>
        </w:rPr>
      </w:pPr>
    </w:p>
    <w:p w14:paraId="014883F7" w14:textId="77777777" w:rsidR="0042671E" w:rsidRDefault="0042671E" w:rsidP="0042671E">
      <w:pPr>
        <w:spacing w:line="360" w:lineRule="auto"/>
        <w:jc w:val="both"/>
        <w:rPr>
          <w:rFonts w:ascii="Times New Roman" w:hAnsi="Times New Roman" w:cs="Times New Roman"/>
        </w:rPr>
      </w:pPr>
    </w:p>
    <w:p w14:paraId="55FB492F" w14:textId="77777777" w:rsidR="0042671E" w:rsidRDefault="0042671E" w:rsidP="0042671E">
      <w:pPr>
        <w:spacing w:line="360" w:lineRule="auto"/>
        <w:jc w:val="both"/>
        <w:rPr>
          <w:rFonts w:ascii="Times New Roman" w:hAnsi="Times New Roman" w:cs="Times New Roman"/>
        </w:rPr>
      </w:pPr>
    </w:p>
    <w:p w14:paraId="24338198" w14:textId="77777777" w:rsidR="0042671E" w:rsidRDefault="0042671E" w:rsidP="0042671E">
      <w:pPr>
        <w:spacing w:line="360" w:lineRule="auto"/>
        <w:jc w:val="both"/>
        <w:rPr>
          <w:rFonts w:ascii="Times New Roman" w:hAnsi="Times New Roman" w:cs="Times New Roman"/>
        </w:rPr>
      </w:pPr>
    </w:p>
    <w:p w14:paraId="66FF6A46" w14:textId="77777777" w:rsidR="0042671E" w:rsidRDefault="0042671E" w:rsidP="0042671E">
      <w:pPr>
        <w:pStyle w:val="font-claude-response-body"/>
        <w:spacing w:line="360" w:lineRule="auto"/>
        <w:jc w:val="both"/>
        <w:rPr>
          <w:b/>
          <w:bCs/>
        </w:rPr>
      </w:pPr>
      <w:r>
        <w:rPr>
          <w:b/>
          <w:bCs/>
        </w:rPr>
        <w:lastRenderedPageBreak/>
        <w:t>Extended Data Figure 3</w:t>
      </w:r>
    </w:p>
    <w:p w14:paraId="6F9CF943" w14:textId="77777777" w:rsidR="0042671E" w:rsidRDefault="0042671E" w:rsidP="0042671E">
      <w:pPr>
        <w:pStyle w:val="font-claude-response-body"/>
        <w:spacing w:line="360" w:lineRule="auto"/>
        <w:jc w:val="both"/>
        <w:rPr>
          <w:b/>
          <w:bCs/>
        </w:rPr>
      </w:pPr>
      <w:r>
        <w:rPr>
          <w:b/>
          <w:bCs/>
          <w:noProof/>
          <w14:ligatures w14:val="standardContextual"/>
        </w:rPr>
        <w:drawing>
          <wp:inline distT="0" distB="0" distL="0" distR="0" wp14:anchorId="27F684F5" wp14:editId="59D674EA">
            <wp:extent cx="6080941" cy="7668568"/>
            <wp:effectExtent l="0" t="0" r="0" b="0"/>
            <wp:docPr id="5290649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064910" name="Picture 529064910"/>
                    <pic:cNvPicPr/>
                  </pic:nvPicPr>
                  <pic:blipFill rotWithShape="1">
                    <a:blip r:embed="rId6" cstate="print">
                      <a:extLst>
                        <a:ext uri="{28A0092B-C50C-407E-A947-70E740481C1C}">
                          <a14:useLocalDpi xmlns:a14="http://schemas.microsoft.com/office/drawing/2010/main" val="0"/>
                        </a:ext>
                      </a:extLst>
                    </a:blip>
                    <a:srcRect t="3432" b="7344"/>
                    <a:stretch>
                      <a:fillRect/>
                    </a:stretch>
                  </pic:blipFill>
                  <pic:spPr bwMode="auto">
                    <a:xfrm>
                      <a:off x="0" y="0"/>
                      <a:ext cx="6081395" cy="7669140"/>
                    </a:xfrm>
                    <a:prstGeom prst="rect">
                      <a:avLst/>
                    </a:prstGeom>
                    <a:ln>
                      <a:noFill/>
                    </a:ln>
                    <a:extLst>
                      <a:ext uri="{53640926-AAD7-44D8-BBD7-CCE9431645EC}">
                        <a14:shadowObscured xmlns:a14="http://schemas.microsoft.com/office/drawing/2010/main"/>
                      </a:ext>
                    </a:extLst>
                  </pic:spPr>
                </pic:pic>
              </a:graphicData>
            </a:graphic>
          </wp:inline>
        </w:drawing>
      </w:r>
    </w:p>
    <w:p w14:paraId="74136683" w14:textId="77777777" w:rsidR="0042671E" w:rsidRDefault="0042671E" w:rsidP="0042671E">
      <w:pPr>
        <w:spacing w:line="360" w:lineRule="auto"/>
        <w:jc w:val="both"/>
        <w:rPr>
          <w:rFonts w:ascii="Times New Roman" w:hAnsi="Times New Roman" w:cs="Times New Roman"/>
        </w:rPr>
      </w:pPr>
    </w:p>
    <w:p w14:paraId="2750B471" w14:textId="77777777" w:rsidR="0042671E" w:rsidRPr="00AF38CD" w:rsidRDefault="0042671E" w:rsidP="0042671E">
      <w:pPr>
        <w:spacing w:after="0" w:line="360" w:lineRule="auto"/>
        <w:jc w:val="both"/>
        <w:rPr>
          <w:rFonts w:ascii="Times New Roman" w:hAnsi="Times New Roman" w:cs="Times New Roman"/>
          <w:b/>
          <w:bCs/>
        </w:rPr>
      </w:pPr>
      <w:r>
        <w:rPr>
          <w:rFonts w:ascii="Times New Roman" w:hAnsi="Times New Roman" w:cs="Times New Roman"/>
          <w:b/>
          <w:bCs/>
        </w:rPr>
        <w:lastRenderedPageBreak/>
        <w:t>Extended</w:t>
      </w:r>
      <w:r w:rsidRPr="001332E8">
        <w:rPr>
          <w:rFonts w:ascii="Times New Roman" w:hAnsi="Times New Roman" w:cs="Times New Roman"/>
          <w:b/>
          <w:bCs/>
        </w:rPr>
        <w:t xml:space="preserve"> </w:t>
      </w:r>
      <w:r>
        <w:rPr>
          <w:rFonts w:ascii="Times New Roman" w:hAnsi="Times New Roman" w:cs="Times New Roman"/>
          <w:b/>
          <w:bCs/>
        </w:rPr>
        <w:t xml:space="preserve">Data </w:t>
      </w:r>
      <w:r w:rsidRPr="001332E8">
        <w:rPr>
          <w:rFonts w:ascii="Times New Roman" w:hAnsi="Times New Roman" w:cs="Times New Roman"/>
          <w:b/>
          <w:bCs/>
        </w:rPr>
        <w:t>Figure 3.  Circulating CD8</w:t>
      </w:r>
      <w:r w:rsidRPr="00211043">
        <w:rPr>
          <w:rFonts w:ascii="Times New Roman" w:hAnsi="Times New Roman" w:cs="Times New Roman"/>
          <w:b/>
          <w:bCs/>
          <w:vertAlign w:val="superscript"/>
        </w:rPr>
        <w:t xml:space="preserve">+ </w:t>
      </w:r>
      <w:r w:rsidRPr="001332E8">
        <w:rPr>
          <w:rFonts w:ascii="Times New Roman" w:hAnsi="Times New Roman" w:cs="Times New Roman"/>
          <w:b/>
          <w:bCs/>
        </w:rPr>
        <w:t>T cell clusters and transcriptional quality controls</w:t>
      </w:r>
      <w:r>
        <w:rPr>
          <w:rFonts w:ascii="Times New Roman" w:hAnsi="Times New Roman" w:cs="Times New Roman"/>
          <w:b/>
          <w:bCs/>
        </w:rPr>
        <w:t xml:space="preserve">. </w:t>
      </w:r>
      <w:r w:rsidRPr="001332E8">
        <w:rPr>
          <w:rFonts w:ascii="Times New Roman" w:hAnsi="Times New Roman" w:cs="Times New Roman"/>
          <w:b/>
          <w:bCs/>
        </w:rPr>
        <w:t>(</w:t>
      </w:r>
      <w:r>
        <w:rPr>
          <w:rFonts w:ascii="Times New Roman" w:hAnsi="Times New Roman" w:cs="Times New Roman"/>
          <w:b/>
          <w:bCs/>
        </w:rPr>
        <w:t>a</w:t>
      </w:r>
      <w:r w:rsidRPr="001332E8">
        <w:rPr>
          <w:rFonts w:ascii="Times New Roman" w:hAnsi="Times New Roman" w:cs="Times New Roman"/>
          <w:b/>
          <w:bCs/>
        </w:rPr>
        <w:t>)</w:t>
      </w:r>
      <w:r w:rsidRPr="001332E8">
        <w:rPr>
          <w:rFonts w:ascii="Times New Roman" w:hAnsi="Times New Roman" w:cs="Times New Roman"/>
        </w:rPr>
        <w:t xml:space="preserve"> UMAP of circulating CD8</w:t>
      </w:r>
      <w:r w:rsidRPr="00211043">
        <w:rPr>
          <w:rFonts w:ascii="Times New Roman" w:hAnsi="Times New Roman" w:cs="Times New Roman"/>
          <w:vertAlign w:val="superscript"/>
        </w:rPr>
        <w:t>+</w:t>
      </w:r>
      <w:r w:rsidRPr="001332E8">
        <w:rPr>
          <w:rFonts w:ascii="Times New Roman" w:hAnsi="Times New Roman" w:cs="Times New Roman"/>
        </w:rPr>
        <w:t xml:space="preserve"> T cell clusters from SR cohort (top) and PM cohort (bottom), with dot plots showing scaled expression of selected genes used to define cluster identities. Dot size represents percent of cells expressing each gene; color represents mean scaled expression.</w:t>
      </w:r>
      <w:r w:rsidRPr="001332E8">
        <w:rPr>
          <w:rFonts w:ascii="Times New Roman" w:hAnsi="Times New Roman" w:cs="Times New Roman"/>
          <w:b/>
          <w:bCs/>
        </w:rPr>
        <w:t xml:space="preserve"> (</w:t>
      </w:r>
      <w:r>
        <w:rPr>
          <w:rFonts w:ascii="Times New Roman" w:hAnsi="Times New Roman" w:cs="Times New Roman"/>
          <w:b/>
          <w:bCs/>
        </w:rPr>
        <w:t>b</w:t>
      </w:r>
      <w:r w:rsidRPr="001332E8">
        <w:rPr>
          <w:rFonts w:ascii="Times New Roman" w:hAnsi="Times New Roman" w:cs="Times New Roman"/>
          <w:b/>
          <w:bCs/>
        </w:rPr>
        <w:t xml:space="preserve">) </w:t>
      </w:r>
      <w:r w:rsidRPr="001332E8">
        <w:rPr>
          <w:rFonts w:ascii="Times New Roman" w:hAnsi="Times New Roman" w:cs="Times New Roman"/>
        </w:rPr>
        <w:t xml:space="preserve">Intracellular cytokine staining for </w:t>
      </w:r>
      <w:r>
        <w:rPr>
          <w:rFonts w:ascii="Times New Roman" w:hAnsi="Times New Roman" w:cs="Times New Roman"/>
        </w:rPr>
        <w:t>granzyme B</w:t>
      </w:r>
      <w:r w:rsidRPr="001332E8">
        <w:rPr>
          <w:rFonts w:ascii="Times New Roman" w:hAnsi="Times New Roman" w:cs="Times New Roman"/>
        </w:rPr>
        <w:t xml:space="preserve">, IFNγ and TNFα in an unstimulated (top row) and anti-CD3 stimulated (bottom row) </w:t>
      </w:r>
      <w:r>
        <w:rPr>
          <w:rFonts w:ascii="Times New Roman" w:hAnsi="Times New Roman" w:cs="Times New Roman"/>
        </w:rPr>
        <w:t>CD8</w:t>
      </w:r>
      <w:r w:rsidRPr="00A9582E">
        <w:rPr>
          <w:rFonts w:ascii="Times New Roman" w:hAnsi="Times New Roman" w:cs="Times New Roman"/>
          <w:vertAlign w:val="superscript"/>
        </w:rPr>
        <w:t>+</w:t>
      </w:r>
      <w:r>
        <w:rPr>
          <w:rFonts w:ascii="Times New Roman" w:hAnsi="Times New Roman" w:cs="Times New Roman"/>
        </w:rPr>
        <w:t xml:space="preserve"> </w:t>
      </w:r>
      <w:r w:rsidRPr="001332E8">
        <w:rPr>
          <w:rFonts w:ascii="Times New Roman" w:hAnsi="Times New Roman" w:cs="Times New Roman"/>
        </w:rPr>
        <w:t>T cells from temporal lobe and leptomeninges. Gated on live CD8</w:t>
      </w:r>
      <w:r w:rsidRPr="00211043">
        <w:rPr>
          <w:rFonts w:ascii="Times New Roman" w:hAnsi="Times New Roman" w:cs="Times New Roman"/>
          <w:vertAlign w:val="superscript"/>
        </w:rPr>
        <w:t>+</w:t>
      </w:r>
      <w:r w:rsidRPr="001332E8">
        <w:rPr>
          <w:rFonts w:ascii="Times New Roman" w:hAnsi="Times New Roman" w:cs="Times New Roman"/>
        </w:rPr>
        <w:t xml:space="preserve"> T cells; n=1. </w:t>
      </w:r>
      <w:r w:rsidRPr="001332E8">
        <w:rPr>
          <w:rFonts w:ascii="Times New Roman" w:hAnsi="Times New Roman" w:cs="Times New Roman"/>
          <w:b/>
          <w:bCs/>
        </w:rPr>
        <w:t>(</w:t>
      </w:r>
      <w:r>
        <w:rPr>
          <w:rFonts w:ascii="Times New Roman" w:hAnsi="Times New Roman" w:cs="Times New Roman"/>
          <w:b/>
          <w:bCs/>
        </w:rPr>
        <w:t>c</w:t>
      </w:r>
      <w:r w:rsidRPr="001332E8">
        <w:rPr>
          <w:rFonts w:ascii="Times New Roman" w:hAnsi="Times New Roman" w:cs="Times New Roman"/>
          <w:b/>
          <w:bCs/>
        </w:rPr>
        <w:t>)</w:t>
      </w:r>
      <w:r w:rsidRPr="001332E8">
        <w:rPr>
          <w:rFonts w:ascii="Times New Roman" w:hAnsi="Times New Roman" w:cs="Times New Roman"/>
        </w:rPr>
        <w:t xml:space="preserve"> PCA analysis of pseudobulk transcriptomes before (left) and after (right) removal of collagenase digestion-associated genes. Each point represents one donor-tissue pseudobulk profile; lines connect matched tissues </w:t>
      </w:r>
      <w:r>
        <w:rPr>
          <w:rFonts w:ascii="Times New Roman" w:hAnsi="Times New Roman" w:cs="Times New Roman"/>
        </w:rPr>
        <w:t>from</w:t>
      </w:r>
      <w:r w:rsidRPr="001332E8">
        <w:rPr>
          <w:rFonts w:ascii="Times New Roman" w:hAnsi="Times New Roman" w:cs="Times New Roman"/>
        </w:rPr>
        <w:t xml:space="preserve"> the same donor.  </w:t>
      </w:r>
      <w:r w:rsidRPr="001332E8">
        <w:rPr>
          <w:rFonts w:ascii="Times New Roman" w:hAnsi="Times New Roman" w:cs="Times New Roman"/>
          <w:b/>
          <w:bCs/>
        </w:rPr>
        <w:t>(</w:t>
      </w:r>
      <w:r>
        <w:rPr>
          <w:rFonts w:ascii="Times New Roman" w:hAnsi="Times New Roman" w:cs="Times New Roman"/>
          <w:b/>
          <w:bCs/>
        </w:rPr>
        <w:t>d and e</w:t>
      </w:r>
      <w:r w:rsidRPr="001332E8">
        <w:rPr>
          <w:rFonts w:ascii="Times New Roman" w:hAnsi="Times New Roman" w:cs="Times New Roman"/>
          <w:b/>
          <w:bCs/>
        </w:rPr>
        <w:t xml:space="preserve">) </w:t>
      </w:r>
      <w:r w:rsidRPr="001332E8">
        <w:rPr>
          <w:rFonts w:ascii="Times New Roman" w:hAnsi="Times New Roman" w:cs="Times New Roman"/>
        </w:rPr>
        <w:t>Pseudobulk Spearman correlation heatmap showing pairwise concordance of gene expression between cluster from PM</w:t>
      </w:r>
      <w:r>
        <w:rPr>
          <w:rFonts w:ascii="Times New Roman" w:hAnsi="Times New Roman" w:cs="Times New Roman"/>
        </w:rPr>
        <w:t xml:space="preserve"> (d)</w:t>
      </w:r>
      <w:r w:rsidRPr="001332E8">
        <w:rPr>
          <w:rFonts w:ascii="Times New Roman" w:hAnsi="Times New Roman" w:cs="Times New Roman"/>
        </w:rPr>
        <w:t xml:space="preserve"> and SR</w:t>
      </w:r>
      <w:r>
        <w:rPr>
          <w:rFonts w:ascii="Times New Roman" w:hAnsi="Times New Roman" w:cs="Times New Roman"/>
        </w:rPr>
        <w:t xml:space="preserve"> (e)</w:t>
      </w:r>
      <w:r w:rsidRPr="001332E8">
        <w:rPr>
          <w:rFonts w:ascii="Times New Roman" w:hAnsi="Times New Roman" w:cs="Times New Roman"/>
        </w:rPr>
        <w:t xml:space="preserve"> cohorts.</w:t>
      </w:r>
    </w:p>
    <w:p w14:paraId="5E270879" w14:textId="77777777" w:rsidR="0042671E" w:rsidRDefault="0042671E" w:rsidP="0042671E">
      <w:pPr>
        <w:spacing w:line="360" w:lineRule="auto"/>
        <w:rPr>
          <w:rFonts w:ascii="Times New Roman" w:hAnsi="Times New Roman" w:cs="Times New Roman"/>
        </w:rPr>
      </w:pPr>
    </w:p>
    <w:p w14:paraId="1A7CF75B" w14:textId="77777777" w:rsidR="0042671E" w:rsidRDefault="0042671E" w:rsidP="0042671E">
      <w:pPr>
        <w:spacing w:line="360" w:lineRule="auto"/>
        <w:rPr>
          <w:rFonts w:ascii="Times New Roman" w:hAnsi="Times New Roman" w:cs="Times New Roman"/>
        </w:rPr>
      </w:pPr>
    </w:p>
    <w:p w14:paraId="472A1907" w14:textId="77777777" w:rsidR="0042671E" w:rsidRDefault="0042671E" w:rsidP="0042671E">
      <w:pPr>
        <w:spacing w:line="360" w:lineRule="auto"/>
        <w:rPr>
          <w:rFonts w:ascii="Times New Roman" w:hAnsi="Times New Roman" w:cs="Times New Roman"/>
        </w:rPr>
      </w:pPr>
    </w:p>
    <w:p w14:paraId="350EF983" w14:textId="77777777" w:rsidR="0042671E" w:rsidRDefault="0042671E" w:rsidP="0042671E">
      <w:pPr>
        <w:spacing w:line="360" w:lineRule="auto"/>
        <w:rPr>
          <w:rFonts w:ascii="Times New Roman" w:hAnsi="Times New Roman" w:cs="Times New Roman"/>
        </w:rPr>
      </w:pPr>
    </w:p>
    <w:p w14:paraId="1A86D382" w14:textId="77777777" w:rsidR="0042671E" w:rsidRDefault="0042671E" w:rsidP="0042671E">
      <w:pPr>
        <w:spacing w:line="360" w:lineRule="auto"/>
        <w:rPr>
          <w:rFonts w:ascii="Times New Roman" w:hAnsi="Times New Roman" w:cs="Times New Roman"/>
        </w:rPr>
      </w:pPr>
    </w:p>
    <w:p w14:paraId="416CEF8E" w14:textId="77777777" w:rsidR="0042671E" w:rsidRDefault="0042671E" w:rsidP="0042671E">
      <w:pPr>
        <w:spacing w:line="360" w:lineRule="auto"/>
        <w:rPr>
          <w:rFonts w:ascii="Times New Roman" w:hAnsi="Times New Roman" w:cs="Times New Roman"/>
        </w:rPr>
      </w:pPr>
    </w:p>
    <w:p w14:paraId="0B2EDF73" w14:textId="77777777" w:rsidR="0042671E" w:rsidRDefault="0042671E" w:rsidP="0042671E">
      <w:pPr>
        <w:spacing w:line="360" w:lineRule="auto"/>
        <w:rPr>
          <w:rFonts w:ascii="Times New Roman" w:hAnsi="Times New Roman" w:cs="Times New Roman"/>
        </w:rPr>
      </w:pPr>
    </w:p>
    <w:p w14:paraId="203EEF7C" w14:textId="77777777" w:rsidR="0042671E" w:rsidRDefault="0042671E" w:rsidP="0042671E">
      <w:pPr>
        <w:spacing w:line="360" w:lineRule="auto"/>
        <w:rPr>
          <w:rFonts w:ascii="Times New Roman" w:hAnsi="Times New Roman" w:cs="Times New Roman"/>
        </w:rPr>
      </w:pPr>
    </w:p>
    <w:p w14:paraId="29761E12" w14:textId="77777777" w:rsidR="0042671E" w:rsidRDefault="0042671E" w:rsidP="0042671E">
      <w:pPr>
        <w:spacing w:line="360" w:lineRule="auto"/>
        <w:rPr>
          <w:rFonts w:ascii="Times New Roman" w:hAnsi="Times New Roman" w:cs="Times New Roman"/>
        </w:rPr>
      </w:pPr>
    </w:p>
    <w:p w14:paraId="336C70F5" w14:textId="77777777" w:rsidR="0042671E" w:rsidRDefault="0042671E" w:rsidP="0042671E">
      <w:pPr>
        <w:spacing w:line="360" w:lineRule="auto"/>
        <w:rPr>
          <w:rFonts w:ascii="Times New Roman" w:hAnsi="Times New Roman" w:cs="Times New Roman"/>
        </w:rPr>
      </w:pPr>
    </w:p>
    <w:p w14:paraId="6236275E" w14:textId="77777777" w:rsidR="0042671E" w:rsidRDefault="0042671E" w:rsidP="0042671E">
      <w:pPr>
        <w:spacing w:line="360" w:lineRule="auto"/>
        <w:rPr>
          <w:rFonts w:ascii="Times New Roman" w:hAnsi="Times New Roman" w:cs="Times New Roman"/>
        </w:rPr>
      </w:pPr>
    </w:p>
    <w:p w14:paraId="52911C1C" w14:textId="77777777" w:rsidR="0042671E" w:rsidRDefault="0042671E" w:rsidP="0042671E">
      <w:pPr>
        <w:spacing w:line="360" w:lineRule="auto"/>
        <w:rPr>
          <w:rFonts w:ascii="Times New Roman" w:hAnsi="Times New Roman" w:cs="Times New Roman"/>
        </w:rPr>
      </w:pPr>
    </w:p>
    <w:p w14:paraId="23F04BA5" w14:textId="77777777" w:rsidR="0042671E" w:rsidRDefault="0042671E" w:rsidP="0042671E">
      <w:pPr>
        <w:spacing w:line="360" w:lineRule="auto"/>
        <w:rPr>
          <w:rFonts w:ascii="Times New Roman" w:hAnsi="Times New Roman" w:cs="Times New Roman"/>
        </w:rPr>
      </w:pPr>
    </w:p>
    <w:p w14:paraId="5492BAE1" w14:textId="77777777" w:rsidR="0042671E" w:rsidRDefault="0042671E" w:rsidP="0042671E">
      <w:pPr>
        <w:spacing w:line="360" w:lineRule="auto"/>
        <w:rPr>
          <w:rFonts w:ascii="Times New Roman" w:hAnsi="Times New Roman" w:cs="Times New Roman"/>
        </w:rPr>
      </w:pPr>
    </w:p>
    <w:p w14:paraId="1C181D96" w14:textId="77777777" w:rsidR="0042671E" w:rsidRDefault="0042671E" w:rsidP="0042671E">
      <w:pPr>
        <w:spacing w:line="360" w:lineRule="auto"/>
        <w:rPr>
          <w:rFonts w:ascii="Times New Roman" w:hAnsi="Times New Roman" w:cs="Times New Roman"/>
        </w:rPr>
      </w:pPr>
    </w:p>
    <w:p w14:paraId="6433C0C8" w14:textId="77777777" w:rsidR="0042671E" w:rsidRPr="001332E8" w:rsidRDefault="0042671E" w:rsidP="0042671E">
      <w:pPr>
        <w:spacing w:line="36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1312" behindDoc="0" locked="0" layoutInCell="1" allowOverlap="1" wp14:anchorId="2ED03AD9" wp14:editId="056E5AB9">
            <wp:simplePos x="0" y="0"/>
            <wp:positionH relativeFrom="column">
              <wp:posOffset>335280</wp:posOffset>
            </wp:positionH>
            <wp:positionV relativeFrom="paragraph">
              <wp:posOffset>0</wp:posOffset>
            </wp:positionV>
            <wp:extent cx="5962119" cy="8724900"/>
            <wp:effectExtent l="0" t="0" r="0" b="0"/>
            <wp:wrapSquare wrapText="bothSides"/>
            <wp:docPr id="4816786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678690" name="Picture 481678690"/>
                    <pic:cNvPicPr/>
                  </pic:nvPicPr>
                  <pic:blipFill rotWithShape="1">
                    <a:blip r:embed="rId7" cstate="print">
                      <a:extLst>
                        <a:ext uri="{28A0092B-C50C-407E-A947-70E740481C1C}">
                          <a14:useLocalDpi xmlns:a14="http://schemas.microsoft.com/office/drawing/2010/main" val="0"/>
                        </a:ext>
                      </a:extLst>
                    </a:blip>
                    <a:srcRect l="5454" t="4776" r="5978" b="3524"/>
                    <a:stretch>
                      <a:fillRect/>
                    </a:stretch>
                  </pic:blipFill>
                  <pic:spPr bwMode="auto">
                    <a:xfrm>
                      <a:off x="0" y="0"/>
                      <a:ext cx="5962119" cy="8724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77A8D3" w14:textId="77777777" w:rsidR="0042671E" w:rsidRPr="001332E8" w:rsidRDefault="0042671E" w:rsidP="0042671E">
      <w:pPr>
        <w:spacing w:after="0" w:line="360" w:lineRule="auto"/>
        <w:jc w:val="both"/>
        <w:rPr>
          <w:rFonts w:ascii="Times New Roman" w:hAnsi="Times New Roman" w:cs="Times New Roman"/>
        </w:rPr>
      </w:pPr>
      <w:r>
        <w:rPr>
          <w:rFonts w:ascii="Times New Roman" w:hAnsi="Times New Roman" w:cs="Times New Roman"/>
          <w:b/>
          <w:bCs/>
        </w:rPr>
        <w:lastRenderedPageBreak/>
        <w:t xml:space="preserve">Extended Data </w:t>
      </w:r>
      <w:r w:rsidRPr="001332E8">
        <w:rPr>
          <w:rFonts w:ascii="Times New Roman" w:hAnsi="Times New Roman" w:cs="Times New Roman"/>
          <w:b/>
          <w:bCs/>
        </w:rPr>
        <w:t>Figure 4. Repertoire structure and clonal sharing across CNS regions.</w:t>
      </w:r>
      <w:r w:rsidRPr="001332E8">
        <w:rPr>
          <w:rFonts w:ascii="Times New Roman" w:hAnsi="Times New Roman" w:cs="Times New Roman"/>
          <w:b/>
          <w:bCs/>
        </w:rPr>
        <w:br/>
        <w:t>(</w:t>
      </w:r>
      <w:r>
        <w:rPr>
          <w:rFonts w:ascii="Times New Roman" w:hAnsi="Times New Roman" w:cs="Times New Roman"/>
          <w:b/>
          <w:bCs/>
        </w:rPr>
        <w:t>a</w:t>
      </w:r>
      <w:r w:rsidRPr="001332E8">
        <w:rPr>
          <w:rFonts w:ascii="Times New Roman" w:hAnsi="Times New Roman" w:cs="Times New Roman"/>
          <w:b/>
          <w:bCs/>
        </w:rPr>
        <w:t>)</w:t>
      </w:r>
      <w:r w:rsidRPr="001332E8">
        <w:rPr>
          <w:rFonts w:ascii="Times New Roman" w:hAnsi="Times New Roman" w:cs="Times New Roman"/>
        </w:rPr>
        <w:t xml:space="preserve"> Proportion of clonotyped CD8</w:t>
      </w:r>
      <w:r w:rsidRPr="001332E8">
        <w:rPr>
          <w:rFonts w:ascii="Times New Roman" w:hAnsi="Times New Roman" w:cs="Times New Roman"/>
          <w:vertAlign w:val="superscript"/>
        </w:rPr>
        <w:t>+</w:t>
      </w:r>
      <w:r w:rsidRPr="001332E8">
        <w:rPr>
          <w:rFonts w:ascii="Times New Roman" w:hAnsi="Times New Roman" w:cs="Times New Roman"/>
        </w:rPr>
        <w:t xml:space="preserve"> T cells in patient-wide clone-size bins across tissues, shown by patient for PM (top) and SR (bottom). </w:t>
      </w:r>
      <w:r w:rsidRPr="001332E8">
        <w:rPr>
          <w:rFonts w:ascii="Times New Roman" w:hAnsi="Times New Roman" w:cs="Times New Roman"/>
          <w:b/>
          <w:bCs/>
        </w:rPr>
        <w:t>(</w:t>
      </w:r>
      <w:r>
        <w:rPr>
          <w:rFonts w:ascii="Times New Roman" w:hAnsi="Times New Roman" w:cs="Times New Roman"/>
          <w:b/>
          <w:bCs/>
        </w:rPr>
        <w:t>b</w:t>
      </w:r>
      <w:r w:rsidRPr="001332E8">
        <w:rPr>
          <w:rFonts w:ascii="Times New Roman" w:hAnsi="Times New Roman" w:cs="Times New Roman"/>
          <w:b/>
          <w:bCs/>
        </w:rPr>
        <w:t>)</w:t>
      </w:r>
      <w:r w:rsidRPr="001332E8">
        <w:rPr>
          <w:rFonts w:ascii="Times New Roman" w:hAnsi="Times New Roman" w:cs="Times New Roman"/>
        </w:rPr>
        <w:t xml:space="preserve"> Venn diagram showing overlap of T cell clonotypes across tissues or PM (top) and SR (bottom). </w:t>
      </w:r>
      <w:r w:rsidRPr="001332E8">
        <w:rPr>
          <w:rFonts w:ascii="Times New Roman" w:hAnsi="Times New Roman" w:cs="Times New Roman"/>
          <w:b/>
          <w:bCs/>
        </w:rPr>
        <w:t>(</w:t>
      </w:r>
      <w:r>
        <w:rPr>
          <w:rFonts w:ascii="Times New Roman" w:hAnsi="Times New Roman" w:cs="Times New Roman"/>
          <w:b/>
          <w:bCs/>
        </w:rPr>
        <w:t>c</w:t>
      </w:r>
      <w:r w:rsidRPr="001332E8">
        <w:rPr>
          <w:rFonts w:ascii="Times New Roman" w:hAnsi="Times New Roman" w:cs="Times New Roman"/>
          <w:b/>
          <w:bCs/>
        </w:rPr>
        <w:t>)</w:t>
      </w:r>
      <w:r w:rsidRPr="001332E8">
        <w:rPr>
          <w:rFonts w:ascii="Times New Roman" w:hAnsi="Times New Roman" w:cs="Times New Roman"/>
        </w:rPr>
        <w:t xml:space="preserve"> Jaccard overlap index heatmap showing pairwise clonal similarity between tissues in the PM cohort (top) and SR cohort (bottom). Values represent the mean Jaccard index across donors.</w:t>
      </w:r>
      <w:r w:rsidRPr="001332E8">
        <w:rPr>
          <w:rFonts w:ascii="Times New Roman" w:hAnsi="Times New Roman" w:cs="Times New Roman"/>
          <w:b/>
          <w:bCs/>
        </w:rPr>
        <w:t xml:space="preserve"> (</w:t>
      </w:r>
      <w:r>
        <w:rPr>
          <w:rFonts w:ascii="Times New Roman" w:hAnsi="Times New Roman" w:cs="Times New Roman"/>
          <w:b/>
          <w:bCs/>
        </w:rPr>
        <w:t>d</w:t>
      </w:r>
      <w:r w:rsidRPr="001332E8">
        <w:rPr>
          <w:rFonts w:ascii="Times New Roman" w:hAnsi="Times New Roman" w:cs="Times New Roman"/>
          <w:b/>
          <w:bCs/>
        </w:rPr>
        <w:t>)</w:t>
      </w:r>
      <w:r w:rsidRPr="001332E8">
        <w:rPr>
          <w:rFonts w:ascii="Times New Roman" w:hAnsi="Times New Roman" w:cs="Times New Roman"/>
        </w:rPr>
        <w:t xml:space="preserve"> Alluvial plots showing the top 10 expanded clonotypes per donor, tracked across tissue compartments. Ribbon width is proportional to the number of cells belonging to each clonotype in each tissue. Colors represent individual clonotypes. </w:t>
      </w:r>
      <w:r w:rsidRPr="005B2FBD">
        <w:rPr>
          <w:rFonts w:ascii="Times New Roman" w:hAnsi="Times New Roman" w:cs="Times New Roman"/>
          <w:b/>
          <w:bCs/>
        </w:rPr>
        <w:t>(e)</w:t>
      </w:r>
      <w:r>
        <w:rPr>
          <w:rFonts w:ascii="Times New Roman" w:hAnsi="Times New Roman" w:cs="Times New Roman"/>
        </w:rPr>
        <w:t xml:space="preserve"> </w:t>
      </w:r>
      <w:r w:rsidRPr="00BC5F62">
        <w:rPr>
          <w:rFonts w:ascii="Times New Roman" w:hAnsi="Times New Roman" w:cs="Times New Roman"/>
        </w:rPr>
        <w:t>Polarization score (δ) of shared clonotypes by tissue compartment. For each clonotype with cells in both compartments, the mean δ of its parenchymal cells and of its meningeal cells is shown.</w:t>
      </w:r>
      <w:r>
        <w:rPr>
          <w:rFonts w:ascii="Times New Roman" w:hAnsi="Times New Roman" w:cs="Times New Roman"/>
        </w:rPr>
        <w:t xml:space="preserve"> </w:t>
      </w:r>
      <w:r w:rsidRPr="001332E8">
        <w:rPr>
          <w:rFonts w:ascii="Times New Roman" w:hAnsi="Times New Roman" w:cs="Times New Roman"/>
          <w:b/>
          <w:bCs/>
        </w:rPr>
        <w:t>(</w:t>
      </w:r>
      <w:r>
        <w:rPr>
          <w:rFonts w:ascii="Times New Roman" w:hAnsi="Times New Roman" w:cs="Times New Roman"/>
          <w:b/>
          <w:bCs/>
        </w:rPr>
        <w:t>f</w:t>
      </w:r>
      <w:r w:rsidRPr="001332E8">
        <w:rPr>
          <w:rFonts w:ascii="Times New Roman" w:hAnsi="Times New Roman" w:cs="Times New Roman"/>
          <w:b/>
          <w:bCs/>
        </w:rPr>
        <w:t>)</w:t>
      </w:r>
      <w:r w:rsidRPr="001332E8">
        <w:rPr>
          <w:rFonts w:ascii="Times New Roman" w:hAnsi="Times New Roman" w:cs="Times New Roman"/>
        </w:rPr>
        <w:t xml:space="preserve"> Regional imprinting score per shared clonotype versus the number of cells in its less-represented compartment (log scale); each point is one clonotype, colored by donor. Line, LOESS fit; shaded band, 95% confidence interval; dashed line, no imprinting. </w:t>
      </w:r>
      <w:r w:rsidRPr="001332E8">
        <w:rPr>
          <w:rStyle w:val="Strong"/>
          <w:rFonts w:ascii="Times New Roman" w:hAnsi="Times New Roman" w:cs="Times New Roman"/>
          <w:b w:val="0"/>
          <w:bCs w:val="0"/>
        </w:rPr>
        <w:t>PM (left), SR (right)</w:t>
      </w:r>
      <w:r w:rsidRPr="001332E8">
        <w:rPr>
          <w:rFonts w:ascii="Times New Roman" w:hAnsi="Times New Roman" w:cs="Times New Roman"/>
        </w:rPr>
        <w:t>.</w:t>
      </w:r>
      <w:r>
        <w:rPr>
          <w:rFonts w:ascii="Times New Roman" w:hAnsi="Times New Roman" w:cs="Times New Roman"/>
        </w:rPr>
        <w:t xml:space="preserve"> </w:t>
      </w:r>
    </w:p>
    <w:p w14:paraId="79947D44" w14:textId="77777777" w:rsidR="0042671E" w:rsidRDefault="0042671E" w:rsidP="0042671E">
      <w:pPr>
        <w:spacing w:line="360" w:lineRule="auto"/>
        <w:jc w:val="both"/>
        <w:rPr>
          <w:rFonts w:ascii="Times New Roman" w:hAnsi="Times New Roman" w:cs="Times New Roman"/>
        </w:rPr>
      </w:pPr>
    </w:p>
    <w:p w14:paraId="0E986E5E" w14:textId="77777777" w:rsidR="00E023F9" w:rsidRDefault="00E023F9"/>
    <w:sectPr w:rsidR="00E023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71E"/>
    <w:rsid w:val="000C4033"/>
    <w:rsid w:val="00173ED8"/>
    <w:rsid w:val="002F50B1"/>
    <w:rsid w:val="0042671E"/>
    <w:rsid w:val="004B42CB"/>
    <w:rsid w:val="005F2B46"/>
    <w:rsid w:val="006E1731"/>
    <w:rsid w:val="00866D74"/>
    <w:rsid w:val="00882A73"/>
    <w:rsid w:val="00906905"/>
    <w:rsid w:val="0095305D"/>
    <w:rsid w:val="00B10170"/>
    <w:rsid w:val="00B260B7"/>
    <w:rsid w:val="00B85331"/>
    <w:rsid w:val="00BE601F"/>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77A39"/>
  <w15:chartTrackingRefBased/>
  <w15:docId w15:val="{7B50DB23-0416-4EE8-A6FF-EBBF58A23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71E"/>
    <w:pPr>
      <w:spacing w:line="480" w:lineRule="auto"/>
    </w:pPr>
    <w:rPr>
      <w:lang w:val="en-US"/>
    </w:rPr>
  </w:style>
  <w:style w:type="paragraph" w:styleId="Heading1">
    <w:name w:val="heading 1"/>
    <w:basedOn w:val="Normal"/>
    <w:next w:val="Normal"/>
    <w:link w:val="Heading1Char"/>
    <w:uiPriority w:val="9"/>
    <w:qFormat/>
    <w:rsid w:val="0042671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IN"/>
    </w:rPr>
  </w:style>
  <w:style w:type="paragraph" w:styleId="Heading2">
    <w:name w:val="heading 2"/>
    <w:basedOn w:val="Normal"/>
    <w:next w:val="Normal"/>
    <w:link w:val="Heading2Char"/>
    <w:uiPriority w:val="9"/>
    <w:semiHidden/>
    <w:unhideWhenUsed/>
    <w:qFormat/>
    <w:rsid w:val="0042671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IN"/>
    </w:rPr>
  </w:style>
  <w:style w:type="paragraph" w:styleId="Heading3">
    <w:name w:val="heading 3"/>
    <w:basedOn w:val="Normal"/>
    <w:next w:val="Normal"/>
    <w:link w:val="Heading3Char"/>
    <w:uiPriority w:val="9"/>
    <w:semiHidden/>
    <w:unhideWhenUsed/>
    <w:qFormat/>
    <w:rsid w:val="0042671E"/>
    <w:pPr>
      <w:keepNext/>
      <w:keepLines/>
      <w:spacing w:before="160" w:after="80" w:line="278" w:lineRule="auto"/>
      <w:outlineLvl w:val="2"/>
    </w:pPr>
    <w:rPr>
      <w:rFonts w:eastAsiaTheme="majorEastAsia" w:cstheme="majorBidi"/>
      <w:color w:val="0F4761" w:themeColor="accent1" w:themeShade="BF"/>
      <w:sz w:val="28"/>
      <w:szCs w:val="28"/>
      <w:lang w:val="en-IN"/>
    </w:rPr>
  </w:style>
  <w:style w:type="paragraph" w:styleId="Heading4">
    <w:name w:val="heading 4"/>
    <w:basedOn w:val="Normal"/>
    <w:next w:val="Normal"/>
    <w:link w:val="Heading4Char"/>
    <w:uiPriority w:val="9"/>
    <w:semiHidden/>
    <w:unhideWhenUsed/>
    <w:qFormat/>
    <w:rsid w:val="0042671E"/>
    <w:pPr>
      <w:keepNext/>
      <w:keepLines/>
      <w:spacing w:before="80" w:after="40" w:line="278" w:lineRule="auto"/>
      <w:outlineLvl w:val="3"/>
    </w:pPr>
    <w:rPr>
      <w:rFonts w:eastAsiaTheme="majorEastAsia" w:cstheme="majorBidi"/>
      <w:i/>
      <w:iCs/>
      <w:color w:val="0F4761" w:themeColor="accent1" w:themeShade="BF"/>
      <w:lang w:val="en-IN"/>
    </w:rPr>
  </w:style>
  <w:style w:type="paragraph" w:styleId="Heading5">
    <w:name w:val="heading 5"/>
    <w:basedOn w:val="Normal"/>
    <w:next w:val="Normal"/>
    <w:link w:val="Heading5Char"/>
    <w:uiPriority w:val="9"/>
    <w:semiHidden/>
    <w:unhideWhenUsed/>
    <w:qFormat/>
    <w:rsid w:val="0042671E"/>
    <w:pPr>
      <w:keepNext/>
      <w:keepLines/>
      <w:spacing w:before="80" w:after="40" w:line="278" w:lineRule="auto"/>
      <w:outlineLvl w:val="4"/>
    </w:pPr>
    <w:rPr>
      <w:rFonts w:eastAsiaTheme="majorEastAsia" w:cstheme="majorBidi"/>
      <w:color w:val="0F4761" w:themeColor="accent1" w:themeShade="BF"/>
      <w:lang w:val="en-IN"/>
    </w:rPr>
  </w:style>
  <w:style w:type="paragraph" w:styleId="Heading6">
    <w:name w:val="heading 6"/>
    <w:basedOn w:val="Normal"/>
    <w:next w:val="Normal"/>
    <w:link w:val="Heading6Char"/>
    <w:uiPriority w:val="9"/>
    <w:semiHidden/>
    <w:unhideWhenUsed/>
    <w:qFormat/>
    <w:rsid w:val="0042671E"/>
    <w:pPr>
      <w:keepNext/>
      <w:keepLines/>
      <w:spacing w:before="40" w:after="0" w:line="278" w:lineRule="auto"/>
      <w:outlineLvl w:val="5"/>
    </w:pPr>
    <w:rPr>
      <w:rFonts w:eastAsiaTheme="majorEastAsia" w:cstheme="majorBidi"/>
      <w:i/>
      <w:iCs/>
      <w:color w:val="595959" w:themeColor="text1" w:themeTint="A6"/>
      <w:lang w:val="en-IN"/>
    </w:rPr>
  </w:style>
  <w:style w:type="paragraph" w:styleId="Heading7">
    <w:name w:val="heading 7"/>
    <w:basedOn w:val="Normal"/>
    <w:next w:val="Normal"/>
    <w:link w:val="Heading7Char"/>
    <w:uiPriority w:val="9"/>
    <w:semiHidden/>
    <w:unhideWhenUsed/>
    <w:qFormat/>
    <w:rsid w:val="0042671E"/>
    <w:pPr>
      <w:keepNext/>
      <w:keepLines/>
      <w:spacing w:before="40" w:after="0" w:line="278" w:lineRule="auto"/>
      <w:outlineLvl w:val="6"/>
    </w:pPr>
    <w:rPr>
      <w:rFonts w:eastAsiaTheme="majorEastAsia" w:cstheme="majorBidi"/>
      <w:color w:val="595959" w:themeColor="text1" w:themeTint="A6"/>
      <w:lang w:val="en-IN"/>
    </w:rPr>
  </w:style>
  <w:style w:type="paragraph" w:styleId="Heading8">
    <w:name w:val="heading 8"/>
    <w:basedOn w:val="Normal"/>
    <w:next w:val="Normal"/>
    <w:link w:val="Heading8Char"/>
    <w:uiPriority w:val="9"/>
    <w:semiHidden/>
    <w:unhideWhenUsed/>
    <w:qFormat/>
    <w:rsid w:val="0042671E"/>
    <w:pPr>
      <w:keepNext/>
      <w:keepLines/>
      <w:spacing w:after="0" w:line="278" w:lineRule="auto"/>
      <w:outlineLvl w:val="7"/>
    </w:pPr>
    <w:rPr>
      <w:rFonts w:eastAsiaTheme="majorEastAsia" w:cstheme="majorBidi"/>
      <w:i/>
      <w:iCs/>
      <w:color w:val="272727" w:themeColor="text1" w:themeTint="D8"/>
      <w:lang w:val="en-IN"/>
    </w:rPr>
  </w:style>
  <w:style w:type="paragraph" w:styleId="Heading9">
    <w:name w:val="heading 9"/>
    <w:basedOn w:val="Normal"/>
    <w:next w:val="Normal"/>
    <w:link w:val="Heading9Char"/>
    <w:uiPriority w:val="9"/>
    <w:semiHidden/>
    <w:unhideWhenUsed/>
    <w:qFormat/>
    <w:rsid w:val="0042671E"/>
    <w:pPr>
      <w:keepNext/>
      <w:keepLines/>
      <w:spacing w:after="0" w:line="278" w:lineRule="auto"/>
      <w:outlineLvl w:val="8"/>
    </w:pPr>
    <w:rPr>
      <w:rFonts w:eastAsiaTheme="majorEastAsia" w:cstheme="majorBidi"/>
      <w:color w:val="272727" w:themeColor="text1" w:themeTint="D8"/>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67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67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67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67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67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67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67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67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671E"/>
    <w:rPr>
      <w:rFonts w:eastAsiaTheme="majorEastAsia" w:cstheme="majorBidi"/>
      <w:color w:val="272727" w:themeColor="text1" w:themeTint="D8"/>
    </w:rPr>
  </w:style>
  <w:style w:type="paragraph" w:styleId="Title">
    <w:name w:val="Title"/>
    <w:basedOn w:val="Normal"/>
    <w:next w:val="Normal"/>
    <w:link w:val="TitleChar"/>
    <w:uiPriority w:val="10"/>
    <w:qFormat/>
    <w:rsid w:val="0042671E"/>
    <w:pPr>
      <w:spacing w:after="80" w:line="240" w:lineRule="auto"/>
      <w:contextualSpacing/>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4267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671E"/>
    <w:pPr>
      <w:numPr>
        <w:ilvl w:val="1"/>
      </w:numPr>
      <w:spacing w:line="278" w:lineRule="auto"/>
    </w:pPr>
    <w:rPr>
      <w:rFonts w:eastAsiaTheme="majorEastAsia" w:cstheme="majorBidi"/>
      <w:color w:val="595959" w:themeColor="text1" w:themeTint="A6"/>
      <w:spacing w:val="15"/>
      <w:sz w:val="28"/>
      <w:szCs w:val="28"/>
      <w:lang w:val="en-IN"/>
    </w:rPr>
  </w:style>
  <w:style w:type="character" w:customStyle="1" w:styleId="SubtitleChar">
    <w:name w:val="Subtitle Char"/>
    <w:basedOn w:val="DefaultParagraphFont"/>
    <w:link w:val="Subtitle"/>
    <w:uiPriority w:val="11"/>
    <w:rsid w:val="004267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671E"/>
    <w:pPr>
      <w:spacing w:before="160" w:line="278" w:lineRule="auto"/>
      <w:jc w:val="center"/>
    </w:pPr>
    <w:rPr>
      <w:i/>
      <w:iCs/>
      <w:color w:val="404040" w:themeColor="text1" w:themeTint="BF"/>
      <w:lang w:val="en-IN"/>
    </w:rPr>
  </w:style>
  <w:style w:type="character" w:customStyle="1" w:styleId="QuoteChar">
    <w:name w:val="Quote Char"/>
    <w:basedOn w:val="DefaultParagraphFont"/>
    <w:link w:val="Quote"/>
    <w:uiPriority w:val="29"/>
    <w:rsid w:val="0042671E"/>
    <w:rPr>
      <w:i/>
      <w:iCs/>
      <w:color w:val="404040" w:themeColor="text1" w:themeTint="BF"/>
    </w:rPr>
  </w:style>
  <w:style w:type="paragraph" w:styleId="ListParagraph">
    <w:name w:val="List Paragraph"/>
    <w:basedOn w:val="Normal"/>
    <w:uiPriority w:val="34"/>
    <w:qFormat/>
    <w:rsid w:val="0042671E"/>
    <w:pPr>
      <w:spacing w:line="278" w:lineRule="auto"/>
      <w:ind w:left="720"/>
      <w:contextualSpacing/>
    </w:pPr>
    <w:rPr>
      <w:lang w:val="en-IN"/>
    </w:rPr>
  </w:style>
  <w:style w:type="character" w:styleId="IntenseEmphasis">
    <w:name w:val="Intense Emphasis"/>
    <w:basedOn w:val="DefaultParagraphFont"/>
    <w:uiPriority w:val="21"/>
    <w:qFormat/>
    <w:rsid w:val="0042671E"/>
    <w:rPr>
      <w:i/>
      <w:iCs/>
      <w:color w:val="0F4761" w:themeColor="accent1" w:themeShade="BF"/>
    </w:rPr>
  </w:style>
  <w:style w:type="paragraph" w:styleId="IntenseQuote">
    <w:name w:val="Intense Quote"/>
    <w:basedOn w:val="Normal"/>
    <w:next w:val="Normal"/>
    <w:link w:val="IntenseQuoteChar"/>
    <w:uiPriority w:val="30"/>
    <w:qFormat/>
    <w:rsid w:val="0042671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lang w:val="en-IN"/>
    </w:rPr>
  </w:style>
  <w:style w:type="character" w:customStyle="1" w:styleId="IntenseQuoteChar">
    <w:name w:val="Intense Quote Char"/>
    <w:basedOn w:val="DefaultParagraphFont"/>
    <w:link w:val="IntenseQuote"/>
    <w:uiPriority w:val="30"/>
    <w:rsid w:val="0042671E"/>
    <w:rPr>
      <w:i/>
      <w:iCs/>
      <w:color w:val="0F4761" w:themeColor="accent1" w:themeShade="BF"/>
    </w:rPr>
  </w:style>
  <w:style w:type="character" w:styleId="IntenseReference">
    <w:name w:val="Intense Reference"/>
    <w:basedOn w:val="DefaultParagraphFont"/>
    <w:uiPriority w:val="32"/>
    <w:qFormat/>
    <w:rsid w:val="0042671E"/>
    <w:rPr>
      <w:b/>
      <w:bCs/>
      <w:smallCaps/>
      <w:color w:val="0F4761" w:themeColor="accent1" w:themeShade="BF"/>
      <w:spacing w:val="5"/>
    </w:rPr>
  </w:style>
  <w:style w:type="character" w:styleId="Strong">
    <w:name w:val="Strong"/>
    <w:basedOn w:val="DefaultParagraphFont"/>
    <w:uiPriority w:val="22"/>
    <w:qFormat/>
    <w:rsid w:val="0042671E"/>
    <w:rPr>
      <w:b/>
      <w:bCs/>
    </w:rPr>
  </w:style>
  <w:style w:type="paragraph" w:customStyle="1" w:styleId="font-claude-response-body">
    <w:name w:val="font-claude-response-body"/>
    <w:basedOn w:val="Normal"/>
    <w:rsid w:val="0042671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467</Words>
  <Characters>2664</Characters>
  <Application>Microsoft Office Word</Application>
  <DocSecurity>0</DocSecurity>
  <Lines>22</Lines>
  <Paragraphs>6</Paragraphs>
  <ScaleCrop>false</ScaleCrop>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2026-10-16T10:37:00Z</dcterms:created>
  <dcterms:modified xsi:type="dcterms:W3CDTF">2026-10-16T10:37:00Z</dcterms:modified>
</cp:coreProperties>
</file>