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EF98B" w14:textId="77777777" w:rsidR="00BE22D4" w:rsidRPr="00297762" w:rsidRDefault="00BE22D4" w:rsidP="00BE22D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297762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Description of </w:t>
      </w:r>
      <w:r w:rsidRPr="00297762"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t xml:space="preserve">Brachybacterium manguinensis </w:t>
      </w:r>
      <w:r w:rsidRPr="00297762">
        <w:rPr>
          <w:rFonts w:ascii="Times New Roman" w:hAnsi="Times New Roman" w:cs="Times New Roman"/>
          <w:b/>
          <w:bCs/>
          <w:sz w:val="20"/>
          <w:szCs w:val="20"/>
          <w:lang w:val="en-US"/>
        </w:rPr>
        <w:t>sp. nov., a novel species isolated from pharmaceutical production environment in Rio de Janeiro, Brazil</w:t>
      </w:r>
    </w:p>
    <w:p w14:paraId="11C80F42" w14:textId="77777777" w:rsidR="00BE22D4" w:rsidRDefault="00BE22D4" w:rsidP="00BE22D4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52E6CCC2" w14:textId="735BC619" w:rsidR="00665F06" w:rsidRDefault="0043068C" w:rsidP="00BE22D4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43068C">
        <w:rPr>
          <w:rFonts w:ascii="Times New Roman" w:hAnsi="Times New Roman" w:cs="Times New Roman"/>
          <w:b/>
          <w:bCs/>
          <w:sz w:val="20"/>
          <w:szCs w:val="20"/>
          <w:lang w:val="en-US"/>
        </w:rPr>
        <w:t>Antonie van Leeuwenhoek</w:t>
      </w:r>
      <w:r w:rsidR="00665F06" w:rsidRPr="00B06279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| Springer Nature Link</w:t>
      </w:r>
    </w:p>
    <w:p w14:paraId="42FE0E93" w14:textId="77777777" w:rsidR="00BE22D4" w:rsidRPr="00297762" w:rsidRDefault="00BE22D4" w:rsidP="00BE22D4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781EEB4" w14:textId="77777777" w:rsidR="00BE22D4" w:rsidRDefault="00BE22D4" w:rsidP="00BE22D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297762">
        <w:rPr>
          <w:rFonts w:ascii="Times New Roman" w:hAnsi="Times New Roman" w:cs="Times New Roman"/>
          <w:sz w:val="20"/>
          <w:szCs w:val="20"/>
        </w:rPr>
        <w:t>Nathalia Gonçalves Santos Caldeira</w:t>
      </w:r>
      <w:r w:rsidRPr="00297762">
        <w:rPr>
          <w:rFonts w:ascii="Times New Roman" w:hAnsi="Times New Roman" w:cs="Times New Roman"/>
          <w:sz w:val="20"/>
          <w:szCs w:val="20"/>
          <w:vertAlign w:val="superscript"/>
        </w:rPr>
        <w:t>1,2,∆</w:t>
      </w:r>
      <w:r w:rsidRPr="00297762">
        <w:rPr>
          <w:rFonts w:ascii="Times New Roman" w:hAnsi="Times New Roman" w:cs="Times New Roman"/>
          <w:sz w:val="20"/>
          <w:szCs w:val="20"/>
        </w:rPr>
        <w:t>, Juliana Nunes Ramos</w:t>
      </w:r>
      <w:r w:rsidRPr="00297762">
        <w:rPr>
          <w:rFonts w:ascii="Times New Roman" w:hAnsi="Times New Roman" w:cs="Times New Roman"/>
          <w:sz w:val="20"/>
          <w:szCs w:val="20"/>
          <w:vertAlign w:val="superscript"/>
        </w:rPr>
        <w:t>3,∆</w:t>
      </w:r>
      <w:r w:rsidRPr="00297762">
        <w:rPr>
          <w:rFonts w:ascii="Times New Roman" w:hAnsi="Times New Roman" w:cs="Times New Roman"/>
          <w:sz w:val="20"/>
          <w:szCs w:val="20"/>
        </w:rPr>
        <w:t>, Maria Luiza Soares de Souza</w:t>
      </w:r>
      <w:r w:rsidRPr="00297762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297762">
        <w:rPr>
          <w:rFonts w:ascii="Times New Roman" w:hAnsi="Times New Roman" w:cs="Times New Roman"/>
          <w:sz w:val="20"/>
          <w:szCs w:val="20"/>
        </w:rPr>
        <w:t>, Brena de Jesus Silva</w:t>
      </w:r>
      <w:r w:rsidRPr="00297762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297762">
        <w:rPr>
          <w:rFonts w:ascii="Times New Roman" w:hAnsi="Times New Roman" w:cs="Times New Roman"/>
          <w:sz w:val="20"/>
          <w:szCs w:val="20"/>
        </w:rPr>
        <w:t>, Rebeca Vitória da Silva Lage de Miranda</w:t>
      </w:r>
      <w:r w:rsidRPr="00297762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297762">
        <w:rPr>
          <w:rFonts w:ascii="Times New Roman" w:hAnsi="Times New Roman" w:cs="Times New Roman"/>
          <w:sz w:val="20"/>
          <w:szCs w:val="20"/>
        </w:rPr>
        <w:t>, Talita Bernardo Valadão</w:t>
      </w:r>
      <w:r w:rsidRPr="00297762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297762">
        <w:rPr>
          <w:rFonts w:ascii="Times New Roman" w:hAnsi="Times New Roman" w:cs="Times New Roman"/>
          <w:sz w:val="20"/>
          <w:szCs w:val="20"/>
        </w:rPr>
        <w:t xml:space="preserve">, Stephen </w:t>
      </w:r>
      <w:r>
        <w:rPr>
          <w:rFonts w:ascii="Times New Roman" w:hAnsi="Times New Roman" w:cs="Times New Roman"/>
          <w:sz w:val="20"/>
          <w:szCs w:val="20"/>
        </w:rPr>
        <w:t xml:space="preserve">James </w:t>
      </w:r>
      <w:r w:rsidRPr="00297762">
        <w:rPr>
          <w:rFonts w:ascii="Times New Roman" w:hAnsi="Times New Roman" w:cs="Times New Roman"/>
          <w:sz w:val="20"/>
          <w:szCs w:val="20"/>
        </w:rPr>
        <w:t>Forsythe</w:t>
      </w:r>
      <w:r w:rsidRPr="00297762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297762">
        <w:rPr>
          <w:rFonts w:ascii="Times New Roman" w:hAnsi="Times New Roman" w:cs="Times New Roman"/>
          <w:sz w:val="20"/>
          <w:szCs w:val="20"/>
        </w:rPr>
        <w:t xml:space="preserve">, </w:t>
      </w:r>
      <w:r w:rsidRPr="00E86FDC">
        <w:rPr>
          <w:rFonts w:ascii="Times New Roman" w:hAnsi="Times New Roman" w:cs="Times New Roman"/>
          <w:sz w:val="20"/>
          <w:szCs w:val="20"/>
        </w:rPr>
        <w:t>Bruno Vicente</w:t>
      </w:r>
      <w:r w:rsidRPr="00F53B3F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E86FDC">
        <w:rPr>
          <w:rFonts w:ascii="Times New Roman" w:hAnsi="Times New Roman" w:cs="Times New Roman"/>
          <w:sz w:val="20"/>
          <w:szCs w:val="20"/>
        </w:rPr>
        <w:t>Victor Midlej</w:t>
      </w:r>
      <w:r w:rsidRPr="008E1B04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297762">
        <w:rPr>
          <w:rFonts w:ascii="Times New Roman" w:hAnsi="Times New Roman" w:cs="Times New Roman"/>
          <w:sz w:val="20"/>
          <w:szCs w:val="20"/>
        </w:rPr>
        <w:t>Luciana Veloso da Costa</w:t>
      </w:r>
      <w:r w:rsidRPr="00297762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,*</w:t>
      </w:r>
      <w:r w:rsidRPr="00297762">
        <w:rPr>
          <w:rFonts w:ascii="Times New Roman" w:hAnsi="Times New Roman" w:cs="Times New Roman"/>
          <w:sz w:val="20"/>
          <w:szCs w:val="20"/>
        </w:rPr>
        <w:t>, Viviane Zahner</w:t>
      </w:r>
      <w:r w:rsidRPr="00297762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297762">
        <w:rPr>
          <w:rFonts w:ascii="Times New Roman" w:hAnsi="Times New Roman" w:cs="Times New Roman"/>
          <w:sz w:val="20"/>
          <w:szCs w:val="20"/>
        </w:rPr>
        <w:t>, Marcelo Luiz Lima Brandão</w:t>
      </w:r>
      <w:r w:rsidRPr="00297762">
        <w:rPr>
          <w:rFonts w:ascii="Times New Roman" w:hAnsi="Times New Roman" w:cs="Times New Roman"/>
          <w:sz w:val="20"/>
          <w:szCs w:val="20"/>
          <w:vertAlign w:val="superscript"/>
        </w:rPr>
        <w:t>1,3</w:t>
      </w:r>
    </w:p>
    <w:p w14:paraId="618C83D1" w14:textId="77777777" w:rsidR="00F92404" w:rsidRPr="00297762" w:rsidRDefault="00F92404" w:rsidP="00BE22D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3C135D2" w14:textId="77777777" w:rsidR="00F92404" w:rsidRPr="00297762" w:rsidRDefault="00F92404" w:rsidP="00F92404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0"/>
          <w:szCs w:val="20"/>
          <w:lang w:val="en-US"/>
        </w:rPr>
      </w:pPr>
      <w:r w:rsidRPr="00297762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29776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National Institute of Quality Control in Health, Oswaldo Cruz Foundation, Rio de Janeiro, Brazil; ORCID: 0000-0002-4879-8555 (N.G.S.C); 0009-0007-4551-9139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(</w:t>
      </w:r>
      <w:r w:rsidRPr="00297762">
        <w:rPr>
          <w:rFonts w:ascii="Times New Roman" w:eastAsia="Times New Roman" w:hAnsi="Times New Roman" w:cs="Times New Roman"/>
          <w:sz w:val="20"/>
          <w:szCs w:val="20"/>
          <w:lang w:val="en-US"/>
        </w:rPr>
        <w:t>M.L.S.d.S.)</w:t>
      </w:r>
    </w:p>
    <w:p w14:paraId="063AA7AA" w14:textId="77777777" w:rsidR="00F92404" w:rsidRPr="00297762" w:rsidRDefault="00F92404" w:rsidP="00F92404">
      <w:pPr>
        <w:spacing w:line="36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0"/>
          <w:szCs w:val="20"/>
          <w:lang w:val="en-US"/>
        </w:rPr>
      </w:pPr>
      <w:r w:rsidRPr="00297762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 xml:space="preserve">2 </w:t>
      </w:r>
      <w:r w:rsidRPr="0029776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Integrated Laboratory–Simulids and Onchocerciasis &amp; Medical and Forensic Entomology, Oswaldo Cruz Institute, Oswaldo Cruz Foundation, Rio de Janeiro, Brazil; </w:t>
      </w:r>
      <w:r w:rsidRPr="00242EA4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ORCID: 0009-0009-6532-7438 (B.d.J.S.), </w:t>
      </w:r>
      <w:r w:rsidRPr="00297762">
        <w:rPr>
          <w:rFonts w:ascii="Times New Roman" w:eastAsia="Times New Roman" w:hAnsi="Times New Roman" w:cs="Times New Roman"/>
          <w:sz w:val="20"/>
          <w:szCs w:val="20"/>
          <w:lang w:val="en-US"/>
        </w:rPr>
        <w:t>ORCID: 0000-0001-7238-7943 (V.Z.)</w:t>
      </w:r>
    </w:p>
    <w:p w14:paraId="133EC73A" w14:textId="77777777" w:rsidR="00F92404" w:rsidRPr="00297762" w:rsidRDefault="00F92404" w:rsidP="00F92404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297762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3</w:t>
      </w:r>
      <w:r w:rsidRPr="0029776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Institute of Technology in Immunobiologicals, Oswaldo Cruz Foundation, Rio de Janeiro, Brazil; ORCID: 0000-0002-7063-6720 (J.N.R); 0000-0002-7131-6155 (R.V.d.S.L.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d</w:t>
      </w:r>
      <w:r w:rsidRPr="00297762">
        <w:rPr>
          <w:rFonts w:ascii="Times New Roman" w:eastAsia="Times New Roman" w:hAnsi="Times New Roman" w:cs="Times New Roman"/>
          <w:sz w:val="20"/>
          <w:szCs w:val="20"/>
          <w:lang w:val="en-US"/>
        </w:rPr>
        <w:t>.M); 0000-0002-5877-8048 (T.B.V.); 0000-0003-1873-4056 (L.V.d.C.); 0000-0003-1121-7312 (M.L.L.B)</w:t>
      </w:r>
    </w:p>
    <w:p w14:paraId="6A6DC4D3" w14:textId="77777777" w:rsidR="00F92404" w:rsidRPr="00242EA4" w:rsidRDefault="00F92404" w:rsidP="00F92404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297762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4</w:t>
      </w:r>
      <w:r w:rsidRPr="0029776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Foodmicrobe.com Ltd., Adams Hill, Keyworth, Nottingham NG12 5GY, UK. </w:t>
      </w:r>
      <w:r w:rsidRPr="00242EA4">
        <w:rPr>
          <w:rFonts w:ascii="Times New Roman" w:eastAsia="Times New Roman" w:hAnsi="Times New Roman" w:cs="Times New Roman"/>
          <w:sz w:val="20"/>
          <w:szCs w:val="20"/>
          <w:lang w:val="en-US"/>
        </w:rPr>
        <w:t>ORCID: 0000-0002-6709-0712 (S.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J.</w:t>
      </w:r>
      <w:r w:rsidRPr="00242EA4">
        <w:rPr>
          <w:rFonts w:ascii="Times New Roman" w:eastAsia="Times New Roman" w:hAnsi="Times New Roman" w:cs="Times New Roman"/>
          <w:sz w:val="20"/>
          <w:szCs w:val="20"/>
          <w:lang w:val="en-US"/>
        </w:rPr>
        <w:t>F.)</w:t>
      </w:r>
    </w:p>
    <w:p w14:paraId="1024BACE" w14:textId="77777777" w:rsidR="00F92404" w:rsidRPr="00242EA4" w:rsidRDefault="00F92404" w:rsidP="00F92404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0"/>
          <w:szCs w:val="20"/>
          <w:lang w:val="en-US"/>
        </w:rPr>
      </w:pPr>
      <w:r w:rsidRPr="00242EA4">
        <w:rPr>
          <w:rFonts w:ascii="Times New Roman" w:hAnsi="Times New Roman" w:cs="Times New Roman"/>
          <w:sz w:val="20"/>
          <w:szCs w:val="20"/>
          <w:lang w:val="en-US"/>
        </w:rPr>
        <w:t xml:space="preserve">5 Structural Biology Laboratory, </w:t>
      </w:r>
      <w:r w:rsidRPr="00242EA4">
        <w:rPr>
          <w:rFonts w:ascii="Times New Roman" w:eastAsia="Times New Roman" w:hAnsi="Times New Roman" w:cs="Times New Roman"/>
          <w:sz w:val="20"/>
          <w:szCs w:val="20"/>
          <w:lang w:val="en-US"/>
        </w:rPr>
        <w:t>Oswaldo Cruz Institute, Oswaldo Cruz Foundation, Rio de Janeiro, Brazil; ORCID: 0009-0004-6576-5829 (B.S.A.V); 0000-0001-9294-6597 (V.M.)</w:t>
      </w:r>
    </w:p>
    <w:p w14:paraId="6C1F36BE" w14:textId="77777777" w:rsidR="00F92404" w:rsidRPr="004513D4" w:rsidRDefault="00F92404" w:rsidP="00F9240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48402ED" w14:textId="77777777" w:rsidR="00F92404" w:rsidRPr="00297762" w:rsidRDefault="00F92404" w:rsidP="00F9240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97762">
        <w:rPr>
          <w:rFonts w:ascii="Times New Roman" w:hAnsi="Times New Roman" w:cs="Times New Roman"/>
          <w:sz w:val="20"/>
          <w:szCs w:val="20"/>
          <w:lang w:val="en-US"/>
        </w:rPr>
        <w:t>∆ These authors contributed equally to this work.</w:t>
      </w:r>
    </w:p>
    <w:p w14:paraId="1D125BC9" w14:textId="5770E0CA" w:rsidR="008D78E6" w:rsidRDefault="00F92404" w:rsidP="00F92404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29776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* Corresponding author: </w:t>
      </w:r>
      <w:r w:rsidRPr="00033ECA">
        <w:rPr>
          <w:lang w:val="en-US"/>
        </w:rPr>
        <w:t xml:space="preserve"> </w:t>
      </w:r>
      <w:hyperlink r:id="rId4" w:history="1">
        <w:r w:rsidRPr="001B099D">
          <w:rPr>
            <w:rStyle w:val="Hyperlink"/>
            <w:rFonts w:ascii="Times New Roman" w:eastAsia="Times New Roman" w:hAnsi="Times New Roman" w:cs="Times New Roman"/>
            <w:sz w:val="20"/>
            <w:szCs w:val="20"/>
            <w:lang w:val="en-US"/>
          </w:rPr>
          <w:t>luciana.costa@bio.fiocruz.br</w:t>
        </w:r>
      </w:hyperlink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(L.V.C.)</w:t>
      </w:r>
    </w:p>
    <w:p w14:paraId="5FCEC82D" w14:textId="77777777" w:rsidR="00911D09" w:rsidRDefault="00911D09" w:rsidP="00F92404">
      <w:pPr>
        <w:rPr>
          <w:rFonts w:eastAsia="Times New Roman"/>
          <w:lang w:val="en-US"/>
        </w:rPr>
      </w:pPr>
    </w:p>
    <w:p w14:paraId="79D888A7" w14:textId="77777777" w:rsidR="00911D09" w:rsidRDefault="00911D09" w:rsidP="00F92404">
      <w:pPr>
        <w:rPr>
          <w:rFonts w:eastAsia="Times New Roman"/>
          <w:lang w:val="en-US"/>
        </w:rPr>
      </w:pPr>
    </w:p>
    <w:p w14:paraId="190B9844" w14:textId="77777777" w:rsidR="00911D09" w:rsidRDefault="00911D09" w:rsidP="00F92404">
      <w:pPr>
        <w:rPr>
          <w:rFonts w:eastAsia="Times New Roman"/>
          <w:lang w:val="en-US"/>
        </w:rPr>
      </w:pPr>
    </w:p>
    <w:p w14:paraId="7B69440B" w14:textId="77777777" w:rsidR="00911D09" w:rsidRDefault="00911D09" w:rsidP="00F92404">
      <w:pPr>
        <w:rPr>
          <w:rFonts w:eastAsia="Times New Roman"/>
          <w:lang w:val="en-US"/>
        </w:rPr>
      </w:pPr>
    </w:p>
    <w:p w14:paraId="75132634" w14:textId="77777777" w:rsidR="00911D09" w:rsidRDefault="00911D09" w:rsidP="00F92404">
      <w:pPr>
        <w:rPr>
          <w:rFonts w:eastAsia="Times New Roman"/>
          <w:lang w:val="en-US"/>
        </w:rPr>
      </w:pPr>
    </w:p>
    <w:p w14:paraId="6DAF43E1" w14:textId="77777777" w:rsidR="00911D09" w:rsidRDefault="00911D09" w:rsidP="00F92404">
      <w:pPr>
        <w:rPr>
          <w:rFonts w:eastAsia="Times New Roman"/>
          <w:lang w:val="en-US"/>
        </w:rPr>
      </w:pPr>
    </w:p>
    <w:p w14:paraId="67BFA3D1" w14:textId="77777777" w:rsidR="00911D09" w:rsidRDefault="00911D09" w:rsidP="00F92404">
      <w:pPr>
        <w:rPr>
          <w:rFonts w:eastAsia="Times New Roman"/>
          <w:lang w:val="en-US"/>
        </w:rPr>
      </w:pPr>
    </w:p>
    <w:p w14:paraId="19682838" w14:textId="77777777" w:rsidR="00911D09" w:rsidRDefault="00911D09" w:rsidP="00F92404">
      <w:pPr>
        <w:rPr>
          <w:rFonts w:eastAsia="Times New Roman"/>
          <w:lang w:val="en-US"/>
        </w:rPr>
      </w:pPr>
    </w:p>
    <w:p w14:paraId="44B43FC5" w14:textId="77777777" w:rsidR="00911D09" w:rsidRDefault="00911D09" w:rsidP="00F92404">
      <w:pPr>
        <w:rPr>
          <w:rFonts w:eastAsia="Times New Roman"/>
          <w:lang w:val="en-US"/>
        </w:rPr>
      </w:pPr>
    </w:p>
    <w:p w14:paraId="48D15F62" w14:textId="77777777" w:rsidR="00911D09" w:rsidRDefault="00911D09" w:rsidP="00F92404">
      <w:pPr>
        <w:rPr>
          <w:rFonts w:eastAsia="Times New Roman"/>
          <w:lang w:val="en-US"/>
        </w:rPr>
      </w:pPr>
    </w:p>
    <w:p w14:paraId="2C87CAE1" w14:textId="77777777" w:rsidR="00911D09" w:rsidRPr="00F92404" w:rsidRDefault="00911D09" w:rsidP="00F92404">
      <w:pPr>
        <w:rPr>
          <w:lang w:val="en-US"/>
        </w:rPr>
      </w:pPr>
    </w:p>
    <w:tbl>
      <w:tblPr>
        <w:tblW w:w="7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7"/>
        <w:gridCol w:w="6393"/>
      </w:tblGrid>
      <w:tr w:rsidR="003F7A5A" w:rsidRPr="0043068C" w14:paraId="112D4142" w14:textId="77777777" w:rsidTr="003F7A5A">
        <w:trPr>
          <w:trHeight w:val="300"/>
        </w:trPr>
        <w:tc>
          <w:tcPr>
            <w:tcW w:w="7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0C4DD" w14:textId="77777777" w:rsidR="003F7A5A" w:rsidRPr="003F7A5A" w:rsidRDefault="003F7A5A" w:rsidP="003F7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lastRenderedPageBreak/>
              <w:t>Table S1</w:t>
            </w:r>
            <w:r w:rsidRPr="003F7A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. Missing genes identified in the OrthoDB.</w:t>
            </w:r>
          </w:p>
        </w:tc>
      </w:tr>
      <w:tr w:rsidR="003F7A5A" w:rsidRPr="003F7A5A" w14:paraId="653EDB4B" w14:textId="77777777" w:rsidTr="003F7A5A">
        <w:trPr>
          <w:trHeight w:val="300"/>
        </w:trPr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2D34E8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Gene ID</w:t>
            </w:r>
          </w:p>
        </w:tc>
        <w:tc>
          <w:tcPr>
            <w:tcW w:w="63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53570A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Description</w:t>
            </w:r>
          </w:p>
        </w:tc>
      </w:tr>
      <w:tr w:rsidR="003F7A5A" w:rsidRPr="003F7A5A" w14:paraId="56F845D5" w14:textId="77777777" w:rsidTr="003F7A5A">
        <w:trPr>
          <w:trHeight w:val="300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FC315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1539at43668</w:t>
            </w:r>
          </w:p>
        </w:tc>
        <w:tc>
          <w:tcPr>
            <w:tcW w:w="6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BD99D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arginine deiminase</w:t>
            </w:r>
          </w:p>
        </w:tc>
      </w:tr>
      <w:tr w:rsidR="003F7A5A" w:rsidRPr="003F7A5A" w14:paraId="193C042B" w14:textId="77777777" w:rsidTr="003F7A5A">
        <w:trPr>
          <w:trHeight w:val="300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BE881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1706at43668</w:t>
            </w:r>
          </w:p>
        </w:tc>
        <w:tc>
          <w:tcPr>
            <w:tcW w:w="6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35476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eastAsia="pt-BR"/>
                <w14:ligatures w14:val="none"/>
              </w:rPr>
              <w:t>6-phospho-beta-glucosidase  </w:t>
            </w:r>
          </w:p>
        </w:tc>
      </w:tr>
      <w:tr w:rsidR="003F7A5A" w:rsidRPr="003F7A5A" w14:paraId="3B7A2C05" w14:textId="77777777" w:rsidTr="003F7A5A">
        <w:trPr>
          <w:trHeight w:val="300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89C2C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1835at43668</w:t>
            </w:r>
          </w:p>
        </w:tc>
        <w:tc>
          <w:tcPr>
            <w:tcW w:w="6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C0073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eastAsia="pt-BR"/>
                <w14:ligatures w14:val="none"/>
              </w:rPr>
              <w:t>sugar kinase  </w:t>
            </w:r>
          </w:p>
        </w:tc>
      </w:tr>
      <w:tr w:rsidR="003F7A5A" w:rsidRPr="003F7A5A" w14:paraId="73CEC44F" w14:textId="77777777" w:rsidTr="003F7A5A">
        <w:trPr>
          <w:trHeight w:val="300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79967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1965at43668</w:t>
            </w:r>
          </w:p>
        </w:tc>
        <w:tc>
          <w:tcPr>
            <w:tcW w:w="6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4D93D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eastAsia="pt-BR"/>
                <w14:ligatures w14:val="none"/>
              </w:rPr>
              <w:t>dTDP-glucose 4,6-dehydratase  </w:t>
            </w:r>
          </w:p>
        </w:tc>
      </w:tr>
      <w:tr w:rsidR="003F7A5A" w:rsidRPr="003F7A5A" w14:paraId="10A7B29A" w14:textId="77777777" w:rsidTr="003F7A5A">
        <w:trPr>
          <w:trHeight w:val="300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E1205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2322at43668</w:t>
            </w:r>
          </w:p>
        </w:tc>
        <w:tc>
          <w:tcPr>
            <w:tcW w:w="6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62573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eastAsia="pt-BR"/>
                <w14:ligatures w14:val="none"/>
              </w:rPr>
              <w:t>Polyketide cyclase/dehydrase  </w:t>
            </w:r>
          </w:p>
        </w:tc>
      </w:tr>
      <w:tr w:rsidR="003F7A5A" w:rsidRPr="003F7A5A" w14:paraId="5361077E" w14:textId="77777777" w:rsidTr="003F7A5A">
        <w:trPr>
          <w:trHeight w:val="300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B814F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2481at43668</w:t>
            </w:r>
          </w:p>
        </w:tc>
        <w:tc>
          <w:tcPr>
            <w:tcW w:w="6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C727C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eastAsia="pt-BR"/>
                <w14:ligatures w14:val="none"/>
              </w:rPr>
              <w:t>3-carboxymuconate cyclase  </w:t>
            </w:r>
          </w:p>
        </w:tc>
      </w:tr>
      <w:tr w:rsidR="003F7A5A" w:rsidRPr="003F7A5A" w14:paraId="794D180B" w14:textId="77777777" w:rsidTr="003F7A5A">
        <w:trPr>
          <w:trHeight w:val="300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93DC5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3621at43668</w:t>
            </w:r>
          </w:p>
        </w:tc>
        <w:tc>
          <w:tcPr>
            <w:tcW w:w="6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395F7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eastAsia="pt-BR"/>
                <w14:ligatures w14:val="none"/>
              </w:rPr>
              <w:t>ABC transporter permease  </w:t>
            </w:r>
          </w:p>
        </w:tc>
      </w:tr>
      <w:tr w:rsidR="003F7A5A" w:rsidRPr="003F7A5A" w14:paraId="558A1327" w14:textId="77777777" w:rsidTr="003F7A5A">
        <w:trPr>
          <w:trHeight w:val="300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04CD1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3761at43668</w:t>
            </w:r>
          </w:p>
        </w:tc>
        <w:tc>
          <w:tcPr>
            <w:tcW w:w="6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FBA48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eastAsia="pt-BR"/>
                <w14:ligatures w14:val="none"/>
              </w:rPr>
              <w:t>MFS transporter  </w:t>
            </w:r>
          </w:p>
        </w:tc>
      </w:tr>
      <w:tr w:rsidR="003F7A5A" w:rsidRPr="0043068C" w14:paraId="739ED34B" w14:textId="77777777" w:rsidTr="003F7A5A">
        <w:trPr>
          <w:trHeight w:val="300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DA572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3892at43668</w:t>
            </w:r>
          </w:p>
        </w:tc>
        <w:tc>
          <w:tcPr>
            <w:tcW w:w="6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0DDED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val="en-US" w:eastAsia="pt-BR"/>
                <w14:ligatures w14:val="none"/>
              </w:rPr>
              <w:t>Mandelate racemase/muconate lactonizing enzyme, C-terminal  </w:t>
            </w:r>
          </w:p>
        </w:tc>
      </w:tr>
      <w:tr w:rsidR="003F7A5A" w:rsidRPr="0043068C" w14:paraId="7144C016" w14:textId="77777777" w:rsidTr="003F7A5A">
        <w:trPr>
          <w:trHeight w:val="300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CCA60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4549at43668</w:t>
            </w:r>
          </w:p>
        </w:tc>
        <w:tc>
          <w:tcPr>
            <w:tcW w:w="6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C8E87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val="en-US" w:eastAsia="pt-BR"/>
                <w14:ligatures w14:val="none"/>
              </w:rPr>
              <w:t>PPM-type phosphatase-like domain superfamily  </w:t>
            </w:r>
          </w:p>
        </w:tc>
      </w:tr>
      <w:tr w:rsidR="003F7A5A" w:rsidRPr="003F7A5A" w14:paraId="24377F20" w14:textId="77777777" w:rsidTr="003F7A5A">
        <w:trPr>
          <w:trHeight w:val="300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9ED52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4626at43668</w:t>
            </w:r>
          </w:p>
        </w:tc>
        <w:tc>
          <w:tcPr>
            <w:tcW w:w="6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26131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eastAsia="pt-BR"/>
                <w14:ligatures w14:val="none"/>
              </w:rPr>
              <w:t>response regulator  </w:t>
            </w:r>
          </w:p>
        </w:tc>
      </w:tr>
      <w:tr w:rsidR="003F7A5A" w:rsidRPr="003F7A5A" w14:paraId="1073716B" w14:textId="77777777" w:rsidTr="003F7A5A">
        <w:trPr>
          <w:trHeight w:val="300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4BECD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4758at43668</w:t>
            </w:r>
          </w:p>
        </w:tc>
        <w:tc>
          <w:tcPr>
            <w:tcW w:w="6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87F96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eastAsia="pt-BR"/>
                <w14:ligatures w14:val="none"/>
              </w:rPr>
              <w:t>phosphoribosyltransferase  </w:t>
            </w:r>
          </w:p>
        </w:tc>
      </w:tr>
      <w:tr w:rsidR="003F7A5A" w:rsidRPr="0043068C" w14:paraId="163A8058" w14:textId="77777777" w:rsidTr="003F7A5A">
        <w:trPr>
          <w:trHeight w:val="300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2C168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5000at43668</w:t>
            </w:r>
          </w:p>
        </w:tc>
        <w:tc>
          <w:tcPr>
            <w:tcW w:w="6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27AB7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val="en-US" w:eastAsia="pt-BR"/>
                <w14:ligatures w14:val="none"/>
              </w:rPr>
              <w:t>ABC transporter ATP-binding protein  </w:t>
            </w:r>
          </w:p>
        </w:tc>
      </w:tr>
      <w:tr w:rsidR="003F7A5A" w:rsidRPr="003F7A5A" w14:paraId="50840451" w14:textId="77777777" w:rsidTr="003F7A5A">
        <w:trPr>
          <w:trHeight w:val="300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A7CD8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5209at43668</w:t>
            </w:r>
          </w:p>
        </w:tc>
        <w:tc>
          <w:tcPr>
            <w:tcW w:w="6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4523E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eastAsia="pt-BR"/>
                <w14:ligatures w14:val="none"/>
              </w:rPr>
              <w:t>glycosyltransferase </w:t>
            </w:r>
          </w:p>
        </w:tc>
      </w:tr>
      <w:tr w:rsidR="003F7A5A" w:rsidRPr="0043068C" w14:paraId="13F856FB" w14:textId="77777777" w:rsidTr="003F7A5A">
        <w:trPr>
          <w:trHeight w:val="300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67190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5348at43668</w:t>
            </w:r>
          </w:p>
        </w:tc>
        <w:tc>
          <w:tcPr>
            <w:tcW w:w="6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F8EDB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val="en-US" w:eastAsia="pt-BR"/>
                <w14:ligatures w14:val="none"/>
              </w:rPr>
              <w:t>YbhB/YbcL family Raf kinase inhibitor-like protein  </w:t>
            </w:r>
          </w:p>
        </w:tc>
      </w:tr>
      <w:tr w:rsidR="003F7A5A" w:rsidRPr="003F7A5A" w14:paraId="120A6CFE" w14:textId="77777777" w:rsidTr="003F7A5A">
        <w:trPr>
          <w:trHeight w:val="300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D927B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5597at43668</w:t>
            </w:r>
          </w:p>
        </w:tc>
        <w:tc>
          <w:tcPr>
            <w:tcW w:w="6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95479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eastAsia="pt-BR"/>
                <w14:ligatures w14:val="none"/>
              </w:rPr>
              <w:t>GNAT domain  </w:t>
            </w:r>
          </w:p>
        </w:tc>
      </w:tr>
      <w:tr w:rsidR="003F7A5A" w:rsidRPr="003F7A5A" w14:paraId="0D8A77B2" w14:textId="77777777" w:rsidTr="003F7A5A">
        <w:trPr>
          <w:trHeight w:val="300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4073E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5682at43668</w:t>
            </w:r>
          </w:p>
        </w:tc>
        <w:tc>
          <w:tcPr>
            <w:tcW w:w="6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6AD7C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eastAsia="pt-BR"/>
                <w14:ligatures w14:val="none"/>
              </w:rPr>
              <w:t>Polyprenyl synthetase  </w:t>
            </w:r>
          </w:p>
        </w:tc>
      </w:tr>
      <w:tr w:rsidR="003F7A5A" w:rsidRPr="003F7A5A" w14:paraId="2C99464A" w14:textId="77777777" w:rsidTr="003F7A5A">
        <w:trPr>
          <w:trHeight w:val="300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E8EB4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6509at43668</w:t>
            </w:r>
          </w:p>
        </w:tc>
        <w:tc>
          <w:tcPr>
            <w:tcW w:w="6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55B37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eastAsia="pt-BR"/>
                <w14:ligatures w14:val="none"/>
              </w:rPr>
              <w:t>thiamine-binding protein  </w:t>
            </w:r>
          </w:p>
        </w:tc>
      </w:tr>
      <w:tr w:rsidR="003F7A5A" w:rsidRPr="003F7A5A" w14:paraId="0A0F0CC2" w14:textId="77777777" w:rsidTr="003F7A5A">
        <w:trPr>
          <w:trHeight w:val="300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A61B9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6606at43668</w:t>
            </w:r>
          </w:p>
        </w:tc>
        <w:tc>
          <w:tcPr>
            <w:tcW w:w="6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3ABB4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eastAsia="pt-BR"/>
                <w14:ligatures w14:val="none"/>
              </w:rPr>
              <w:t>YlxR family protein  </w:t>
            </w:r>
          </w:p>
        </w:tc>
      </w:tr>
      <w:tr w:rsidR="003F7A5A" w:rsidRPr="003F7A5A" w14:paraId="2FDDF69C" w14:textId="77777777" w:rsidTr="003F7A5A">
        <w:trPr>
          <w:trHeight w:val="300"/>
        </w:trPr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692552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885at43668</w:t>
            </w:r>
          </w:p>
        </w:tc>
        <w:tc>
          <w:tcPr>
            <w:tcW w:w="63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C9B97F" w14:textId="77777777" w:rsidR="003F7A5A" w:rsidRPr="003F7A5A" w:rsidRDefault="003F7A5A" w:rsidP="003F7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3F7A5A">
              <w:rPr>
                <w:rFonts w:ascii="Times New Roman" w:eastAsia="Times New Roman" w:hAnsi="Times New Roman" w:cs="Times New Roman"/>
                <w:color w:val="222200"/>
                <w:kern w:val="0"/>
                <w:sz w:val="20"/>
                <w:szCs w:val="20"/>
                <w:lang w:eastAsia="pt-BR"/>
                <w14:ligatures w14:val="none"/>
              </w:rPr>
              <w:t>carboxypeptidase </w:t>
            </w:r>
          </w:p>
        </w:tc>
      </w:tr>
    </w:tbl>
    <w:p w14:paraId="6E2A06EE" w14:textId="77777777" w:rsidR="0060295B" w:rsidRDefault="0060295B"/>
    <w:sectPr w:rsidR="006029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A5A"/>
    <w:rsid w:val="003F7A5A"/>
    <w:rsid w:val="0043068C"/>
    <w:rsid w:val="0060295B"/>
    <w:rsid w:val="00665F06"/>
    <w:rsid w:val="00690594"/>
    <w:rsid w:val="008D78E6"/>
    <w:rsid w:val="00911D09"/>
    <w:rsid w:val="00916805"/>
    <w:rsid w:val="00A80395"/>
    <w:rsid w:val="00BA0F2E"/>
    <w:rsid w:val="00BE22D4"/>
    <w:rsid w:val="00F92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E0EBF"/>
  <w15:chartTrackingRefBased/>
  <w15:docId w15:val="{4D2CC5C0-6E4B-4336-B4DF-3617C43DC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F7A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F7A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F7A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F7A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F7A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F7A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F7A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F7A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F7A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F7A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F7A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F7A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F7A5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F7A5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F7A5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F7A5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F7A5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F7A5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F7A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F7A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F7A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F7A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F7A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F7A5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F7A5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F7A5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F7A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F7A5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F7A5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F9240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uciana.costa@bio.fiocruz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397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Nunes Ramos</dc:creator>
  <cp:keywords/>
  <dc:description/>
  <cp:lastModifiedBy>Nathalia Caldeira</cp:lastModifiedBy>
  <cp:revision>7</cp:revision>
  <dcterms:created xsi:type="dcterms:W3CDTF">2026-07-06T17:47:00Z</dcterms:created>
  <dcterms:modified xsi:type="dcterms:W3CDTF">2026-08-31T20:10:00Z</dcterms:modified>
</cp:coreProperties>
</file>