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B9343" w14:textId="77777777" w:rsidR="00A45787" w:rsidRPr="00D4223F" w:rsidRDefault="00A45787" w:rsidP="00A45787">
      <w:pPr>
        <w:spacing w:line="360" w:lineRule="auto"/>
        <w:jc w:val="both"/>
        <w:rPr>
          <w:rFonts w:ascii="Arial" w:hAnsi="Arial" w:cs="Arial"/>
          <w:b/>
          <w:bCs/>
          <w:lang w:val="en-US"/>
        </w:rPr>
      </w:pPr>
      <w:r w:rsidRPr="00D4223F">
        <w:rPr>
          <w:rFonts w:ascii="Arial" w:hAnsi="Arial" w:cs="Arial"/>
          <w:b/>
          <w:bCs/>
          <w:lang w:val="en-US"/>
        </w:rPr>
        <w:t xml:space="preserve">HDV RNA level shows a threshold pattern for liver disease progression but has limited </w:t>
      </w:r>
      <w:r>
        <w:rPr>
          <w:rFonts w:ascii="Arial" w:hAnsi="Arial" w:cs="Arial"/>
          <w:b/>
          <w:bCs/>
          <w:lang w:val="en-US"/>
        </w:rPr>
        <w:t xml:space="preserve">prognostic </w:t>
      </w:r>
      <w:r w:rsidRPr="00D4223F">
        <w:rPr>
          <w:rFonts w:ascii="Arial" w:hAnsi="Arial" w:cs="Arial"/>
          <w:b/>
          <w:bCs/>
          <w:lang w:val="en-US"/>
        </w:rPr>
        <w:t xml:space="preserve">value alone in chronic hepatitis D </w:t>
      </w:r>
    </w:p>
    <w:p w14:paraId="4E672709" w14:textId="77777777" w:rsidR="00203934" w:rsidRPr="00150768" w:rsidRDefault="00203934" w:rsidP="00203934">
      <w:pPr>
        <w:spacing w:after="0" w:line="276" w:lineRule="auto"/>
        <w:ind w:right="-1"/>
        <w:jc w:val="both"/>
        <w:rPr>
          <w:rFonts w:ascii="Arial" w:eastAsia="Arial" w:hAnsi="Arial" w:cs="Arial"/>
          <w:b/>
          <w:color w:val="252525"/>
          <w:lang w:val="en-US"/>
        </w:rPr>
      </w:pPr>
      <w:r w:rsidRPr="00150768">
        <w:rPr>
          <w:rFonts w:ascii="Arial" w:hAnsi="Arial" w:cs="Arial"/>
          <w:lang w:val="en-US"/>
        </w:rPr>
        <w:t>Habiba Kamal</w:t>
      </w:r>
      <w:r w:rsidRPr="00150768">
        <w:rPr>
          <w:rFonts w:ascii="Arial" w:hAnsi="Arial" w:cs="Arial"/>
          <w:vertAlign w:val="superscript"/>
          <w:lang w:val="en-US"/>
        </w:rPr>
        <w:t>1,2,3</w:t>
      </w:r>
      <w:r w:rsidRPr="00150768">
        <w:rPr>
          <w:rFonts w:ascii="Arial" w:hAnsi="Arial" w:cs="Arial"/>
          <w:lang w:val="en-US"/>
        </w:rPr>
        <w:t>, Ganbolor Jargalsaikhan</w:t>
      </w:r>
      <w:r w:rsidRPr="00150768">
        <w:rPr>
          <w:rFonts w:ascii="Arial" w:hAnsi="Arial" w:cs="Arial"/>
          <w:vertAlign w:val="superscript"/>
          <w:lang w:val="en-US"/>
        </w:rPr>
        <w:t>4,5</w:t>
      </w:r>
      <w:r w:rsidRPr="00150768">
        <w:rPr>
          <w:rFonts w:ascii="Arial" w:hAnsi="Arial" w:cs="Arial"/>
          <w:lang w:val="en-US"/>
        </w:rPr>
        <w:t>, Sanjaasuren Enkhtaivan</w:t>
      </w:r>
      <w:r w:rsidRPr="00150768">
        <w:rPr>
          <w:rFonts w:ascii="Arial" w:hAnsi="Arial" w:cs="Arial"/>
          <w:vertAlign w:val="superscript"/>
          <w:lang w:val="en-US"/>
        </w:rPr>
        <w:t>4,5</w:t>
      </w:r>
      <w:r w:rsidRPr="00150768">
        <w:rPr>
          <w:rFonts w:ascii="Arial" w:hAnsi="Arial" w:cs="Arial"/>
          <w:lang w:val="en-US"/>
        </w:rPr>
        <w:t>, Karin Lindahl</w:t>
      </w:r>
      <w:r w:rsidRPr="00150768">
        <w:rPr>
          <w:rFonts w:ascii="Arial" w:hAnsi="Arial" w:cs="Arial"/>
          <w:vertAlign w:val="superscript"/>
          <w:lang w:val="en-US"/>
        </w:rPr>
        <w:t>1,2</w:t>
      </w:r>
      <w:r w:rsidRPr="00150768">
        <w:rPr>
          <w:rFonts w:ascii="Arial" w:hAnsi="Arial" w:cs="Arial"/>
          <w:lang w:val="en-US"/>
        </w:rPr>
        <w:t>, Bekhbold Dashtseren</w:t>
      </w:r>
      <w:r w:rsidRPr="00150768">
        <w:rPr>
          <w:rFonts w:ascii="Arial" w:hAnsi="Arial" w:cs="Arial"/>
          <w:vertAlign w:val="superscript"/>
          <w:lang w:val="en-US"/>
        </w:rPr>
        <w:t>4,5</w:t>
      </w:r>
      <w:r w:rsidRPr="00150768">
        <w:rPr>
          <w:rFonts w:ascii="Arial" w:hAnsi="Arial" w:cs="Arial"/>
          <w:lang w:val="en-US"/>
        </w:rPr>
        <w:t>, Oyungerel Lkhagva-Ochir</w:t>
      </w:r>
      <w:r w:rsidRPr="00150768">
        <w:rPr>
          <w:rFonts w:ascii="Arial" w:hAnsi="Arial" w:cs="Arial"/>
          <w:vertAlign w:val="superscript"/>
          <w:lang w:val="en-US"/>
        </w:rPr>
        <w:t>4,5</w:t>
      </w:r>
      <w:r w:rsidRPr="00150768">
        <w:rPr>
          <w:rFonts w:ascii="Arial" w:hAnsi="Arial" w:cs="Arial"/>
          <w:lang w:val="en-US"/>
        </w:rPr>
        <w:t>, Tuvshinjargal Ulziibadrakh</w:t>
      </w:r>
      <w:r w:rsidRPr="00150768">
        <w:rPr>
          <w:rFonts w:ascii="Arial" w:hAnsi="Arial" w:cs="Arial"/>
          <w:vertAlign w:val="superscript"/>
          <w:lang w:val="en-US"/>
        </w:rPr>
        <w:t>4,5</w:t>
      </w:r>
      <w:r w:rsidRPr="00150768">
        <w:rPr>
          <w:rFonts w:ascii="Arial" w:hAnsi="Arial" w:cs="Arial"/>
          <w:lang w:val="en-US"/>
        </w:rPr>
        <w:t>, Andreas Bungert</w:t>
      </w:r>
      <w:r w:rsidRPr="00150768">
        <w:rPr>
          <w:rFonts w:ascii="Arial" w:hAnsi="Arial" w:cs="Arial"/>
          <w:vertAlign w:val="superscript"/>
          <w:lang w:val="en-US"/>
        </w:rPr>
        <w:t>4,5</w:t>
      </w:r>
      <w:r w:rsidRPr="00150768">
        <w:rPr>
          <w:rFonts w:ascii="Arial" w:hAnsi="Arial" w:cs="Arial"/>
          <w:lang w:val="en-US"/>
        </w:rPr>
        <w:t xml:space="preserve">, </w:t>
      </w:r>
      <w:r w:rsidRPr="00150768">
        <w:rPr>
          <w:rFonts w:ascii="Arial" w:eastAsia="Calibri" w:hAnsi="Arial" w:cs="Arial"/>
          <w:color w:val="000000" w:themeColor="text1"/>
          <w:lang w:val="en-US"/>
        </w:rPr>
        <w:t>Elisabetta Degasperi</w:t>
      </w:r>
      <w:r w:rsidRPr="00150768">
        <w:rPr>
          <w:rFonts w:ascii="Arial" w:eastAsia="Calibri" w:hAnsi="Arial" w:cs="Arial"/>
          <w:color w:val="000000" w:themeColor="text1"/>
          <w:vertAlign w:val="superscript"/>
          <w:lang w:val="en-US"/>
        </w:rPr>
        <w:t>3,6</w:t>
      </w:r>
      <w:r w:rsidRPr="00150768">
        <w:rPr>
          <w:rFonts w:ascii="Arial" w:eastAsia="Calibri" w:hAnsi="Arial" w:cs="Arial"/>
          <w:color w:val="000000" w:themeColor="text1"/>
          <w:lang w:val="en-US"/>
        </w:rPr>
        <w:t>,</w:t>
      </w:r>
      <w:r w:rsidRPr="00150768">
        <w:rPr>
          <w:rFonts w:ascii="Arial" w:hAnsi="Arial" w:cs="Arial"/>
          <w:lang w:val="en-US"/>
        </w:rPr>
        <w:t xml:space="preserve"> </w:t>
      </w:r>
      <w:r w:rsidRPr="00150768">
        <w:rPr>
          <w:rFonts w:ascii="Arial" w:eastAsia="Calibri" w:hAnsi="Arial" w:cs="Arial"/>
          <w:color w:val="000000" w:themeColor="text1"/>
          <w:lang w:val="en-US"/>
        </w:rPr>
        <w:t>Pietro Lampertico</w:t>
      </w:r>
      <w:r w:rsidRPr="00150768">
        <w:rPr>
          <w:rFonts w:ascii="Arial" w:eastAsia="Calibri" w:hAnsi="Arial" w:cs="Arial"/>
          <w:color w:val="000000" w:themeColor="text1"/>
          <w:vertAlign w:val="superscript"/>
          <w:lang w:val="en-US"/>
        </w:rPr>
        <w:t>3,6,7</w:t>
      </w:r>
      <w:r w:rsidRPr="00150768">
        <w:rPr>
          <w:rFonts w:ascii="Arial" w:eastAsia="Calibri" w:hAnsi="Arial" w:cs="Arial"/>
          <w:color w:val="000000" w:themeColor="text1"/>
          <w:lang w:val="en-US"/>
        </w:rPr>
        <w:t>, Heiner Wedemeyer</w:t>
      </w:r>
      <w:r w:rsidRPr="00150768">
        <w:rPr>
          <w:rFonts w:ascii="Arial" w:eastAsia="Calibri" w:hAnsi="Arial" w:cs="Arial"/>
          <w:color w:val="000000" w:themeColor="text1"/>
          <w:vertAlign w:val="superscript"/>
          <w:lang w:val="en-US"/>
        </w:rPr>
        <w:t>3,8,9,10</w:t>
      </w:r>
      <w:r w:rsidRPr="00150768">
        <w:rPr>
          <w:rFonts w:ascii="Arial" w:eastAsia="Calibri" w:hAnsi="Arial" w:cs="Arial"/>
          <w:color w:val="000000" w:themeColor="text1"/>
          <w:lang w:val="en-US"/>
        </w:rPr>
        <w:t>,</w:t>
      </w:r>
    </w:p>
    <w:p w14:paraId="66516B38" w14:textId="77777777" w:rsidR="00203934" w:rsidRPr="00150768" w:rsidRDefault="00203934" w:rsidP="00203934">
      <w:pPr>
        <w:spacing w:line="276" w:lineRule="auto"/>
        <w:jc w:val="both"/>
        <w:rPr>
          <w:rFonts w:ascii="Arial" w:hAnsi="Arial" w:cs="Arial"/>
          <w:vertAlign w:val="superscript"/>
          <w:lang w:val="en-US"/>
        </w:rPr>
      </w:pPr>
      <w:r w:rsidRPr="00150768">
        <w:rPr>
          <w:rFonts w:ascii="Arial" w:hAnsi="Arial" w:cs="Arial"/>
          <w:lang w:val="en-US"/>
        </w:rPr>
        <w:t>Naranjargal B Dashdorj</w:t>
      </w:r>
      <w:r w:rsidRPr="00150768">
        <w:rPr>
          <w:rFonts w:ascii="Arial" w:hAnsi="Arial" w:cs="Arial"/>
          <w:vertAlign w:val="superscript"/>
          <w:lang w:val="en-US"/>
        </w:rPr>
        <w:t xml:space="preserve">3,4 </w:t>
      </w:r>
      <w:r w:rsidRPr="00150768">
        <w:rPr>
          <w:rFonts w:ascii="Arial" w:hAnsi="Arial" w:cs="Arial"/>
          <w:lang w:val="en-US"/>
        </w:rPr>
        <w:t>and Soo Aleman</w:t>
      </w:r>
      <w:r w:rsidRPr="00150768">
        <w:rPr>
          <w:rFonts w:ascii="Arial" w:hAnsi="Arial" w:cs="Arial"/>
          <w:vertAlign w:val="superscript"/>
          <w:lang w:val="en-US"/>
        </w:rPr>
        <w:t>1,2,3</w:t>
      </w:r>
    </w:p>
    <w:p w14:paraId="7D8E60B4" w14:textId="0BE47247" w:rsidR="00E655F3" w:rsidRPr="00BA5FDA" w:rsidRDefault="00E16EA9">
      <w:pPr>
        <w:rPr>
          <w:rFonts w:ascii="Arial" w:hAnsi="Arial" w:cs="Arial"/>
          <w:b/>
          <w:bCs/>
          <w:lang w:val="en-US"/>
        </w:rPr>
      </w:pPr>
      <w:r w:rsidRPr="00BA5FDA">
        <w:rPr>
          <w:rFonts w:ascii="Arial" w:hAnsi="Arial" w:cs="Arial"/>
          <w:b/>
          <w:bCs/>
          <w:lang w:val="en-US"/>
        </w:rPr>
        <w:t>Supplements:</w:t>
      </w:r>
    </w:p>
    <w:p w14:paraId="1F4B3E8A" w14:textId="3354CE40" w:rsidR="00E16EA9" w:rsidRPr="00C31B40" w:rsidRDefault="00E16EA9" w:rsidP="004F65A6">
      <w:pPr>
        <w:spacing w:after="0" w:line="360" w:lineRule="auto"/>
        <w:jc w:val="both"/>
        <w:rPr>
          <w:rFonts w:ascii="Arial" w:hAnsi="Arial" w:cs="Arial"/>
          <w:b/>
          <w:bCs/>
          <w:lang w:val="en-US"/>
        </w:rPr>
      </w:pPr>
      <w:r>
        <w:rPr>
          <w:rFonts w:ascii="Arial" w:hAnsi="Arial" w:cs="Arial"/>
          <w:lang w:val="en-US"/>
        </w:rPr>
        <w:t>Methods:</w:t>
      </w:r>
      <w:r w:rsidR="004F65A6">
        <w:rPr>
          <w:rFonts w:ascii="Arial" w:hAnsi="Arial" w:cs="Arial"/>
          <w:lang w:val="en-US"/>
        </w:rPr>
        <w:t xml:space="preserve"> </w:t>
      </w:r>
      <w:r w:rsidR="004F65A6" w:rsidRPr="004F65A6">
        <w:rPr>
          <w:rFonts w:ascii="Arial" w:hAnsi="Arial" w:cs="Arial"/>
          <w:lang w:val="en-US"/>
        </w:rPr>
        <w:t>Baseline variables and definitions</w:t>
      </w:r>
      <w:r w:rsidR="004F65A6">
        <w:rPr>
          <w:rFonts w:ascii="Arial" w:hAnsi="Arial" w:cs="Arial"/>
          <w:i/>
          <w:iCs/>
          <w:lang w:val="en-US"/>
        </w:rPr>
        <w:t xml:space="preserve">, </w:t>
      </w:r>
      <w:r w:rsidR="004F65A6">
        <w:rPr>
          <w:rFonts w:ascii="Arial" w:hAnsi="Arial" w:cs="Arial"/>
          <w:lang w:val="en-US"/>
        </w:rPr>
        <w:t>s</w:t>
      </w:r>
      <w:r w:rsidR="004F65A6" w:rsidRPr="004F65A6">
        <w:rPr>
          <w:rFonts w:ascii="Arial" w:hAnsi="Arial" w:cs="Arial"/>
          <w:lang w:val="en-US"/>
        </w:rPr>
        <w:t>tatistics</w:t>
      </w:r>
    </w:p>
    <w:p w14:paraId="0D6EE84A" w14:textId="3E7A3BDA" w:rsidR="00B073D9" w:rsidRPr="004F65A6" w:rsidRDefault="00A21C83">
      <w:pPr>
        <w:rPr>
          <w:rFonts w:ascii="Arial" w:hAnsi="Arial" w:cs="Arial"/>
          <w:b/>
          <w:bCs/>
          <w:lang w:val="en-US"/>
        </w:rPr>
      </w:pPr>
      <w:r w:rsidRPr="004F65A6">
        <w:rPr>
          <w:rFonts w:ascii="Arial" w:hAnsi="Arial" w:cs="Arial"/>
          <w:b/>
          <w:bCs/>
          <w:lang w:val="en-US"/>
        </w:rPr>
        <w:t>Figures:</w:t>
      </w:r>
    </w:p>
    <w:p w14:paraId="7566BE7F" w14:textId="77777777" w:rsidR="00D17DA3" w:rsidRPr="00DF0B97" w:rsidRDefault="00D17DA3" w:rsidP="00D17DA3">
      <w:pPr>
        <w:autoSpaceDE w:val="0"/>
        <w:autoSpaceDN w:val="0"/>
        <w:spacing w:after="0"/>
        <w:rPr>
          <w:rFonts w:ascii="Arial" w:hAnsi="Arial" w:cs="Arial"/>
          <w:color w:val="000000" w:themeColor="text1"/>
          <w:lang w:val="en-US"/>
        </w:rPr>
      </w:pPr>
      <w:r w:rsidRPr="00DF0B97">
        <w:rPr>
          <w:rFonts w:ascii="Arial" w:hAnsi="Arial" w:cs="Arial"/>
          <w:color w:val="000000" w:themeColor="text1"/>
          <w:lang w:val="en-US"/>
        </w:rPr>
        <w:t>S1.  Study flowchart</w:t>
      </w:r>
    </w:p>
    <w:p w14:paraId="01A712EA" w14:textId="77777777" w:rsidR="00D17DA3" w:rsidRPr="00DF0B97" w:rsidRDefault="00D17DA3" w:rsidP="00D17DA3">
      <w:pPr>
        <w:autoSpaceDE w:val="0"/>
        <w:autoSpaceDN w:val="0"/>
        <w:spacing w:after="0"/>
        <w:rPr>
          <w:rFonts w:ascii="Arial" w:hAnsi="Arial" w:cs="Arial"/>
          <w:lang w:val="en-US"/>
        </w:rPr>
      </w:pPr>
      <w:r w:rsidRPr="00DF0B97">
        <w:rPr>
          <w:rFonts w:ascii="Arial" w:hAnsi="Arial" w:cs="Arial"/>
          <w:color w:val="000000" w:themeColor="text1"/>
          <w:lang w:val="en-US"/>
        </w:rPr>
        <w:t xml:space="preserve">S2.  </w:t>
      </w:r>
      <w:r w:rsidRPr="00DF0B97">
        <w:rPr>
          <w:rFonts w:ascii="Arial" w:hAnsi="Arial" w:cs="Arial"/>
          <w:lang w:val="en-US"/>
        </w:rPr>
        <w:t>The distribution of HDV RNA levels by cirrhosis, age groups and sex at initial visit</w:t>
      </w:r>
    </w:p>
    <w:p w14:paraId="1088A32C" w14:textId="094208B4" w:rsidR="00D17DA3" w:rsidRDefault="00D17DA3" w:rsidP="00D17DA3">
      <w:pPr>
        <w:autoSpaceDE w:val="0"/>
        <w:autoSpaceDN w:val="0"/>
        <w:spacing w:after="0"/>
        <w:rPr>
          <w:rFonts w:ascii="Arial" w:hAnsi="Arial" w:cs="Arial"/>
          <w:lang w:val="en-US"/>
        </w:rPr>
      </w:pPr>
      <w:r>
        <w:rPr>
          <w:rFonts w:ascii="Arial" w:hAnsi="Arial" w:cs="Arial"/>
          <w:lang w:val="en-US"/>
        </w:rPr>
        <w:t>S</w:t>
      </w:r>
      <w:r w:rsidR="007853B7">
        <w:rPr>
          <w:rFonts w:ascii="Arial" w:hAnsi="Arial" w:cs="Arial"/>
          <w:lang w:val="en-US"/>
        </w:rPr>
        <w:t>3</w:t>
      </w:r>
      <w:r>
        <w:rPr>
          <w:rFonts w:ascii="Arial" w:hAnsi="Arial" w:cs="Arial"/>
          <w:lang w:val="en-US"/>
        </w:rPr>
        <w:t>: Comparison of time dependent area under receiver operating curve (AUROC) to predict cirrhosis and composite liver-related events using only HDV RNA summary measures vs adding age, alanine aminotransferase, gamma glutamyl transferase, platelets count and cirrhosis diagnosis to the model.</w:t>
      </w:r>
    </w:p>
    <w:p w14:paraId="64E87B61" w14:textId="59424DE4" w:rsidR="00D17DA3" w:rsidRPr="00DF0B97" w:rsidRDefault="00D17DA3" w:rsidP="00D17DA3">
      <w:pPr>
        <w:autoSpaceDE w:val="0"/>
        <w:autoSpaceDN w:val="0"/>
        <w:spacing w:after="0"/>
        <w:rPr>
          <w:rFonts w:ascii="Arial" w:hAnsi="Arial" w:cs="Arial"/>
          <w:lang w:val="en-US"/>
        </w:rPr>
      </w:pPr>
      <w:r>
        <w:rPr>
          <w:rFonts w:ascii="Arial" w:hAnsi="Arial" w:cs="Arial"/>
          <w:lang w:val="en-US"/>
        </w:rPr>
        <w:t>S</w:t>
      </w:r>
      <w:r w:rsidR="007853B7">
        <w:rPr>
          <w:rFonts w:ascii="Arial" w:hAnsi="Arial" w:cs="Arial"/>
          <w:lang w:val="en-US"/>
        </w:rPr>
        <w:t>4</w:t>
      </w:r>
      <w:r>
        <w:rPr>
          <w:rFonts w:ascii="Arial" w:hAnsi="Arial" w:cs="Arial"/>
          <w:lang w:val="en-US"/>
        </w:rPr>
        <w:t xml:space="preserve">: Cumulative incidence of composite liver-events treating non-liver related death as a competing event. </w:t>
      </w:r>
      <w:r w:rsidRPr="006C412C">
        <w:rPr>
          <w:rFonts w:ascii="Arial" w:hAnsi="Arial" w:cs="Arial"/>
          <w:lang w:val="en-US"/>
        </w:rPr>
        <w:t>Statistical significance tested by Aalen-Johansen cumulative incidence estimator</w:t>
      </w:r>
      <w:r>
        <w:rPr>
          <w:rFonts w:ascii="Arial" w:hAnsi="Arial" w:cs="Arial"/>
          <w:lang w:val="en-US"/>
        </w:rPr>
        <w:t xml:space="preserve"> (Fine-Gray’s test)</w:t>
      </w:r>
      <w:r w:rsidRPr="006C412C">
        <w:rPr>
          <w:rFonts w:ascii="Arial" w:hAnsi="Arial" w:cs="Arial"/>
          <w:lang w:val="en-US"/>
        </w:rPr>
        <w:t>.</w:t>
      </w:r>
    </w:p>
    <w:p w14:paraId="1C81429D" w14:textId="77777777" w:rsidR="00C31B40" w:rsidRPr="00150768" w:rsidRDefault="00C31B40" w:rsidP="00C31B40">
      <w:pPr>
        <w:spacing w:after="0" w:line="240" w:lineRule="auto"/>
        <w:rPr>
          <w:rFonts w:ascii="Arial" w:hAnsi="Arial" w:cs="Arial"/>
          <w:lang w:val="en-US"/>
        </w:rPr>
      </w:pPr>
    </w:p>
    <w:p w14:paraId="6EFA8B1C" w14:textId="48F97E59" w:rsidR="002E6790" w:rsidRDefault="00A21C83">
      <w:pPr>
        <w:rPr>
          <w:rFonts w:ascii="Arial" w:hAnsi="Arial" w:cs="Arial"/>
          <w:b/>
          <w:bCs/>
          <w:lang w:val="en-US"/>
        </w:rPr>
      </w:pPr>
      <w:r w:rsidRPr="00C31B40">
        <w:rPr>
          <w:rFonts w:ascii="Arial" w:hAnsi="Arial" w:cs="Arial"/>
          <w:b/>
          <w:bCs/>
          <w:lang w:val="en-US"/>
        </w:rPr>
        <w:t>Tables:</w:t>
      </w:r>
    </w:p>
    <w:p w14:paraId="6C05CEC9" w14:textId="77777777" w:rsidR="00F23B7D" w:rsidRPr="004E5F24" w:rsidRDefault="00F23B7D" w:rsidP="0067732C">
      <w:pPr>
        <w:spacing w:after="0"/>
        <w:rPr>
          <w:rFonts w:ascii="Arial" w:hAnsi="Arial" w:cs="Arial"/>
          <w:lang w:val="en-US"/>
        </w:rPr>
      </w:pPr>
      <w:r w:rsidRPr="004E5F24">
        <w:rPr>
          <w:rFonts w:ascii="Arial" w:hAnsi="Arial" w:cs="Arial"/>
          <w:lang w:val="en-US"/>
        </w:rPr>
        <w:t>S1: Proportion of missed variables at baseline, and summary measures before and after imputation.</w:t>
      </w:r>
    </w:p>
    <w:p w14:paraId="35DAE3D7" w14:textId="77777777" w:rsidR="00F23B7D" w:rsidRPr="004E5F24" w:rsidRDefault="00F23B7D" w:rsidP="0067732C">
      <w:pPr>
        <w:spacing w:after="0"/>
        <w:rPr>
          <w:rFonts w:ascii="Arial" w:hAnsi="Arial" w:cs="Arial"/>
          <w:lang w:val="en-US"/>
        </w:rPr>
      </w:pPr>
      <w:r w:rsidRPr="004E5F24">
        <w:rPr>
          <w:rFonts w:ascii="Arial" w:hAnsi="Arial" w:cs="Arial"/>
          <w:lang w:val="en-US"/>
        </w:rPr>
        <w:t>S2: Predictors of progression to cirrhosis in 1,870 patients by univariable and multivariable Cox regression model</w:t>
      </w:r>
    </w:p>
    <w:p w14:paraId="29637B76" w14:textId="4B1EB7C6" w:rsidR="00F23B7D" w:rsidRPr="004E5F24" w:rsidRDefault="00F23B7D" w:rsidP="0067732C">
      <w:pPr>
        <w:spacing w:after="0" w:line="276" w:lineRule="auto"/>
        <w:jc w:val="both"/>
        <w:rPr>
          <w:rFonts w:ascii="Arial" w:hAnsi="Arial" w:cs="Arial"/>
          <w:color w:val="538135" w:themeColor="accent6" w:themeShade="BF"/>
          <w:lang w:val="en-US"/>
        </w:rPr>
      </w:pPr>
      <w:r w:rsidRPr="004E5F24">
        <w:rPr>
          <w:rFonts w:ascii="Arial" w:hAnsi="Arial" w:cs="Arial"/>
          <w:lang w:val="en-US"/>
        </w:rPr>
        <w:t xml:space="preserve">S3: Change in longitudinal HDV RNA levels in 1,615 patients with ≥ 2 measurements spaced ≥ 6 months during study duration subgrouped by cirrhosis at baseline, HBeAg status and </w:t>
      </w:r>
      <w:r w:rsidR="004E5F24" w:rsidRPr="004E5F24">
        <w:rPr>
          <w:rFonts w:ascii="Arial" w:hAnsi="Arial" w:cs="Arial"/>
          <w:lang w:val="en-US"/>
        </w:rPr>
        <w:t>sex.</w:t>
      </w:r>
    </w:p>
    <w:p w14:paraId="1D49E3C5" w14:textId="77777777" w:rsidR="002260E6" w:rsidRDefault="002260E6">
      <w:pPr>
        <w:rPr>
          <w:rFonts w:ascii="Arial" w:hAnsi="Arial" w:cs="Arial"/>
          <w:b/>
          <w:bCs/>
          <w:lang w:val="en-US"/>
        </w:rPr>
      </w:pPr>
    </w:p>
    <w:p w14:paraId="7418B9F1" w14:textId="77777777" w:rsidR="008D53A4" w:rsidRDefault="008D53A4">
      <w:pPr>
        <w:rPr>
          <w:rFonts w:ascii="Arial" w:hAnsi="Arial" w:cs="Arial"/>
          <w:b/>
          <w:bCs/>
          <w:lang w:val="en-US"/>
        </w:rPr>
      </w:pPr>
    </w:p>
    <w:p w14:paraId="3695391E" w14:textId="77777777" w:rsidR="008D53A4" w:rsidRDefault="008D53A4">
      <w:pPr>
        <w:rPr>
          <w:rFonts w:ascii="Arial" w:hAnsi="Arial" w:cs="Arial"/>
          <w:b/>
          <w:bCs/>
          <w:lang w:val="en-US"/>
        </w:rPr>
      </w:pPr>
    </w:p>
    <w:p w14:paraId="1057A240" w14:textId="77777777" w:rsidR="008D53A4" w:rsidRDefault="008D53A4">
      <w:pPr>
        <w:rPr>
          <w:rFonts w:ascii="Arial" w:hAnsi="Arial" w:cs="Arial"/>
          <w:b/>
          <w:bCs/>
          <w:lang w:val="en-US"/>
        </w:rPr>
      </w:pPr>
    </w:p>
    <w:p w14:paraId="1AC4E09A" w14:textId="77777777" w:rsidR="00044447" w:rsidRDefault="00044447">
      <w:pPr>
        <w:rPr>
          <w:rFonts w:ascii="Arial" w:hAnsi="Arial" w:cs="Arial"/>
          <w:b/>
          <w:bCs/>
          <w:lang w:val="en-US"/>
        </w:rPr>
      </w:pPr>
    </w:p>
    <w:p w14:paraId="43F7D157" w14:textId="77777777" w:rsidR="00E339FA" w:rsidRDefault="00E339FA">
      <w:pPr>
        <w:rPr>
          <w:rFonts w:ascii="Arial" w:hAnsi="Arial" w:cs="Arial"/>
          <w:b/>
          <w:bCs/>
          <w:lang w:val="en-US"/>
        </w:rPr>
      </w:pPr>
    </w:p>
    <w:p w14:paraId="3B1EFF56" w14:textId="77777777" w:rsidR="0067732C" w:rsidRDefault="0067732C">
      <w:pPr>
        <w:rPr>
          <w:rFonts w:ascii="Arial" w:hAnsi="Arial" w:cs="Arial"/>
          <w:b/>
          <w:bCs/>
          <w:lang w:val="en-US"/>
        </w:rPr>
      </w:pPr>
    </w:p>
    <w:p w14:paraId="163FF54C" w14:textId="77777777" w:rsidR="004E5F24" w:rsidRDefault="004E5F24">
      <w:pPr>
        <w:rPr>
          <w:rFonts w:ascii="Arial" w:hAnsi="Arial" w:cs="Arial"/>
          <w:b/>
          <w:bCs/>
          <w:lang w:val="en-US"/>
        </w:rPr>
      </w:pPr>
    </w:p>
    <w:p w14:paraId="0477B175" w14:textId="77777777" w:rsidR="004E5F24" w:rsidRDefault="004E5F24">
      <w:pPr>
        <w:rPr>
          <w:rFonts w:ascii="Arial" w:hAnsi="Arial" w:cs="Arial"/>
          <w:b/>
          <w:bCs/>
          <w:lang w:val="en-US"/>
        </w:rPr>
      </w:pPr>
    </w:p>
    <w:p w14:paraId="60129CCE" w14:textId="77777777" w:rsidR="004E5F24" w:rsidRDefault="004E5F24">
      <w:pPr>
        <w:rPr>
          <w:rFonts w:ascii="Arial" w:hAnsi="Arial" w:cs="Arial"/>
          <w:b/>
          <w:bCs/>
          <w:lang w:val="en-US"/>
        </w:rPr>
      </w:pPr>
    </w:p>
    <w:p w14:paraId="09C68A6C" w14:textId="77777777" w:rsidR="00E339FA" w:rsidRDefault="00E339FA">
      <w:pPr>
        <w:rPr>
          <w:rFonts w:ascii="Arial" w:hAnsi="Arial" w:cs="Arial"/>
          <w:b/>
          <w:bCs/>
          <w:lang w:val="en-US"/>
        </w:rPr>
      </w:pPr>
    </w:p>
    <w:p w14:paraId="6314B310" w14:textId="77777777" w:rsidR="00E339FA" w:rsidRDefault="00E339FA">
      <w:pPr>
        <w:rPr>
          <w:rFonts w:ascii="Arial" w:hAnsi="Arial" w:cs="Arial"/>
          <w:b/>
          <w:bCs/>
          <w:lang w:val="en-US"/>
        </w:rPr>
      </w:pPr>
    </w:p>
    <w:p w14:paraId="270D4097" w14:textId="77777777" w:rsidR="008D53A4" w:rsidRDefault="008D53A4">
      <w:pPr>
        <w:rPr>
          <w:rFonts w:ascii="Arial" w:hAnsi="Arial" w:cs="Arial"/>
          <w:b/>
          <w:bCs/>
          <w:lang w:val="en-US"/>
        </w:rPr>
      </w:pPr>
    </w:p>
    <w:p w14:paraId="16737269" w14:textId="5E583C4C" w:rsidR="00150768" w:rsidRDefault="00150768" w:rsidP="00150768">
      <w:pPr>
        <w:spacing w:after="0" w:line="360" w:lineRule="auto"/>
        <w:jc w:val="both"/>
        <w:rPr>
          <w:rFonts w:ascii="Arial" w:hAnsi="Arial" w:cs="Arial"/>
          <w:b/>
          <w:bCs/>
          <w:lang w:val="en-US"/>
        </w:rPr>
      </w:pPr>
      <w:r w:rsidRPr="00005CC9">
        <w:rPr>
          <w:rFonts w:ascii="Arial" w:hAnsi="Arial" w:cs="Arial"/>
          <w:b/>
          <w:bCs/>
          <w:lang w:val="en-US"/>
        </w:rPr>
        <w:lastRenderedPageBreak/>
        <w:t>Methods</w:t>
      </w:r>
      <w:r w:rsidR="00005CC9" w:rsidRPr="00005CC9">
        <w:rPr>
          <w:rFonts w:ascii="Arial" w:hAnsi="Arial" w:cs="Arial"/>
          <w:b/>
          <w:bCs/>
          <w:lang w:val="en-US"/>
        </w:rPr>
        <w:t>:</w:t>
      </w:r>
    </w:p>
    <w:p w14:paraId="65F8D5B9" w14:textId="77777777" w:rsidR="00150768" w:rsidRPr="00150768" w:rsidRDefault="00150768" w:rsidP="00150768">
      <w:pPr>
        <w:spacing w:after="0" w:line="360" w:lineRule="auto"/>
        <w:jc w:val="both"/>
        <w:rPr>
          <w:rFonts w:ascii="Arial" w:hAnsi="Arial" w:cs="Arial"/>
          <w:lang w:val="en-US"/>
        </w:rPr>
      </w:pPr>
      <w:r w:rsidRPr="00150768">
        <w:rPr>
          <w:rFonts w:ascii="Arial" w:hAnsi="Arial" w:cs="Arial"/>
          <w:i/>
          <w:iCs/>
          <w:lang w:val="en-US"/>
        </w:rPr>
        <w:t>Baseline variables and definitions</w:t>
      </w:r>
    </w:p>
    <w:p w14:paraId="162C0129" w14:textId="2F265FB8" w:rsidR="00150768" w:rsidRPr="00150768" w:rsidRDefault="00150768" w:rsidP="00150768">
      <w:pPr>
        <w:spacing w:after="0" w:line="360" w:lineRule="auto"/>
        <w:jc w:val="both"/>
        <w:rPr>
          <w:rFonts w:ascii="Arial" w:hAnsi="Arial" w:cs="Arial"/>
          <w:lang w:val="en-US"/>
        </w:rPr>
      </w:pPr>
      <w:r w:rsidRPr="00150768">
        <w:rPr>
          <w:rFonts w:ascii="Arial" w:hAnsi="Arial" w:cs="Arial"/>
          <w:lang w:val="en-US"/>
        </w:rPr>
        <w:t>The baseline HDV RNA test was defined as the first measurement showing an HDV RNA level of ≥ 50 IU/mL. Demographic characteristics such as sex, birth date, body mass index (BMI), and laboratory parameters were ascertained from the center’s electronic database. BMI was calculated as weight (kg)/ (height [m])</w:t>
      </w:r>
      <w:r w:rsidRPr="00150768">
        <w:rPr>
          <w:rFonts w:ascii="Arial" w:hAnsi="Arial" w:cs="Arial"/>
          <w:vertAlign w:val="superscript"/>
          <w:lang w:val="en-US"/>
        </w:rPr>
        <w:t>2</w:t>
      </w:r>
      <w:r w:rsidRPr="00150768">
        <w:rPr>
          <w:rFonts w:ascii="Arial" w:hAnsi="Arial" w:cs="Arial"/>
          <w:i/>
          <w:iCs/>
          <w:lang w:val="en-US"/>
        </w:rPr>
        <w:t xml:space="preserve"> </w:t>
      </w:r>
      <w:r w:rsidRPr="00150768">
        <w:rPr>
          <w:rFonts w:ascii="Arial" w:hAnsi="Arial" w:cs="Arial"/>
          <w:lang w:val="en-US"/>
        </w:rPr>
        <w:t>and ≥23.0 kg/m</w:t>
      </w:r>
      <w:r w:rsidRPr="00150768">
        <w:rPr>
          <w:rFonts w:ascii="Arial" w:hAnsi="Arial" w:cs="Arial"/>
          <w:vertAlign w:val="superscript"/>
          <w:lang w:val="en-US"/>
        </w:rPr>
        <w:t>2</w:t>
      </w:r>
      <w:r w:rsidRPr="00150768">
        <w:rPr>
          <w:rFonts w:ascii="Arial" w:hAnsi="Arial" w:cs="Arial"/>
          <w:lang w:val="en-US"/>
        </w:rPr>
        <w:t xml:space="preserve"> was defined as overweight or obese per recommendation for Asian populations</w:t>
      </w:r>
      <w:r w:rsidR="00D82C2C">
        <w:rPr>
          <w:rFonts w:ascii="Arial" w:hAnsi="Arial" w:cs="Arial"/>
          <w:lang w:val="en-US"/>
        </w:rPr>
        <w:t xml:space="preserve"> </w:t>
      </w:r>
      <w:sdt>
        <w:sdtPr>
          <w:rPr>
            <w:rFonts w:ascii="Arial" w:hAnsi="Arial" w:cs="Arial"/>
            <w:color w:val="000000"/>
            <w:lang w:val="en-US"/>
          </w:rPr>
          <w:tag w:val="MENDELEY_CITATION_v3_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"/>
          <w:id w:val="-165934815"/>
          <w:placeholder>
            <w:docPart w:val="69178FA386E04FED900ACB423B5857B6"/>
          </w:placeholder>
        </w:sdtPr>
        <w:sdtContent>
          <w:r w:rsidR="00F0219B" w:rsidRPr="00F0219B">
            <w:rPr>
              <w:rFonts w:ascii="Arial" w:hAnsi="Arial" w:cs="Arial"/>
              <w:color w:val="000000"/>
              <w:lang w:val="en-US"/>
            </w:rPr>
            <w:t>[1]</w:t>
          </w:r>
        </w:sdtContent>
      </w:sdt>
      <w:r w:rsidRPr="00150768">
        <w:rPr>
          <w:rFonts w:ascii="Arial" w:hAnsi="Arial" w:cs="Arial"/>
          <w:lang w:val="en-US"/>
        </w:rPr>
        <w:t xml:space="preserve">. Alcohol consumption was defined as any alcohol intake in the past year per patient’s self-report in the health surveys. Laboratory parameters included alanine aminotransferase (ALT), aspartate aminotransferase (AST), gamma-glutamyl transferase (GGT), total bilirubin, serum albumin, platelet count, lipid profile, and fasting blood glucose. Virological data included quantitative HBsAg, HBV DNA, anti-HBs, anti-HCV antibody, HCV RNA, HBeAg status, anti-HDV antibody, and quantitative HDV RNA levels. </w:t>
      </w:r>
    </w:p>
    <w:p w14:paraId="31354B67" w14:textId="180FA714" w:rsidR="00150768" w:rsidRPr="00150768" w:rsidRDefault="00150768" w:rsidP="00150768">
      <w:pPr>
        <w:spacing w:after="0" w:line="360" w:lineRule="auto"/>
        <w:jc w:val="both"/>
        <w:rPr>
          <w:rFonts w:ascii="Arial" w:hAnsi="Arial" w:cs="Arial"/>
          <w:lang w:val="en-US"/>
        </w:rPr>
      </w:pPr>
      <w:r w:rsidRPr="00150768">
        <w:rPr>
          <w:rFonts w:ascii="Arial" w:hAnsi="Arial" w:cs="Arial"/>
          <w:lang w:val="en-US"/>
        </w:rPr>
        <w:t xml:space="preserve">The upper limit of normal (ULN) for biochemical tests, as per local laboratory reference, were defined as following: ALT of 41 IU/L for men and 31 IU/L for women, AST of 35 IU/L for men and 31 IU/L for women, GGT of 55 IU/L for men and 38 IU/L for women, serum triglyceride of 1.7 mmol/L, and serum low-density lipoproteins (LDL) of 2.6 mmol/L. The lower limit of normal (LLN) for serum high density lipoproteins (HDL) was 1.0 mmol/L for men and 1.3 mmol/L for women. </w:t>
      </w:r>
      <w:r w:rsidR="002A53DF">
        <w:rPr>
          <w:rFonts w:ascii="Arial" w:hAnsi="Arial" w:cs="Arial"/>
          <w:lang w:val="en-US"/>
        </w:rPr>
        <w:t>Cardio</w:t>
      </w:r>
      <w:r w:rsidR="00FB6238">
        <w:rPr>
          <w:rFonts w:ascii="Arial" w:hAnsi="Arial" w:cs="Arial"/>
          <w:lang w:val="en-US"/>
        </w:rPr>
        <w:t>m</w:t>
      </w:r>
      <w:r w:rsidRPr="00150768">
        <w:rPr>
          <w:rFonts w:ascii="Arial" w:hAnsi="Arial" w:cs="Arial"/>
          <w:lang w:val="en-US"/>
        </w:rPr>
        <w:t>etabolic risk factors (MRF) were defined as the presence of at least one of the following conditions: overweight or obesity, diabetes mellitus (as ever documented diagnosis or a fasting serum glucose ≥7.0 mmol/L or hemoglobin A1C ≥5.8 on ≥ one occasion), liver steatosis by controlled attenuation parameter (CAP) ≥ 248 decibel/meter (dB/m), dyslipidemia, hypertension and/or diagnosis of fatty liver disease</w:t>
      </w:r>
      <w:r w:rsidR="00D82C2C">
        <w:rPr>
          <w:rFonts w:ascii="Arial" w:hAnsi="Arial" w:cs="Arial"/>
          <w:lang w:val="en-US"/>
        </w:rPr>
        <w:t xml:space="preserve"> </w:t>
      </w:r>
      <w:sdt>
        <w:sdtPr>
          <w:rPr>
            <w:rFonts w:ascii="Arial" w:hAnsi="Arial" w:cs="Arial"/>
            <w:color w:val="000000"/>
            <w:lang w:val="en-US"/>
          </w:rPr>
          <w:tag w:val="MENDELEY_CITATION_v3_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"/>
          <w:id w:val="-894037896"/>
          <w:placeholder>
            <w:docPart w:val="8A6A6925827E4334BC0B92870D48C43F"/>
          </w:placeholder>
        </w:sdtPr>
        <w:sdtContent>
          <w:r w:rsidR="00F0219B" w:rsidRPr="00F0219B">
            <w:rPr>
              <w:rFonts w:ascii="Arial" w:hAnsi="Arial" w:cs="Arial"/>
              <w:color w:val="000000"/>
              <w:lang w:val="en-US"/>
            </w:rPr>
            <w:t>[2]</w:t>
          </w:r>
        </w:sdtContent>
      </w:sdt>
      <w:r w:rsidRPr="00150768">
        <w:rPr>
          <w:rFonts w:ascii="Arial" w:hAnsi="Arial" w:cs="Arial"/>
          <w:lang w:val="en-US"/>
        </w:rPr>
        <w:t xml:space="preserve">. </w:t>
      </w:r>
    </w:p>
    <w:p w14:paraId="649A6929" w14:textId="77777777" w:rsidR="00150768" w:rsidRPr="00150768" w:rsidRDefault="00150768" w:rsidP="00150768">
      <w:pPr>
        <w:spacing w:after="0" w:line="360" w:lineRule="auto"/>
        <w:jc w:val="both"/>
        <w:rPr>
          <w:rFonts w:ascii="Arial" w:hAnsi="Arial" w:cs="Arial"/>
          <w:i/>
          <w:iCs/>
          <w:lang w:val="en-US"/>
        </w:rPr>
      </w:pPr>
    </w:p>
    <w:p w14:paraId="12C13352" w14:textId="77777777" w:rsidR="00150768" w:rsidRPr="00150768" w:rsidRDefault="00150768" w:rsidP="00150768">
      <w:pPr>
        <w:spacing w:after="0" w:line="360" w:lineRule="auto"/>
        <w:jc w:val="both"/>
        <w:rPr>
          <w:rFonts w:ascii="Arial" w:hAnsi="Arial" w:cs="Arial"/>
          <w:i/>
          <w:iCs/>
          <w:lang w:val="en-US"/>
        </w:rPr>
      </w:pPr>
      <w:r w:rsidRPr="00150768">
        <w:rPr>
          <w:rFonts w:ascii="Arial" w:hAnsi="Arial" w:cs="Arial"/>
          <w:i/>
          <w:iCs/>
          <w:lang w:val="en-US"/>
        </w:rPr>
        <w:t>Classification of fibrosis by LSM</w:t>
      </w:r>
    </w:p>
    <w:p w14:paraId="2324E9FE" w14:textId="6FCE6077" w:rsidR="00E52128" w:rsidRPr="00E52128" w:rsidRDefault="00150768" w:rsidP="00E52128">
      <w:pPr>
        <w:spacing w:after="0" w:line="360" w:lineRule="auto"/>
        <w:jc w:val="both"/>
        <w:rPr>
          <w:rFonts w:ascii="Arial" w:eastAsia="Times New Roman" w:hAnsi="Arial" w:cs="Arial"/>
          <w:kern w:val="0"/>
          <w:lang w:val="en-US"/>
          <w14:ligatures w14:val="none"/>
        </w:rPr>
      </w:pPr>
      <w:r w:rsidRPr="00150768">
        <w:rPr>
          <w:rFonts w:ascii="Arial" w:hAnsi="Arial" w:cs="Arial"/>
          <w:lang w:val="en-US"/>
        </w:rPr>
        <w:t>Liver stiffness measurements (LSM) ranging from 2.0 to 75.0 kPa were obtained using transient elastography (Fibroscan®, Echosens)</w:t>
      </w:r>
      <w:r w:rsidR="00FB6238">
        <w:rPr>
          <w:rFonts w:ascii="Arial" w:hAnsi="Arial" w:cs="Arial"/>
          <w:lang w:val="en-US"/>
        </w:rPr>
        <w:t xml:space="preserve"> </w:t>
      </w:r>
      <w:r w:rsidRPr="00150768">
        <w:rPr>
          <w:rFonts w:ascii="Arial" w:hAnsi="Arial" w:cs="Arial"/>
          <w:lang w:val="en-US"/>
        </w:rPr>
        <w:t>following local center protocol. LSM were considered reliable when success rate of measurements was ≥90% for at least 10 measurements and of the interquartile range (IQR) was ≤30%</w:t>
      </w:r>
      <w:r w:rsidR="00D82C2C">
        <w:rPr>
          <w:rFonts w:ascii="Arial" w:hAnsi="Arial" w:cs="Arial"/>
          <w:lang w:val="en-US"/>
        </w:rPr>
        <w:t xml:space="preserve"> </w:t>
      </w:r>
      <w:sdt>
        <w:sdtPr>
          <w:rPr>
            <w:rFonts w:ascii="Arial" w:hAnsi="Arial" w:cs="Arial"/>
            <w:color w:val="000000"/>
            <w:lang w:val="en-US"/>
          </w:rPr>
          <w:tag w:val="MENDELEY_CITATION_v3_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"/>
          <w:id w:val="-1860117138"/>
          <w:placeholder>
            <w:docPart w:val="848441517336485BB67DC7D21781FDCF"/>
          </w:placeholder>
        </w:sdtPr>
        <w:sdtContent>
          <w:r w:rsidR="00F0219B" w:rsidRPr="00F0219B">
            <w:rPr>
              <w:rFonts w:ascii="Arial" w:hAnsi="Arial" w:cs="Arial"/>
              <w:color w:val="000000"/>
              <w:lang w:val="en-US"/>
            </w:rPr>
            <w:t>[3]</w:t>
          </w:r>
        </w:sdtContent>
      </w:sdt>
      <w:r w:rsidRPr="00150768">
        <w:rPr>
          <w:rFonts w:ascii="Arial" w:hAnsi="Arial" w:cs="Arial"/>
          <w:lang w:val="en-US"/>
        </w:rPr>
        <w:t xml:space="preserve">. </w:t>
      </w:r>
      <w:r w:rsidRPr="00150768">
        <w:rPr>
          <w:rFonts w:ascii="Arial" w:eastAsia="Times New Roman" w:hAnsi="Arial" w:cs="Arial"/>
          <w:kern w:val="0"/>
          <w:lang w:val="en-US"/>
          <w14:ligatures w14:val="none"/>
        </w:rPr>
        <w:t>LSM cutoffs for fibrosis staging were no or minimal fibrosis (F0-F1) for LSM &lt;</w:t>
      </w:r>
      <w:r w:rsidR="006770BD">
        <w:rPr>
          <w:rFonts w:ascii="Arial" w:eastAsia="Times New Roman" w:hAnsi="Arial" w:cs="Arial"/>
          <w:kern w:val="0"/>
          <w:lang w:val="en-US"/>
          <w14:ligatures w14:val="none"/>
        </w:rPr>
        <w:t>6</w:t>
      </w:r>
      <w:r w:rsidRPr="00150768">
        <w:rPr>
          <w:rFonts w:ascii="Arial" w:eastAsia="Times New Roman" w:hAnsi="Arial" w:cs="Arial"/>
          <w:kern w:val="0"/>
          <w:lang w:val="en-US"/>
          <w14:ligatures w14:val="none"/>
        </w:rPr>
        <w:t>.0 kPa, F2 or moderate fibrosis for ≥</w:t>
      </w:r>
      <w:r w:rsidR="006770BD">
        <w:rPr>
          <w:rFonts w:ascii="Arial" w:eastAsia="Times New Roman" w:hAnsi="Arial" w:cs="Arial"/>
          <w:kern w:val="0"/>
          <w:lang w:val="en-US"/>
          <w14:ligatures w14:val="none"/>
        </w:rPr>
        <w:t>6</w:t>
      </w:r>
      <w:r w:rsidRPr="00150768">
        <w:rPr>
          <w:rFonts w:ascii="Arial" w:eastAsia="Times New Roman" w:hAnsi="Arial" w:cs="Arial"/>
          <w:kern w:val="0"/>
          <w:lang w:val="en-US"/>
          <w14:ligatures w14:val="none"/>
        </w:rPr>
        <w:t>.0</w:t>
      </w:r>
      <w:r w:rsidRPr="00150768">
        <w:rPr>
          <w:rFonts w:ascii="Arial" w:hAnsi="Arial" w:cs="Arial"/>
          <w:lang w:val="en-US"/>
        </w:rPr>
        <w:t>–</w:t>
      </w:r>
      <w:r w:rsidRPr="00150768">
        <w:rPr>
          <w:rFonts w:ascii="Arial" w:eastAsia="Times New Roman" w:hAnsi="Arial" w:cs="Arial"/>
          <w:kern w:val="0"/>
          <w:lang w:val="en-US"/>
          <w14:ligatures w14:val="none"/>
        </w:rPr>
        <w:t>&lt;10.0 kPa, F3 or advanced fibrosis for LSM ≥10.0</w:t>
      </w:r>
      <w:r w:rsidRPr="00150768">
        <w:rPr>
          <w:rFonts w:ascii="Arial" w:hAnsi="Arial" w:cs="Arial"/>
          <w:lang w:val="en-US"/>
        </w:rPr>
        <w:t>–</w:t>
      </w:r>
      <w:r w:rsidRPr="00150768">
        <w:rPr>
          <w:rFonts w:ascii="Arial" w:eastAsia="Times New Roman" w:hAnsi="Arial" w:cs="Arial"/>
          <w:kern w:val="0"/>
          <w:lang w:val="en-US"/>
          <w14:ligatures w14:val="none"/>
        </w:rPr>
        <w:t>&lt;15.0 and LSM ≥15.0 kPa for F4 or cirrhosis</w:t>
      </w:r>
      <w:r w:rsidR="00D82C2C">
        <w:rPr>
          <w:rFonts w:ascii="Arial" w:eastAsia="Times New Roman" w:hAnsi="Arial" w:cs="Arial"/>
          <w:kern w:val="0"/>
          <w:lang w:val="en-US"/>
          <w14:ligatures w14:val="none"/>
        </w:rPr>
        <w:t xml:space="preserve"> </w:t>
      </w:r>
      <w:sdt>
        <w:sdtPr>
          <w:rPr>
            <w:rFonts w:ascii="Arial" w:eastAsia="Times New Roman" w:hAnsi="Arial" w:cs="Arial"/>
            <w:color w:val="000000"/>
            <w:kern w:val="0"/>
            <w:lang w:val="en-US"/>
            <w14:ligatures w14:val="none"/>
          </w:rPr>
          <w:tag w:val="MENDELEY_CITATION_v3_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"/>
          <w:id w:val="-877307494"/>
          <w:placeholder>
            <w:docPart w:val="C0BA3D07FE124608825509B86DAFCD02"/>
          </w:placeholder>
        </w:sdtPr>
        <w:sdtContent>
          <w:r w:rsidR="00F0219B" w:rsidRPr="00F0219B">
            <w:rPr>
              <w:rFonts w:ascii="Arial" w:eastAsia="Times New Roman" w:hAnsi="Arial" w:cs="Arial"/>
              <w:color w:val="000000"/>
              <w:kern w:val="0"/>
              <w:lang w:val="en-US"/>
              <w14:ligatures w14:val="none"/>
            </w:rPr>
            <w:t>[4]</w:t>
          </w:r>
        </w:sdtContent>
      </w:sdt>
      <w:r w:rsidRPr="00150768">
        <w:rPr>
          <w:rFonts w:ascii="Arial" w:eastAsia="Times New Roman" w:hAnsi="Arial" w:cs="Arial"/>
          <w:kern w:val="0"/>
          <w:lang w:val="en-US"/>
          <w14:ligatures w14:val="none"/>
        </w:rPr>
        <w:t xml:space="preserve">. </w:t>
      </w:r>
    </w:p>
    <w:p w14:paraId="4D4B86EB" w14:textId="77777777" w:rsidR="00E52128" w:rsidRDefault="00E52128" w:rsidP="00E52128">
      <w:pPr>
        <w:spacing w:line="360" w:lineRule="auto"/>
        <w:jc w:val="both"/>
        <w:rPr>
          <w:rFonts w:ascii="Arial" w:hAnsi="Arial" w:cs="Arial"/>
          <w:i/>
          <w:iCs/>
          <w:lang w:val="en-US"/>
        </w:rPr>
      </w:pPr>
    </w:p>
    <w:p w14:paraId="7DC574FB" w14:textId="5B57AB17" w:rsidR="00E52128" w:rsidRPr="005C5E37" w:rsidRDefault="00E52128" w:rsidP="00E52128">
      <w:pPr>
        <w:spacing w:line="360" w:lineRule="auto"/>
        <w:jc w:val="both"/>
        <w:rPr>
          <w:rFonts w:ascii="Arial" w:hAnsi="Arial" w:cs="Arial"/>
          <w:i/>
          <w:iCs/>
          <w:lang w:val="en-US"/>
        </w:rPr>
      </w:pPr>
      <w:r w:rsidRPr="005C5E37">
        <w:rPr>
          <w:rFonts w:ascii="Arial" w:hAnsi="Arial" w:cs="Arial"/>
          <w:i/>
          <w:iCs/>
          <w:lang w:val="en-US"/>
        </w:rPr>
        <w:t>Study definitions and ascertainment of outcome</w:t>
      </w:r>
      <w:r>
        <w:rPr>
          <w:rFonts w:ascii="Arial" w:hAnsi="Arial" w:cs="Arial"/>
          <w:i/>
          <w:iCs/>
          <w:lang w:val="en-US"/>
        </w:rPr>
        <w:t xml:space="preserve"> </w:t>
      </w:r>
    </w:p>
    <w:p w14:paraId="6ABD3F0A" w14:textId="71AF0C5B" w:rsidR="004F65A6" w:rsidRDefault="00E52128" w:rsidP="002377D9">
      <w:pPr>
        <w:spacing w:line="360" w:lineRule="auto"/>
        <w:jc w:val="both"/>
        <w:rPr>
          <w:rFonts w:ascii="Arial" w:hAnsi="Arial" w:cs="Arial"/>
          <w:lang w:val="en-US"/>
        </w:rPr>
      </w:pPr>
      <w:r>
        <w:rPr>
          <w:rFonts w:ascii="Arial" w:hAnsi="Arial" w:cs="Arial"/>
          <w:lang w:val="en-US"/>
        </w:rPr>
        <w:t xml:space="preserve">The center registry at Liver Center, contained data on patient’s </w:t>
      </w:r>
      <w:r w:rsidRPr="008358C4">
        <w:rPr>
          <w:rFonts w:ascii="Arial" w:hAnsi="Arial" w:cs="Arial"/>
          <w:lang w:val="en-US"/>
        </w:rPr>
        <w:t>demographic</w:t>
      </w:r>
      <w:r>
        <w:rPr>
          <w:rFonts w:ascii="Arial" w:hAnsi="Arial" w:cs="Arial"/>
          <w:lang w:val="en-US"/>
        </w:rPr>
        <w:t>s,</w:t>
      </w:r>
      <w:r w:rsidRPr="008358C4">
        <w:rPr>
          <w:rFonts w:ascii="Arial" w:hAnsi="Arial" w:cs="Arial"/>
          <w:lang w:val="en-US"/>
        </w:rPr>
        <w:t xml:space="preserve"> birthdate, sex,</w:t>
      </w:r>
      <w:r w:rsidRPr="00A777C5">
        <w:rPr>
          <w:rFonts w:ascii="Arial" w:hAnsi="Arial" w:cs="Arial"/>
          <w:lang w:val="en-US"/>
        </w:rPr>
        <w:t xml:space="preserve"> </w:t>
      </w:r>
      <w:r w:rsidRPr="008358C4">
        <w:rPr>
          <w:rFonts w:ascii="Arial" w:hAnsi="Arial" w:cs="Arial"/>
          <w:lang w:val="en-US"/>
        </w:rPr>
        <w:t>body mass index (BMI)</w:t>
      </w:r>
      <w:r>
        <w:rPr>
          <w:rFonts w:ascii="Arial" w:hAnsi="Arial" w:cs="Arial"/>
          <w:lang w:val="en-US"/>
        </w:rPr>
        <w:t xml:space="preserve"> dates of visits </w:t>
      </w:r>
      <w:r w:rsidRPr="008358C4">
        <w:rPr>
          <w:rFonts w:ascii="Arial" w:hAnsi="Arial" w:cs="Arial"/>
          <w:lang w:val="en-US"/>
        </w:rPr>
        <w:t xml:space="preserve">and comorbidities such as alcohol, smoking, </w:t>
      </w:r>
      <w:r w:rsidRPr="008358C4">
        <w:rPr>
          <w:rFonts w:ascii="Arial" w:hAnsi="Arial" w:cs="Arial"/>
          <w:lang w:val="en-US"/>
        </w:rPr>
        <w:lastRenderedPageBreak/>
        <w:t>hypertension,</w:t>
      </w:r>
      <w:r>
        <w:rPr>
          <w:rFonts w:ascii="Arial" w:hAnsi="Arial" w:cs="Arial"/>
          <w:lang w:val="en-US"/>
        </w:rPr>
        <w:t xml:space="preserve"> </w:t>
      </w:r>
      <w:r w:rsidRPr="008358C4">
        <w:rPr>
          <w:rFonts w:ascii="Arial" w:hAnsi="Arial" w:cs="Arial"/>
          <w:lang w:val="en-US"/>
        </w:rPr>
        <w:t>diabetes and previous and ongoing nucleos(t)ides analogues (NUCs).</w:t>
      </w:r>
      <w:r>
        <w:rPr>
          <w:rFonts w:ascii="Arial" w:hAnsi="Arial" w:cs="Arial"/>
          <w:lang w:val="en-US"/>
        </w:rPr>
        <w:t xml:space="preserve"> Diagnosis of HCC </w:t>
      </w:r>
      <w:r w:rsidRPr="008358C4">
        <w:rPr>
          <w:rFonts w:ascii="Arial" w:hAnsi="Arial" w:cs="Arial"/>
          <w:lang w:val="en-US"/>
        </w:rPr>
        <w:t>was verified radiologically and/or liver biopsy aligning with international guidelines.</w:t>
      </w:r>
      <w:r>
        <w:rPr>
          <w:rFonts w:ascii="Arial" w:hAnsi="Arial" w:cs="Arial"/>
          <w:lang w:val="en-US"/>
        </w:rPr>
        <w:t xml:space="preserve"> </w:t>
      </w:r>
      <w:r w:rsidRPr="008358C4">
        <w:rPr>
          <w:rFonts w:ascii="Arial" w:hAnsi="Arial" w:cs="Arial"/>
          <w:lang w:val="en-US"/>
        </w:rPr>
        <w:t>Liver cirrhosis</w:t>
      </w:r>
      <w:r>
        <w:rPr>
          <w:rFonts w:ascii="Arial" w:hAnsi="Arial" w:cs="Arial"/>
          <w:lang w:val="en-US"/>
        </w:rPr>
        <w:t xml:space="preserve"> </w:t>
      </w:r>
      <w:r w:rsidRPr="008358C4">
        <w:rPr>
          <w:rFonts w:ascii="Arial" w:hAnsi="Arial" w:cs="Arial"/>
          <w:lang w:val="en-US"/>
        </w:rPr>
        <w:t xml:space="preserve">was ascertained through clinical diagnosis, suggestive radiological findings, or </w:t>
      </w:r>
      <w:r w:rsidRPr="00846457">
        <w:rPr>
          <w:rFonts w:ascii="Arial" w:hAnsi="Arial" w:cs="Arial"/>
          <w:shd w:val="clear" w:color="auto" w:fill="FFFFFF" w:themeFill="background1"/>
          <w:lang w:val="en-US"/>
        </w:rPr>
        <w:t>LSM ≥15.0 and platelets count &lt;150</w:t>
      </w:r>
      <w:r>
        <w:rPr>
          <w:rFonts w:ascii="Arial" w:hAnsi="Arial" w:cs="Arial"/>
          <w:shd w:val="clear" w:color="auto" w:fill="FFFFFF" w:themeFill="background1"/>
          <w:lang w:val="en-US"/>
        </w:rPr>
        <w:t>.000</w:t>
      </w:r>
      <w:r w:rsidRPr="00846457">
        <w:rPr>
          <w:rFonts w:ascii="Arial" w:hAnsi="Arial" w:cs="Arial"/>
          <w:shd w:val="clear" w:color="auto" w:fill="FFFFFF" w:themeFill="background1"/>
          <w:lang w:val="en-US"/>
        </w:rPr>
        <w:t xml:space="preserve"> cells/</w:t>
      </w:r>
      <w:r>
        <w:rPr>
          <w:rFonts w:ascii="Arial" w:hAnsi="Arial" w:cs="Arial"/>
          <w:shd w:val="clear" w:color="auto" w:fill="FFFFFF" w:themeFill="background1"/>
          <w:lang w:val="en-US"/>
        </w:rPr>
        <w:t>µ</w:t>
      </w:r>
      <w:r w:rsidRPr="00846457">
        <w:rPr>
          <w:rFonts w:ascii="Arial" w:hAnsi="Arial" w:cs="Arial"/>
          <w:shd w:val="clear" w:color="auto" w:fill="FFFFFF" w:themeFill="background1"/>
          <w:lang w:val="en-US"/>
        </w:rPr>
        <w:t xml:space="preserve">L. Longitudinal </w:t>
      </w:r>
      <w:r>
        <w:rPr>
          <w:rFonts w:ascii="Arial" w:hAnsi="Arial" w:cs="Arial"/>
          <w:shd w:val="clear" w:color="auto" w:fill="FFFFFF" w:themeFill="background1"/>
          <w:lang w:val="en-US"/>
        </w:rPr>
        <w:t xml:space="preserve">LREs </w:t>
      </w:r>
      <w:r w:rsidRPr="00846457">
        <w:rPr>
          <w:rFonts w:ascii="Arial" w:hAnsi="Arial" w:cs="Arial"/>
          <w:shd w:val="clear" w:color="auto" w:fill="FFFFFF" w:themeFill="background1"/>
          <w:lang w:val="en-US"/>
        </w:rPr>
        <w:t xml:space="preserve">were </w:t>
      </w:r>
      <w:r>
        <w:rPr>
          <w:rFonts w:ascii="Arial" w:hAnsi="Arial" w:cs="Arial"/>
          <w:shd w:val="clear" w:color="auto" w:fill="FFFFFF" w:themeFill="background1"/>
          <w:lang w:val="en-US"/>
        </w:rPr>
        <w:t>identified</w:t>
      </w:r>
      <w:r w:rsidRPr="00846457">
        <w:rPr>
          <w:rFonts w:ascii="Arial" w:hAnsi="Arial" w:cs="Arial"/>
          <w:shd w:val="clear" w:color="auto" w:fill="FFFFFF" w:themeFill="background1"/>
          <w:lang w:val="en-US"/>
        </w:rPr>
        <w:t xml:space="preserve"> from the center regist</w:t>
      </w:r>
      <w:r>
        <w:rPr>
          <w:rFonts w:ascii="Arial" w:hAnsi="Arial" w:cs="Arial"/>
          <w:shd w:val="clear" w:color="auto" w:fill="FFFFFF" w:themeFill="background1"/>
          <w:lang w:val="en-US"/>
        </w:rPr>
        <w:t>ry</w:t>
      </w:r>
      <w:r w:rsidRPr="00846457">
        <w:rPr>
          <w:rFonts w:ascii="Arial" w:hAnsi="Arial" w:cs="Arial"/>
          <w:shd w:val="clear" w:color="auto" w:fill="FFFFFF" w:themeFill="background1"/>
          <w:lang w:val="en-US"/>
        </w:rPr>
        <w:t xml:space="preserve"> and </w:t>
      </w:r>
      <w:r>
        <w:rPr>
          <w:rFonts w:ascii="Arial" w:hAnsi="Arial" w:cs="Arial"/>
          <w:shd w:val="clear" w:color="auto" w:fill="FFFFFF" w:themeFill="background1"/>
          <w:lang w:val="en-US"/>
        </w:rPr>
        <w:t xml:space="preserve">supplemented by </w:t>
      </w:r>
      <w:r w:rsidRPr="00846457">
        <w:rPr>
          <w:rFonts w:ascii="Arial" w:hAnsi="Arial" w:cs="Arial"/>
          <w:shd w:val="clear" w:color="auto" w:fill="FFFFFF" w:themeFill="background1"/>
          <w:lang w:val="en-US"/>
        </w:rPr>
        <w:t xml:space="preserve">follow-up surveys conducted </w:t>
      </w:r>
      <w:r>
        <w:rPr>
          <w:rFonts w:ascii="Arial" w:hAnsi="Arial" w:cs="Arial"/>
          <w:lang w:val="en-US"/>
        </w:rPr>
        <w:t>between</w:t>
      </w:r>
      <w:r w:rsidRPr="008358C4">
        <w:rPr>
          <w:rFonts w:ascii="Arial" w:hAnsi="Arial" w:cs="Arial"/>
          <w:lang w:val="en-US"/>
        </w:rPr>
        <w:t xml:space="preserve"> January-</w:t>
      </w:r>
      <w:r>
        <w:rPr>
          <w:rFonts w:ascii="Arial" w:hAnsi="Arial" w:cs="Arial"/>
          <w:lang w:val="en-US"/>
        </w:rPr>
        <w:t xml:space="preserve">June </w:t>
      </w:r>
      <w:r w:rsidRPr="008358C4">
        <w:rPr>
          <w:rFonts w:ascii="Arial" w:hAnsi="Arial" w:cs="Arial"/>
          <w:lang w:val="en-US"/>
        </w:rPr>
        <w:t>2025</w:t>
      </w:r>
      <w:r>
        <w:rPr>
          <w:rFonts w:ascii="Arial" w:hAnsi="Arial" w:cs="Arial"/>
          <w:lang w:val="en-US"/>
        </w:rPr>
        <w:t>.</w:t>
      </w:r>
      <w:r w:rsidR="00B26F27">
        <w:rPr>
          <w:rFonts w:ascii="Arial" w:hAnsi="Arial" w:cs="Arial"/>
          <w:lang w:val="en-US"/>
        </w:rPr>
        <w:t xml:space="preserve"> As </w:t>
      </w:r>
      <w:r w:rsidR="00B26F27" w:rsidRPr="008E6D23">
        <w:rPr>
          <w:rFonts w:ascii="Arial" w:hAnsi="Arial" w:cs="Arial"/>
          <w:lang w:val="en-US"/>
        </w:rPr>
        <w:t xml:space="preserve">cause of death was not systematically recorded, </w:t>
      </w:r>
      <w:r w:rsidR="00B26F27">
        <w:rPr>
          <w:rFonts w:ascii="Arial" w:hAnsi="Arial" w:cs="Arial"/>
          <w:lang w:val="en-US"/>
        </w:rPr>
        <w:t xml:space="preserve">we considered </w:t>
      </w:r>
      <w:r w:rsidR="00B26F27" w:rsidRPr="008E6D23">
        <w:rPr>
          <w:rFonts w:ascii="Arial" w:hAnsi="Arial" w:cs="Arial"/>
          <w:lang w:val="en-US"/>
        </w:rPr>
        <w:t xml:space="preserve">death occurring </w:t>
      </w:r>
      <w:r w:rsidR="00B26F27">
        <w:rPr>
          <w:rFonts w:ascii="Arial" w:hAnsi="Arial" w:cs="Arial"/>
          <w:lang w:val="en-US"/>
        </w:rPr>
        <w:t xml:space="preserve">within 180 days of </w:t>
      </w:r>
      <w:r w:rsidR="00B26F27" w:rsidRPr="008E6D23">
        <w:rPr>
          <w:rFonts w:ascii="Arial" w:hAnsi="Arial" w:cs="Arial"/>
          <w:lang w:val="en-US"/>
        </w:rPr>
        <w:t xml:space="preserve">a liver-related event, transplantation, or HCC diagnosis as </w:t>
      </w:r>
      <w:r w:rsidR="00B26F27">
        <w:rPr>
          <w:rFonts w:ascii="Arial" w:hAnsi="Arial" w:cs="Arial"/>
          <w:lang w:val="en-US"/>
        </w:rPr>
        <w:t xml:space="preserve">a </w:t>
      </w:r>
      <w:r w:rsidR="00B26F27" w:rsidRPr="008E6D23">
        <w:rPr>
          <w:rFonts w:ascii="Arial" w:hAnsi="Arial" w:cs="Arial"/>
          <w:lang w:val="en-US"/>
        </w:rPr>
        <w:t>liver-related death</w:t>
      </w:r>
      <w:r w:rsidR="00B26F27">
        <w:rPr>
          <w:rFonts w:ascii="Arial" w:hAnsi="Arial" w:cs="Arial"/>
          <w:lang w:val="en-US"/>
        </w:rPr>
        <w:t xml:space="preserve">. All other deaths were classified as non-liver-related deaths. </w:t>
      </w:r>
      <w:r>
        <w:rPr>
          <w:rFonts w:ascii="Arial" w:hAnsi="Arial" w:cs="Arial"/>
          <w:lang w:val="en-US"/>
        </w:rPr>
        <w:t>Patients who could not be contacted were censored at the date of last documented visit.</w:t>
      </w:r>
      <w:r w:rsidR="00B26F27">
        <w:rPr>
          <w:rFonts w:ascii="Arial" w:hAnsi="Arial" w:cs="Arial"/>
          <w:lang w:val="en-US"/>
        </w:rPr>
        <w:t xml:space="preserve"> </w:t>
      </w:r>
    </w:p>
    <w:p w14:paraId="56A7C8AD" w14:textId="77777777" w:rsidR="002377D9" w:rsidRPr="002377D9" w:rsidRDefault="002377D9" w:rsidP="002377D9">
      <w:pPr>
        <w:spacing w:line="360" w:lineRule="auto"/>
        <w:jc w:val="both"/>
        <w:rPr>
          <w:rFonts w:ascii="Arial" w:hAnsi="Arial" w:cs="Arial"/>
          <w:lang w:val="en-US"/>
        </w:rPr>
      </w:pPr>
    </w:p>
    <w:p w14:paraId="1D9DFAD4" w14:textId="756C3C6D" w:rsidR="004F65A6" w:rsidRPr="004F65A6" w:rsidRDefault="004F65A6" w:rsidP="00150768">
      <w:pPr>
        <w:spacing w:after="0" w:line="360" w:lineRule="auto"/>
        <w:jc w:val="both"/>
        <w:rPr>
          <w:rFonts w:ascii="Arial" w:hAnsi="Arial" w:cs="Arial"/>
          <w:b/>
          <w:bCs/>
          <w:lang w:val="en-US"/>
        </w:rPr>
      </w:pPr>
      <w:r w:rsidRPr="004F65A6">
        <w:rPr>
          <w:rFonts w:ascii="Arial" w:hAnsi="Arial" w:cs="Arial"/>
          <w:b/>
          <w:bCs/>
          <w:lang w:val="en-US"/>
        </w:rPr>
        <w:t>Statistics</w:t>
      </w:r>
    </w:p>
    <w:p w14:paraId="2E0063EA" w14:textId="07E56A4A" w:rsidR="002377D9" w:rsidRDefault="00150768" w:rsidP="002377D9">
      <w:pPr>
        <w:spacing w:after="0" w:line="276" w:lineRule="auto"/>
        <w:jc w:val="both"/>
        <w:rPr>
          <w:rFonts w:ascii="Arial" w:hAnsi="Arial" w:cs="Arial"/>
          <w:i/>
          <w:iCs/>
          <w:lang w:val="en-US"/>
        </w:rPr>
      </w:pPr>
      <w:r w:rsidRPr="00150768">
        <w:rPr>
          <w:rFonts w:ascii="Arial" w:hAnsi="Arial" w:cs="Arial"/>
          <w:i/>
          <w:iCs/>
          <w:lang w:val="en-US"/>
        </w:rPr>
        <w:t>Sample size calculation</w:t>
      </w:r>
    </w:p>
    <w:p w14:paraId="09D2F873" w14:textId="736C7BD5" w:rsidR="002377D9" w:rsidRPr="00150768" w:rsidRDefault="002377D9" w:rsidP="002377D9">
      <w:pPr>
        <w:spacing w:after="0" w:line="276" w:lineRule="auto"/>
        <w:jc w:val="both"/>
        <w:rPr>
          <w:rFonts w:ascii="Arial" w:hAnsi="Arial" w:cs="Arial"/>
          <w:i/>
          <w:iCs/>
          <w:lang w:val="en-US"/>
        </w:rPr>
      </w:pPr>
    </w:p>
    <w:p w14:paraId="23B3461D" w14:textId="7655CC9F" w:rsidR="00C94280" w:rsidRDefault="00150768" w:rsidP="002377D9">
      <w:pPr>
        <w:spacing w:after="0" w:line="360" w:lineRule="auto"/>
        <w:jc w:val="both"/>
        <w:rPr>
          <w:rFonts w:ascii="Arial" w:hAnsi="Arial" w:cs="Arial"/>
          <w:lang w:val="en-US"/>
        </w:rPr>
      </w:pPr>
      <w:r w:rsidRPr="003223B1">
        <w:rPr>
          <w:rFonts w:ascii="Arial" w:hAnsi="Arial" w:cs="Arial"/>
          <w:lang w:val="en-US"/>
        </w:rPr>
        <w:t>This was a retrospective cohort of all patients with CHD and available</w:t>
      </w:r>
      <w:r w:rsidR="00592CCA" w:rsidRPr="003223B1">
        <w:rPr>
          <w:rFonts w:ascii="Arial" w:hAnsi="Arial" w:cs="Arial"/>
          <w:lang w:val="en-US"/>
        </w:rPr>
        <w:t xml:space="preserve"> baseline HDV RNA </w:t>
      </w:r>
      <w:r w:rsidRPr="003223B1">
        <w:rPr>
          <w:rFonts w:ascii="Arial" w:hAnsi="Arial" w:cs="Arial"/>
          <w:lang w:val="en-US"/>
        </w:rPr>
        <w:t xml:space="preserve"> identified between 2015 and 2025 (n=</w:t>
      </w:r>
      <w:r w:rsidR="00592CCA" w:rsidRPr="003223B1">
        <w:rPr>
          <w:rFonts w:ascii="Arial" w:hAnsi="Arial" w:cs="Arial"/>
          <w:lang w:val="en-US"/>
        </w:rPr>
        <w:t>2,583</w:t>
      </w:r>
      <w:r w:rsidRPr="003223B1">
        <w:rPr>
          <w:rFonts w:ascii="Arial" w:hAnsi="Arial" w:cs="Arial"/>
          <w:lang w:val="en-US"/>
        </w:rPr>
        <w:t xml:space="preserve">). A formal sample size calculation was not performed as a priori given the retrospective study design. The adequacy of the sample was assessed post-hoc: with </w:t>
      </w:r>
      <w:r w:rsidR="005C4EC1" w:rsidRPr="003223B1">
        <w:rPr>
          <w:rFonts w:ascii="Arial" w:hAnsi="Arial" w:cs="Arial"/>
          <w:lang w:val="en-US"/>
        </w:rPr>
        <w:t>287</w:t>
      </w:r>
      <w:r w:rsidRPr="003223B1">
        <w:rPr>
          <w:rFonts w:ascii="Arial" w:hAnsi="Arial" w:cs="Arial"/>
          <w:lang w:val="en-US"/>
        </w:rPr>
        <w:t xml:space="preserve"> events over a median follow-up of 7.3 years, and </w:t>
      </w:r>
      <w:r w:rsidRPr="00C60D6B">
        <w:rPr>
          <w:rFonts w:ascii="Arial" w:hAnsi="Arial" w:cs="Arial"/>
          <w:lang w:val="en-US"/>
        </w:rPr>
        <w:t xml:space="preserve">assuming a cumulative incidence of 15% and a hazard ratio of 2.0 between high- and low-risk </w:t>
      </w:r>
      <w:r w:rsidR="00592CCA" w:rsidRPr="00C60D6B">
        <w:rPr>
          <w:rFonts w:ascii="Arial" w:hAnsi="Arial" w:cs="Arial"/>
          <w:lang w:val="en-US"/>
        </w:rPr>
        <w:t>HDV RNA</w:t>
      </w:r>
      <w:r w:rsidRPr="00C60D6B">
        <w:rPr>
          <w:rFonts w:ascii="Arial" w:hAnsi="Arial" w:cs="Arial"/>
          <w:lang w:val="en-US"/>
        </w:rPr>
        <w:t xml:space="preserve"> categories based on published literature</w:t>
      </w:r>
      <w:r w:rsidR="003223B1" w:rsidRPr="00C60D6B">
        <w:rPr>
          <w:rFonts w:ascii="Arial" w:hAnsi="Arial" w:cs="Arial"/>
          <w:color w:val="000000"/>
          <w:lang w:val="en-US"/>
        </w:rPr>
        <w:t xml:space="preserve"> </w:t>
      </w:r>
      <w:sdt>
        <w:sdtPr>
          <w:rPr>
            <w:rFonts w:ascii="Arial" w:hAnsi="Arial" w:cs="Arial"/>
            <w:color w:val="000000"/>
            <w:lang w:val="en-US"/>
          </w:rPr>
          <w:tag w:val="MENDELEY_CITATION_v3_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"/>
          <w:id w:val="-1657375791"/>
          <w:placeholder>
            <w:docPart w:val="BAB244DD5DC647FF924784F04BE58548"/>
          </w:placeholder>
        </w:sdtPr>
        <w:sdtContent>
          <w:r w:rsidR="00F0219B" w:rsidRPr="00F0219B">
            <w:rPr>
              <w:rFonts w:ascii="Arial" w:hAnsi="Arial" w:cs="Arial"/>
              <w:color w:val="000000"/>
              <w:lang w:val="en-US"/>
            </w:rPr>
            <w:t>[5]</w:t>
          </w:r>
        </w:sdtContent>
      </w:sdt>
      <w:r w:rsidRPr="00C60D6B">
        <w:rPr>
          <w:rFonts w:ascii="Arial" w:hAnsi="Arial" w:cs="Arial"/>
          <w:lang w:val="en-US"/>
        </w:rPr>
        <w:t>, the present</w:t>
      </w:r>
      <w:r w:rsidRPr="003223B1">
        <w:rPr>
          <w:rFonts w:ascii="Arial" w:hAnsi="Arial" w:cs="Arial"/>
          <w:lang w:val="en-US"/>
        </w:rPr>
        <w:t xml:space="preserve"> study has 90% power to detect difference at a two-side α of 0.05, using the Schoenfeld method.</w:t>
      </w:r>
      <w:r w:rsidRPr="00150768">
        <w:rPr>
          <w:rFonts w:ascii="Arial" w:hAnsi="Arial" w:cs="Arial"/>
          <w:lang w:val="en-US"/>
        </w:rPr>
        <w:t xml:space="preserve">  </w:t>
      </w:r>
    </w:p>
    <w:p w14:paraId="5FE13650" w14:textId="77777777" w:rsidR="00C94280" w:rsidRPr="00C94280" w:rsidRDefault="00C94280" w:rsidP="00C94280">
      <w:pPr>
        <w:spacing w:after="0" w:line="360" w:lineRule="auto"/>
        <w:jc w:val="both"/>
        <w:rPr>
          <w:rFonts w:ascii="Arial" w:hAnsi="Arial" w:cs="Arial"/>
          <w:lang w:val="en-US"/>
        </w:rPr>
      </w:pPr>
    </w:p>
    <w:p w14:paraId="02EAE584" w14:textId="4891FD67" w:rsidR="00C94280" w:rsidRPr="00C94280" w:rsidRDefault="00C94280" w:rsidP="00C94280">
      <w:pPr>
        <w:spacing w:line="360" w:lineRule="auto"/>
        <w:jc w:val="both"/>
        <w:rPr>
          <w:rFonts w:ascii="Arial" w:hAnsi="Arial" w:cs="Arial"/>
          <w:i/>
          <w:iCs/>
          <w:lang w:val="en-US"/>
        </w:rPr>
      </w:pPr>
      <w:r w:rsidRPr="00C94280">
        <w:rPr>
          <w:rFonts w:ascii="Arial" w:hAnsi="Arial" w:cs="Arial"/>
          <w:i/>
          <w:iCs/>
          <w:lang w:val="en-US"/>
        </w:rPr>
        <w:t>Missing data</w:t>
      </w:r>
    </w:p>
    <w:p w14:paraId="0873AA56" w14:textId="77777777" w:rsidR="00C94280" w:rsidRPr="008E6D23" w:rsidRDefault="00C94280" w:rsidP="00C94280">
      <w:pPr>
        <w:spacing w:line="360" w:lineRule="auto"/>
        <w:jc w:val="both"/>
        <w:rPr>
          <w:rFonts w:ascii="Arial" w:hAnsi="Arial" w:cs="Arial"/>
          <w:lang w:val="en-US"/>
        </w:rPr>
      </w:pPr>
      <w:r w:rsidRPr="009F6220">
        <w:rPr>
          <w:rFonts w:ascii="Arial" w:hAnsi="Arial" w:cs="Arial"/>
          <w:lang w:val="en-US"/>
        </w:rPr>
        <w:t>Variables were imputed using multiple imputations by chained equations (MICE) with predictive mean matching (PMM) for continuous variables and logistic regression for binary variables. T</w:t>
      </w:r>
      <w:r>
        <w:rPr>
          <w:rFonts w:ascii="Arial" w:hAnsi="Arial" w:cs="Arial"/>
          <w:lang w:val="en-US"/>
        </w:rPr>
        <w:t>hirty</w:t>
      </w:r>
      <w:r w:rsidRPr="009F6220">
        <w:rPr>
          <w:rFonts w:ascii="Arial" w:hAnsi="Arial" w:cs="Arial"/>
          <w:lang w:val="en-US"/>
        </w:rPr>
        <w:t xml:space="preserve"> imputed datasets were generated, and results were pooled using Rubin's rules. The imputation model included baseline variables</w:t>
      </w:r>
      <w:r>
        <w:rPr>
          <w:rFonts w:ascii="Arial" w:hAnsi="Arial" w:cs="Arial"/>
          <w:lang w:val="en-US"/>
        </w:rPr>
        <w:t>, follow-up time, and study outcomes</w:t>
      </w:r>
      <w:r w:rsidRPr="009F6220">
        <w:rPr>
          <w:rFonts w:ascii="Arial" w:hAnsi="Arial" w:cs="Arial"/>
          <w:lang w:val="en-US"/>
        </w:rPr>
        <w:t>.</w:t>
      </w:r>
      <w:r>
        <w:rPr>
          <w:rFonts w:ascii="Arial" w:hAnsi="Arial" w:cs="Arial"/>
          <w:lang w:val="en-US"/>
        </w:rPr>
        <w:t xml:space="preserve"> </w:t>
      </w:r>
      <w:r w:rsidRPr="009F6220">
        <w:rPr>
          <w:rFonts w:ascii="Arial" w:hAnsi="Arial" w:cs="Arial"/>
          <w:lang w:val="en-US"/>
        </w:rPr>
        <w:t>The proportion of missing data for each variable is reported in Table S1.</w:t>
      </w:r>
    </w:p>
    <w:p w14:paraId="58325DC4" w14:textId="77777777" w:rsidR="00B27E7D" w:rsidRDefault="00B27E7D" w:rsidP="00B27E7D">
      <w:pPr>
        <w:spacing w:before="120" w:after="120" w:line="360" w:lineRule="auto"/>
        <w:jc w:val="both"/>
        <w:rPr>
          <w:rFonts w:ascii="Arial" w:hAnsi="Arial" w:cs="Arial"/>
          <w:b/>
          <w:bCs/>
          <w:i/>
          <w:iCs/>
          <w:lang w:val="en-US"/>
        </w:rPr>
      </w:pPr>
      <w:r>
        <w:rPr>
          <w:rFonts w:ascii="Arial" w:hAnsi="Arial" w:cs="Arial"/>
          <w:b/>
          <w:bCs/>
          <w:i/>
          <w:iCs/>
          <w:lang w:val="en-US"/>
        </w:rPr>
        <w:t>Results:</w:t>
      </w:r>
    </w:p>
    <w:p w14:paraId="4A39A0DD" w14:textId="1F442017" w:rsidR="00B27E7D" w:rsidRPr="00D4223F" w:rsidRDefault="00B27E7D" w:rsidP="00B27E7D">
      <w:pPr>
        <w:spacing w:before="120" w:after="120" w:line="360" w:lineRule="auto"/>
        <w:jc w:val="both"/>
        <w:rPr>
          <w:rFonts w:ascii="Arial" w:hAnsi="Arial" w:cs="Arial"/>
          <w:b/>
          <w:bCs/>
          <w:i/>
          <w:iCs/>
          <w:lang w:val="en-US"/>
        </w:rPr>
      </w:pPr>
      <w:r w:rsidRPr="00D4223F">
        <w:rPr>
          <w:rFonts w:ascii="Arial" w:hAnsi="Arial" w:cs="Arial"/>
          <w:b/>
          <w:bCs/>
          <w:i/>
          <w:iCs/>
          <w:lang w:val="en-US"/>
        </w:rPr>
        <w:t>Characteristics of patients with HDV RNA &lt;5 vs ≥5 log</w:t>
      </w:r>
      <w:r w:rsidRPr="00D4223F">
        <w:rPr>
          <w:rFonts w:ascii="Arial" w:hAnsi="Arial" w:cs="Arial"/>
          <w:b/>
          <w:bCs/>
          <w:i/>
          <w:iCs/>
          <w:vertAlign w:val="subscript"/>
          <w:lang w:val="en-US"/>
        </w:rPr>
        <w:t xml:space="preserve">10 </w:t>
      </w:r>
      <w:r w:rsidRPr="00D4223F">
        <w:rPr>
          <w:rFonts w:ascii="Arial" w:hAnsi="Arial" w:cs="Arial"/>
          <w:b/>
          <w:bCs/>
          <w:i/>
          <w:iCs/>
          <w:lang w:val="en-US"/>
        </w:rPr>
        <w:t>IU/mL</w:t>
      </w:r>
      <w:r>
        <w:rPr>
          <w:rFonts w:ascii="Arial" w:hAnsi="Arial" w:cs="Arial"/>
          <w:b/>
          <w:bCs/>
          <w:i/>
          <w:iCs/>
          <w:lang w:val="en-US"/>
        </w:rPr>
        <w:t xml:space="preserve"> </w:t>
      </w:r>
    </w:p>
    <w:p w14:paraId="1FDD0ADD" w14:textId="77777777" w:rsidR="00B27E7D" w:rsidRDefault="00B27E7D" w:rsidP="00B27E7D">
      <w:pPr>
        <w:spacing w:before="120" w:after="120" w:line="360" w:lineRule="auto"/>
        <w:jc w:val="both"/>
        <w:rPr>
          <w:rFonts w:ascii="Arial" w:hAnsi="Arial" w:cs="Arial"/>
          <w:lang w:val="en-US"/>
        </w:rPr>
      </w:pPr>
      <w:r>
        <w:rPr>
          <w:rFonts w:ascii="Arial" w:hAnsi="Arial" w:cs="Arial"/>
          <w:lang w:val="en-US"/>
        </w:rPr>
        <w:t xml:space="preserve">Patients were dichotomized at </w:t>
      </w:r>
      <w:r w:rsidRPr="00316325">
        <w:rPr>
          <w:rFonts w:ascii="Arial" w:hAnsi="Arial" w:cs="Arial"/>
          <w:lang w:val="en-US"/>
        </w:rPr>
        <w:t>5 log</w:t>
      </w:r>
      <w:r w:rsidRPr="00D4223F">
        <w:rPr>
          <w:rFonts w:ascii="Arial" w:hAnsi="Arial" w:cs="Arial"/>
          <w:vertAlign w:val="subscript"/>
          <w:lang w:val="en-US"/>
        </w:rPr>
        <w:t xml:space="preserve">10 </w:t>
      </w:r>
      <w:r w:rsidRPr="00316325">
        <w:rPr>
          <w:rFonts w:ascii="Arial" w:hAnsi="Arial" w:cs="Arial"/>
          <w:lang w:val="en-US"/>
        </w:rPr>
        <w:t xml:space="preserve"> </w:t>
      </w:r>
      <w:r w:rsidRPr="00D4223F">
        <w:rPr>
          <w:rFonts w:ascii="Arial" w:hAnsi="Arial" w:cs="Arial"/>
          <w:lang w:val="en-US"/>
        </w:rPr>
        <w:t>IU/mL, approximating the cohort median</w:t>
      </w:r>
      <w:r>
        <w:rPr>
          <w:rFonts w:ascii="Arial" w:hAnsi="Arial" w:cs="Arial"/>
          <w:lang w:val="en-US"/>
        </w:rPr>
        <w:t>.</w:t>
      </w:r>
      <w:r w:rsidRPr="00D4302D">
        <w:rPr>
          <w:rFonts w:ascii="Arial" w:hAnsi="Arial" w:cs="Arial"/>
          <w:lang w:val="en-US"/>
        </w:rPr>
        <w:t xml:space="preserve"> </w:t>
      </w:r>
      <w:r>
        <w:rPr>
          <w:rFonts w:ascii="Arial" w:hAnsi="Arial" w:cs="Arial"/>
          <w:lang w:val="en-US"/>
        </w:rPr>
        <w:t>P</w:t>
      </w:r>
      <w:r w:rsidRPr="00D4223F">
        <w:rPr>
          <w:rFonts w:ascii="Arial" w:hAnsi="Arial" w:cs="Arial"/>
          <w:lang w:val="en-US"/>
        </w:rPr>
        <w:t xml:space="preserve">atients with HDV RNA levels </w:t>
      </w:r>
      <w:r w:rsidRPr="00D4223F">
        <w:rPr>
          <w:rFonts w:ascii="Arial" w:hAnsi="Arial" w:cs="Arial"/>
          <w:i/>
          <w:iCs/>
          <w:lang w:val="en-US"/>
        </w:rPr>
        <w:t xml:space="preserve">≥5 </w:t>
      </w:r>
      <w:r w:rsidRPr="00D4223F">
        <w:rPr>
          <w:rFonts w:ascii="Arial" w:hAnsi="Arial" w:cs="Arial"/>
          <w:lang w:val="en-US"/>
        </w:rPr>
        <w:t>log</w:t>
      </w:r>
      <w:r w:rsidRPr="00D4223F">
        <w:rPr>
          <w:rFonts w:ascii="Arial" w:hAnsi="Arial" w:cs="Arial"/>
          <w:vertAlign w:val="subscript"/>
          <w:lang w:val="en-US"/>
        </w:rPr>
        <w:t xml:space="preserve">10 </w:t>
      </w:r>
      <w:r w:rsidRPr="00D4223F">
        <w:rPr>
          <w:rFonts w:ascii="Arial" w:hAnsi="Arial" w:cs="Arial"/>
          <w:lang w:val="en-US"/>
        </w:rPr>
        <w:t>IU/mL</w:t>
      </w:r>
      <w:r w:rsidRPr="00D4223F">
        <w:rPr>
          <w:rFonts w:ascii="Arial" w:hAnsi="Arial" w:cs="Arial"/>
          <w:b/>
          <w:bCs/>
          <w:i/>
          <w:iCs/>
          <w:lang w:val="en-US"/>
        </w:rPr>
        <w:t xml:space="preserve"> </w:t>
      </w:r>
      <w:r w:rsidRPr="00D4223F">
        <w:rPr>
          <w:rFonts w:ascii="Arial" w:hAnsi="Arial" w:cs="Arial"/>
          <w:lang w:val="en-US"/>
        </w:rPr>
        <w:t xml:space="preserve">constituted </w:t>
      </w:r>
      <w:r>
        <w:rPr>
          <w:rFonts w:ascii="Arial" w:hAnsi="Arial" w:cs="Arial"/>
          <w:lang w:val="en-US"/>
        </w:rPr>
        <w:t xml:space="preserve">58.1% of the patients. </w:t>
      </w:r>
      <w:r w:rsidRPr="00D4223F">
        <w:rPr>
          <w:rFonts w:ascii="Arial" w:hAnsi="Arial" w:cs="Arial"/>
          <w:lang w:val="en-US"/>
        </w:rPr>
        <w:t>Both groups</w:t>
      </w:r>
      <w:r>
        <w:rPr>
          <w:rFonts w:ascii="Arial" w:hAnsi="Arial" w:cs="Arial"/>
          <w:lang w:val="en-US"/>
        </w:rPr>
        <w:t xml:space="preserve"> </w:t>
      </w:r>
      <w:r w:rsidRPr="00D4223F">
        <w:rPr>
          <w:rFonts w:ascii="Arial" w:hAnsi="Arial" w:cs="Arial"/>
          <w:lang w:val="en-US"/>
        </w:rPr>
        <w:t xml:space="preserve">were comparable in age, sex distribution, however patients with </w:t>
      </w:r>
      <w:r w:rsidRPr="00D4223F">
        <w:rPr>
          <w:rFonts w:ascii="Arial" w:hAnsi="Arial" w:cs="Arial"/>
          <w:i/>
          <w:iCs/>
          <w:lang w:val="en-US"/>
        </w:rPr>
        <w:t xml:space="preserve">≥5 </w:t>
      </w:r>
      <w:r w:rsidRPr="00D4223F">
        <w:rPr>
          <w:rFonts w:ascii="Arial" w:hAnsi="Arial" w:cs="Arial"/>
          <w:lang w:val="en-US"/>
        </w:rPr>
        <w:t>log</w:t>
      </w:r>
      <w:r w:rsidRPr="00D4223F">
        <w:rPr>
          <w:rFonts w:ascii="Arial" w:hAnsi="Arial" w:cs="Arial"/>
          <w:vertAlign w:val="subscript"/>
          <w:lang w:val="en-US"/>
        </w:rPr>
        <w:t>10</w:t>
      </w:r>
      <w:r w:rsidRPr="00D4223F">
        <w:rPr>
          <w:rFonts w:ascii="Arial" w:hAnsi="Arial" w:cs="Arial"/>
          <w:i/>
          <w:iCs/>
          <w:vertAlign w:val="subscript"/>
          <w:lang w:val="en-US"/>
        </w:rPr>
        <w:t xml:space="preserve"> </w:t>
      </w:r>
      <w:r w:rsidRPr="00D4223F">
        <w:rPr>
          <w:rFonts w:ascii="Arial" w:hAnsi="Arial" w:cs="Arial"/>
          <w:lang w:val="en-US"/>
        </w:rPr>
        <w:t xml:space="preserve">had lower BMI, less CMRF, and alcohol overconsumption. This group also had significantly higher ALT, AST, GGT, </w:t>
      </w:r>
      <w:r>
        <w:rPr>
          <w:rFonts w:ascii="Arial" w:hAnsi="Arial" w:cs="Arial"/>
          <w:lang w:val="en-US"/>
        </w:rPr>
        <w:t xml:space="preserve">alfa fetoprotein (AFP), </w:t>
      </w:r>
      <w:r w:rsidRPr="00D4223F">
        <w:rPr>
          <w:rFonts w:ascii="Arial" w:hAnsi="Arial" w:cs="Arial"/>
          <w:lang w:val="en-US"/>
        </w:rPr>
        <w:t xml:space="preserve">lower albumin, lower platelets count, higher prevalence of HBeAg+ (39.8% vs 34.0%, p&lt;0.001), and higher quantitative HBsAg level (median 3.9 vs 3.6, p&lt;0.001). Also, </w:t>
      </w:r>
      <w:r w:rsidRPr="00D4223F">
        <w:rPr>
          <w:rFonts w:ascii="Arial" w:hAnsi="Arial" w:cs="Arial"/>
          <w:lang w:val="en-US"/>
        </w:rPr>
        <w:lastRenderedPageBreak/>
        <w:t>they had higher median LSM (8.2 vs 7.2 kPa, p&lt;0.001), and slightly more baseline cirrhosis (24.9% vs 21.7%, p=0.07) compared to group &lt;5 log</w:t>
      </w:r>
      <w:r w:rsidRPr="00D4223F">
        <w:rPr>
          <w:rFonts w:ascii="Arial" w:hAnsi="Arial" w:cs="Arial"/>
          <w:vertAlign w:val="subscript"/>
          <w:lang w:val="en-US"/>
        </w:rPr>
        <w:t>10</w:t>
      </w:r>
      <w:r w:rsidRPr="00D4223F">
        <w:rPr>
          <w:rFonts w:ascii="Arial" w:hAnsi="Arial" w:cs="Arial"/>
          <w:lang w:val="en-US"/>
        </w:rPr>
        <w:t xml:space="preserve"> HDV RNA replication</w:t>
      </w:r>
      <w:r>
        <w:rPr>
          <w:rFonts w:ascii="Arial" w:hAnsi="Arial" w:cs="Arial"/>
          <w:lang w:val="en-US"/>
        </w:rPr>
        <w:t>.</w:t>
      </w:r>
      <w:r w:rsidRPr="00D4223F">
        <w:rPr>
          <w:rFonts w:ascii="Arial" w:hAnsi="Arial" w:cs="Arial"/>
          <w:lang w:val="en-US"/>
        </w:rPr>
        <w:t xml:space="preserve"> (Table 1)</w:t>
      </w:r>
    </w:p>
    <w:p w14:paraId="77B2015B" w14:textId="77777777" w:rsidR="00C94280" w:rsidRPr="00150768" w:rsidRDefault="00C94280" w:rsidP="00150768">
      <w:pPr>
        <w:spacing w:after="0" w:line="360" w:lineRule="auto"/>
        <w:jc w:val="both"/>
        <w:rPr>
          <w:rFonts w:ascii="Arial" w:hAnsi="Arial" w:cs="Arial"/>
          <w:lang w:val="en-US"/>
        </w:rPr>
      </w:pPr>
    </w:p>
    <w:p w14:paraId="02E2BC17" w14:textId="77777777" w:rsidR="002E6790" w:rsidRPr="00150768" w:rsidRDefault="002E6790">
      <w:pPr>
        <w:rPr>
          <w:rFonts w:ascii="Arial" w:hAnsi="Arial" w:cs="Arial"/>
          <w:lang w:val="en-US"/>
        </w:rPr>
      </w:pPr>
    </w:p>
    <w:p w14:paraId="4328C0BE" w14:textId="069C1FAC" w:rsidR="00AB27B3" w:rsidRDefault="00AB27B3">
      <w:pPr>
        <w:rPr>
          <w:rFonts w:ascii="Arial" w:hAnsi="Arial" w:cs="Arial"/>
          <w:lang w:val="en-US"/>
        </w:rPr>
      </w:pPr>
      <w:r>
        <w:rPr>
          <w:rFonts w:ascii="Arial" w:hAnsi="Arial" w:cs="Arial"/>
          <w:lang w:val="en-US"/>
        </w:rPr>
        <w:br w:type="page"/>
      </w:r>
    </w:p>
    <w:p w14:paraId="78937F5F" w14:textId="77777777" w:rsidR="00AD34F0" w:rsidRDefault="00AD34F0">
      <w:pPr>
        <w:rPr>
          <w:rFonts w:ascii="Arial" w:hAnsi="Arial" w:cs="Arial"/>
          <w:b/>
          <w:bCs/>
          <w:lang w:val="en-US"/>
        </w:rPr>
      </w:pPr>
    </w:p>
    <w:p w14:paraId="419F7FE3" w14:textId="77777777" w:rsidR="004D4C42" w:rsidRDefault="004D4C42">
      <w:pPr>
        <w:rPr>
          <w:rFonts w:ascii="Arial" w:hAnsi="Arial" w:cs="Arial"/>
          <w:b/>
          <w:bCs/>
          <w:lang w:val="en-US"/>
        </w:rPr>
      </w:pPr>
    </w:p>
    <w:p w14:paraId="414C8D20" w14:textId="4616ED1E" w:rsidR="00AF4246" w:rsidRPr="00005CC9" w:rsidRDefault="00005CC9">
      <w:pPr>
        <w:rPr>
          <w:rFonts w:ascii="Arial" w:hAnsi="Arial" w:cs="Arial"/>
          <w:b/>
          <w:bCs/>
          <w:lang w:val="en-US"/>
        </w:rPr>
      </w:pPr>
      <w:r w:rsidRPr="00005CC9">
        <w:rPr>
          <w:rFonts w:ascii="Arial" w:hAnsi="Arial" w:cs="Arial"/>
          <w:b/>
          <w:bCs/>
          <w:lang w:val="en-US"/>
        </w:rPr>
        <w:t>Figures:</w:t>
      </w:r>
    </w:p>
    <w:p w14:paraId="32223CC4" w14:textId="11ECB79C" w:rsidR="00E81AE8" w:rsidRPr="00150768" w:rsidRDefault="00E81AE8">
      <w:pPr>
        <w:rPr>
          <w:rFonts w:ascii="Arial" w:hAnsi="Arial" w:cs="Arial"/>
          <w:lang w:val="en-US"/>
        </w:rPr>
      </w:pPr>
      <w:r w:rsidRPr="00150768">
        <w:rPr>
          <w:rFonts w:ascii="Arial" w:hAnsi="Arial" w:cs="Arial"/>
          <w:lang w:val="en-US"/>
        </w:rPr>
        <w:t xml:space="preserve">Figure </w:t>
      </w:r>
      <w:r w:rsidR="0073397C">
        <w:rPr>
          <w:rFonts w:ascii="Arial" w:hAnsi="Arial" w:cs="Arial"/>
          <w:lang w:val="en-US"/>
        </w:rPr>
        <w:t>S</w:t>
      </w:r>
      <w:r w:rsidRPr="00150768">
        <w:rPr>
          <w:rFonts w:ascii="Arial" w:hAnsi="Arial" w:cs="Arial"/>
          <w:lang w:val="en-US"/>
        </w:rPr>
        <w:t>1: study flowchart</w:t>
      </w:r>
    </w:p>
    <w:p w14:paraId="17BC13BA" w14:textId="26D57598" w:rsidR="00ED7609" w:rsidRPr="0042291C" w:rsidRDefault="0042291C">
      <w:pPr>
        <w:rPr>
          <w:lang w:val="en-US"/>
        </w:rPr>
      </w:pPr>
      <w:r w:rsidRPr="0042291C">
        <w:rPr>
          <w:noProof/>
        </w:rPr>
        <w:drawing>
          <wp:inline distT="0" distB="0" distL="0" distR="0" wp14:anchorId="1B205B10" wp14:editId="58329044">
            <wp:extent cx="5759450" cy="4147185"/>
            <wp:effectExtent l="0" t="0" r="0" b="5715"/>
            <wp:docPr id="37640302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4147185"/>
                    </a:xfrm>
                    <a:prstGeom prst="rect">
                      <a:avLst/>
                    </a:prstGeom>
                    <a:noFill/>
                    <a:ln>
                      <a:noFill/>
                    </a:ln>
                  </pic:spPr>
                </pic:pic>
              </a:graphicData>
            </a:graphic>
          </wp:inline>
        </w:drawing>
      </w:r>
      <w:r w:rsidRPr="0042291C">
        <w:rPr>
          <w:lang w:val="en-US"/>
        </w:rPr>
        <w:t xml:space="preserve"> </w:t>
      </w:r>
      <w:r w:rsidR="000A6289">
        <w:fldChar w:fldCharType="begin"/>
      </w:r>
      <w:r w:rsidR="000A6289" w:rsidRPr="0042291C">
        <w:rPr>
          <w:lang w:val="en-US"/>
        </w:rPr>
        <w:instrText xml:space="preserve"> LINK </w:instrText>
      </w:r>
      <w:r w:rsidR="00ED7609" w:rsidRPr="0042291C">
        <w:rPr>
          <w:lang w:val="en-US"/>
        </w:rPr>
        <w:instrText xml:space="preserve">Excel.Sheet.12 "https://kise-my.sharepoint.com/personal/habiba_khodir_kamal_ki_se/Documents/Mongolian cohort novemb2023/lon_term_mong_July2025/Non-cirrhosis HCC/longitudinal_fu_mong_newmanus.260327.xlsx" Study_flowchart!R2C12:R20C21 </w:instrText>
      </w:r>
      <w:r w:rsidR="000A6289" w:rsidRPr="0042291C">
        <w:rPr>
          <w:lang w:val="en-US"/>
        </w:rPr>
        <w:instrText xml:space="preserve">\a \f 4 \h </w:instrText>
      </w:r>
      <w:r w:rsidR="003B424F" w:rsidRPr="0042291C">
        <w:rPr>
          <w:lang w:val="en-US"/>
        </w:rPr>
        <w:instrText xml:space="preserve"> \* MERGEFORMAT </w:instrText>
      </w:r>
      <w:r w:rsidR="000A6289">
        <w:fldChar w:fldCharType="separate"/>
      </w:r>
    </w:p>
    <w:p w14:paraId="5C53D7FE" w14:textId="192AD4E3" w:rsidR="003B424F" w:rsidRPr="00BF5129" w:rsidRDefault="000A6289">
      <w:pPr>
        <w:rPr>
          <w:rFonts w:ascii="Arial" w:hAnsi="Arial" w:cs="Arial"/>
          <w:sz w:val="18"/>
          <w:szCs w:val="18"/>
          <w:lang w:val="en-US"/>
        </w:rPr>
      </w:pPr>
      <w:r>
        <w:rPr>
          <w:rFonts w:ascii="Arial" w:hAnsi="Arial" w:cs="Arial"/>
        </w:rPr>
        <w:fldChar w:fldCharType="end"/>
      </w:r>
      <w:r w:rsidR="00CF1B7E" w:rsidRPr="00BF5129">
        <w:rPr>
          <w:rFonts w:ascii="Arial" w:hAnsi="Arial" w:cs="Arial"/>
          <w:sz w:val="18"/>
          <w:szCs w:val="18"/>
          <w:lang w:val="en-US"/>
        </w:rPr>
        <w:t xml:space="preserve">Abbreviations: CHD= chronic </w:t>
      </w:r>
      <w:r w:rsidR="0001418E" w:rsidRPr="00BF5129">
        <w:rPr>
          <w:rFonts w:ascii="Arial" w:hAnsi="Arial" w:cs="Arial"/>
          <w:sz w:val="18"/>
          <w:szCs w:val="18"/>
          <w:lang w:val="en-US"/>
        </w:rPr>
        <w:t>hepatitis D; HCC=hepatocellular carcinoma; IFN=interferon; BLV=</w:t>
      </w:r>
      <w:r w:rsidR="00BF5129" w:rsidRPr="00BF5129">
        <w:rPr>
          <w:rFonts w:ascii="Arial" w:hAnsi="Arial" w:cs="Arial"/>
          <w:sz w:val="18"/>
          <w:szCs w:val="18"/>
          <w:lang w:val="en-US"/>
        </w:rPr>
        <w:t>Bulevirtide</w:t>
      </w:r>
    </w:p>
    <w:p w14:paraId="3D00F1A5" w14:textId="77777777" w:rsidR="0075142D" w:rsidRDefault="0075142D">
      <w:pPr>
        <w:rPr>
          <w:rFonts w:ascii="Arial" w:hAnsi="Arial" w:cs="Arial"/>
          <w:lang w:val="en-US"/>
        </w:rPr>
      </w:pPr>
    </w:p>
    <w:p w14:paraId="740AF648" w14:textId="77777777" w:rsidR="0075142D" w:rsidRDefault="0075142D">
      <w:pPr>
        <w:rPr>
          <w:rFonts w:ascii="Arial" w:hAnsi="Arial" w:cs="Arial"/>
          <w:lang w:val="en-US"/>
        </w:rPr>
      </w:pPr>
    </w:p>
    <w:p w14:paraId="3525AEF0" w14:textId="77777777" w:rsidR="0075142D" w:rsidRDefault="0075142D">
      <w:pPr>
        <w:rPr>
          <w:rFonts w:ascii="Arial" w:hAnsi="Arial" w:cs="Arial"/>
          <w:lang w:val="en-US"/>
        </w:rPr>
      </w:pPr>
    </w:p>
    <w:p w14:paraId="156EB0AA" w14:textId="77777777" w:rsidR="0075142D" w:rsidRDefault="0075142D">
      <w:pPr>
        <w:rPr>
          <w:rFonts w:ascii="Arial" w:hAnsi="Arial" w:cs="Arial"/>
          <w:lang w:val="en-US"/>
        </w:rPr>
      </w:pPr>
    </w:p>
    <w:p w14:paraId="7D0D5FE5" w14:textId="77777777" w:rsidR="0075142D" w:rsidRDefault="0075142D">
      <w:pPr>
        <w:rPr>
          <w:rFonts w:ascii="Arial" w:hAnsi="Arial" w:cs="Arial"/>
          <w:lang w:val="en-US"/>
        </w:rPr>
      </w:pPr>
    </w:p>
    <w:p w14:paraId="6D79E087" w14:textId="77777777" w:rsidR="0075142D" w:rsidRDefault="0075142D">
      <w:pPr>
        <w:rPr>
          <w:rFonts w:ascii="Arial" w:hAnsi="Arial" w:cs="Arial"/>
          <w:lang w:val="en-US"/>
        </w:rPr>
      </w:pPr>
    </w:p>
    <w:p w14:paraId="70F0949A" w14:textId="77777777" w:rsidR="0075142D" w:rsidRDefault="0075142D">
      <w:pPr>
        <w:rPr>
          <w:rFonts w:ascii="Arial" w:hAnsi="Arial" w:cs="Arial"/>
          <w:lang w:val="en-US"/>
        </w:rPr>
      </w:pPr>
    </w:p>
    <w:p w14:paraId="08E374D5" w14:textId="77777777" w:rsidR="0075142D" w:rsidRDefault="0075142D">
      <w:pPr>
        <w:rPr>
          <w:rFonts w:ascii="Arial" w:hAnsi="Arial" w:cs="Arial"/>
          <w:lang w:val="en-US"/>
        </w:rPr>
      </w:pPr>
    </w:p>
    <w:p w14:paraId="0AACD8C8" w14:textId="77777777" w:rsidR="0075142D" w:rsidRDefault="0075142D">
      <w:pPr>
        <w:rPr>
          <w:rFonts w:ascii="Arial" w:hAnsi="Arial" w:cs="Arial"/>
          <w:lang w:val="en-US"/>
        </w:rPr>
      </w:pPr>
    </w:p>
    <w:p w14:paraId="738766AF" w14:textId="77777777" w:rsidR="0075142D" w:rsidRDefault="0075142D">
      <w:pPr>
        <w:rPr>
          <w:rFonts w:ascii="Arial" w:hAnsi="Arial" w:cs="Arial"/>
          <w:lang w:val="en-US"/>
        </w:rPr>
      </w:pPr>
    </w:p>
    <w:p w14:paraId="118E82D5" w14:textId="77777777" w:rsidR="0075142D" w:rsidRDefault="0075142D">
      <w:pPr>
        <w:rPr>
          <w:rFonts w:ascii="Arial" w:hAnsi="Arial" w:cs="Arial"/>
          <w:lang w:val="en-US"/>
        </w:rPr>
      </w:pPr>
    </w:p>
    <w:p w14:paraId="16BBFBD4" w14:textId="77777777" w:rsidR="00B477CB" w:rsidRDefault="00B477CB">
      <w:pPr>
        <w:rPr>
          <w:rFonts w:ascii="Arial" w:hAnsi="Arial" w:cs="Arial"/>
          <w:lang w:val="en-US"/>
        </w:rPr>
      </w:pPr>
    </w:p>
    <w:p w14:paraId="3C56D144" w14:textId="77777777" w:rsidR="009B2332" w:rsidRDefault="009B2332">
      <w:pPr>
        <w:rPr>
          <w:rFonts w:ascii="Arial" w:hAnsi="Arial" w:cs="Arial"/>
          <w:lang w:val="en-US"/>
        </w:rPr>
      </w:pPr>
    </w:p>
    <w:p w14:paraId="324BB110" w14:textId="77777777" w:rsidR="00532AB6" w:rsidRDefault="00532AB6">
      <w:pPr>
        <w:rPr>
          <w:rFonts w:ascii="Arial" w:hAnsi="Arial" w:cs="Arial"/>
          <w:lang w:val="en-US"/>
        </w:rPr>
      </w:pPr>
    </w:p>
    <w:p w14:paraId="39AEB07E" w14:textId="06F51DBF" w:rsidR="002E6790" w:rsidRDefault="00D064F3">
      <w:pPr>
        <w:rPr>
          <w:rFonts w:ascii="Arial" w:hAnsi="Arial" w:cs="Arial"/>
          <w:lang w:val="en-US"/>
        </w:rPr>
      </w:pPr>
      <w:r>
        <w:rPr>
          <w:rFonts w:ascii="Arial" w:hAnsi="Arial" w:cs="Arial"/>
          <w:lang w:val="en-US"/>
        </w:rPr>
        <w:t xml:space="preserve">Figure S2: </w:t>
      </w:r>
      <w:r w:rsidR="00A45D18">
        <w:rPr>
          <w:rFonts w:ascii="Arial" w:hAnsi="Arial" w:cs="Arial"/>
          <w:lang w:val="en-US"/>
        </w:rPr>
        <w:t>The d</w:t>
      </w:r>
      <w:r w:rsidR="00A21C83">
        <w:rPr>
          <w:rFonts w:ascii="Arial" w:hAnsi="Arial" w:cs="Arial"/>
          <w:lang w:val="en-US"/>
        </w:rPr>
        <w:t xml:space="preserve">istribution of </w:t>
      </w:r>
      <w:r>
        <w:rPr>
          <w:rFonts w:ascii="Arial" w:hAnsi="Arial" w:cs="Arial"/>
          <w:lang w:val="en-US"/>
        </w:rPr>
        <w:t xml:space="preserve">HDV RNA levels </w:t>
      </w:r>
      <w:r w:rsidR="008461DA">
        <w:rPr>
          <w:rFonts w:ascii="Arial" w:hAnsi="Arial" w:cs="Arial"/>
          <w:lang w:val="en-US"/>
        </w:rPr>
        <w:t>by cirrhosis, age groups and sex</w:t>
      </w:r>
      <w:r w:rsidR="00A45D18">
        <w:rPr>
          <w:rFonts w:ascii="Arial" w:hAnsi="Arial" w:cs="Arial"/>
          <w:lang w:val="en-US"/>
        </w:rPr>
        <w:t xml:space="preserve"> at initial visit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
        <w:gridCol w:w="8526"/>
      </w:tblGrid>
      <w:tr w:rsidR="0061269F" w14:paraId="3C60DA7F" w14:textId="77777777" w:rsidTr="000226A0">
        <w:tc>
          <w:tcPr>
            <w:tcW w:w="406" w:type="dxa"/>
          </w:tcPr>
          <w:p w14:paraId="0D7006B4" w14:textId="0D8B7D7B" w:rsidR="008461DA" w:rsidRPr="008461DA" w:rsidRDefault="0033616C" w:rsidP="008461DA">
            <w:pPr>
              <w:rPr>
                <w:rFonts w:ascii="Arial" w:hAnsi="Arial" w:cs="Arial"/>
                <w:b/>
                <w:bCs/>
                <w:sz w:val="18"/>
                <w:szCs w:val="18"/>
                <w:lang w:val="en-US"/>
              </w:rPr>
            </w:pPr>
            <w:r>
              <w:rPr>
                <w:rFonts w:ascii="Arial" w:hAnsi="Arial" w:cs="Arial"/>
                <w:b/>
                <w:bCs/>
                <w:sz w:val="18"/>
                <w:szCs w:val="18"/>
                <w:lang w:val="en-US"/>
              </w:rPr>
              <w:t>A</w:t>
            </w:r>
          </w:p>
          <w:p w14:paraId="34CB91C7" w14:textId="77777777" w:rsidR="008461DA" w:rsidRPr="008461DA" w:rsidRDefault="008461DA">
            <w:pPr>
              <w:rPr>
                <w:rFonts w:ascii="Arial" w:hAnsi="Arial" w:cs="Arial"/>
                <w:b/>
                <w:bCs/>
                <w:sz w:val="18"/>
                <w:szCs w:val="18"/>
                <w:lang w:val="en-US"/>
              </w:rPr>
            </w:pPr>
          </w:p>
        </w:tc>
        <w:tc>
          <w:tcPr>
            <w:tcW w:w="8526" w:type="dxa"/>
          </w:tcPr>
          <w:p w14:paraId="00A45BC2" w14:textId="05B49E56" w:rsidR="008461DA" w:rsidRDefault="004A42BB">
            <w:pPr>
              <w:rPr>
                <w:rFonts w:ascii="Arial" w:hAnsi="Arial" w:cs="Arial"/>
                <w:sz w:val="18"/>
                <w:szCs w:val="18"/>
                <w:lang w:val="en-US"/>
              </w:rPr>
            </w:pPr>
            <w:r>
              <w:rPr>
                <w:rFonts w:ascii="Arial" w:hAnsi="Arial" w:cs="Arial"/>
                <w:noProof/>
                <w:lang w:val="en-US"/>
              </w:rPr>
              <mc:AlternateContent>
                <mc:Choice Requires="wps">
                  <w:drawing>
                    <wp:anchor distT="0" distB="0" distL="114300" distR="114300" simplePos="0" relativeHeight="251658240" behindDoc="0" locked="0" layoutInCell="1" allowOverlap="1" wp14:anchorId="549BC0EF" wp14:editId="1285ECF5">
                      <wp:simplePos x="0" y="0"/>
                      <wp:positionH relativeFrom="column">
                        <wp:posOffset>511175</wp:posOffset>
                      </wp:positionH>
                      <wp:positionV relativeFrom="paragraph">
                        <wp:posOffset>1329478</wp:posOffset>
                      </wp:positionV>
                      <wp:extent cx="1493301" cy="262393"/>
                      <wp:effectExtent l="0" t="0" r="12065" b="23495"/>
                      <wp:wrapNone/>
                      <wp:docPr id="1078659971" name="Rectangle 37"/>
                      <wp:cNvGraphicFramePr/>
                      <a:graphic xmlns:a="http://schemas.openxmlformats.org/drawingml/2006/main">
                        <a:graphicData uri="http://schemas.microsoft.com/office/word/2010/wordprocessingShape">
                          <wps:wsp>
                            <wps:cNvSpPr/>
                            <wps:spPr>
                              <a:xfrm>
                                <a:off x="0" y="0"/>
                                <a:ext cx="1493301" cy="262393"/>
                              </a:xfrm>
                              <a:prstGeom prst="rect">
                                <a:avLst/>
                              </a:prstGeom>
                              <a:solidFill>
                                <a:schemeClr val="accent1">
                                  <a:lumMod val="20000"/>
                                  <a:lumOff val="80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951B4D" w14:textId="736978B5" w:rsidR="00A15FE1" w:rsidRPr="00F67CAB" w:rsidRDefault="005B690E" w:rsidP="00266D10">
                                  <w:pPr>
                                    <w:rPr>
                                      <w:color w:val="0D0D0D" w:themeColor="text1" w:themeTint="F2"/>
                                      <w:sz w:val="18"/>
                                      <w:szCs w:val="18"/>
                                    </w:rPr>
                                  </w:pPr>
                                  <w:r w:rsidRPr="00F67CAB">
                                    <w:rPr>
                                      <w:color w:val="0D0D0D" w:themeColor="text1" w:themeTint="F2"/>
                                      <w:sz w:val="18"/>
                                      <w:szCs w:val="18"/>
                                    </w:rPr>
                                    <w:t>&lt;1000 IU/mL</w:t>
                                  </w:r>
                                  <w:r w:rsidR="00FD2D55" w:rsidRPr="00F67CAB">
                                    <w:rPr>
                                      <w:color w:val="0D0D0D" w:themeColor="text1" w:themeTint="F2"/>
                                      <w:sz w:val="18"/>
                                      <w:szCs w:val="18"/>
                                    </w:rPr>
                                    <w:t xml:space="preserve"> or 3log</w:t>
                                  </w:r>
                                  <w:r w:rsidR="00880E18" w:rsidRPr="00F67CAB">
                                    <w:rPr>
                                      <w:color w:val="0D0D0D" w:themeColor="text1" w:themeTint="F2"/>
                                      <w:sz w:val="18"/>
                                      <w:szCs w:val="18"/>
                                    </w:rPr>
                                    <w:t>;</w:t>
                                  </w:r>
                                  <w:r w:rsidR="00266D10" w:rsidRPr="00F67CAB">
                                    <w:rPr>
                                      <w:color w:val="0D0D0D" w:themeColor="text1" w:themeTint="F2"/>
                                      <w:sz w:val="18"/>
                                      <w:szCs w:val="18"/>
                                    </w:rPr>
                                    <w:t xml:space="preserve"> </w:t>
                                  </w:r>
                                  <w:r w:rsidR="00266D10" w:rsidRPr="00F67CAB">
                                    <w:rPr>
                                      <w:b/>
                                      <w:bCs/>
                                      <w:color w:val="0D0D0D" w:themeColor="text1" w:themeTint="F2"/>
                                      <w:sz w:val="18"/>
                                      <w:szCs w:val="18"/>
                                    </w:rPr>
                                    <w:t>13.6%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9BC0EF" id="Rectangle 37" o:spid="_x0000_s1026" style="position:absolute;margin-left:40.25pt;margin-top:104.7pt;width:117.6pt;height:2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" fillcolor="#d9e2f3 [660]" strokecolor="white [3212]" strokeweight="1pt">
                      <v:textbox>
                        <w:txbxContent>
                          <w:p w14:paraId="59951B4D" w14:textId="736978B5" w:rsidR="00A15FE1" w:rsidRPr="00F67CAB" w:rsidRDefault="005B690E" w:rsidP="00266D10">
                            <w:pPr>
                              <w:rPr>
                                <w:color w:val="0D0D0D" w:themeColor="text1" w:themeTint="F2"/>
                                <w:sz w:val="18"/>
                                <w:szCs w:val="18"/>
                              </w:rPr>
                            </w:pPr>
                            <w:r w:rsidRPr="00F67CAB">
                              <w:rPr>
                                <w:color w:val="0D0D0D" w:themeColor="text1" w:themeTint="F2"/>
                                <w:sz w:val="18"/>
                                <w:szCs w:val="18"/>
                              </w:rPr>
                              <w:t>&lt;1000 IU/mL</w:t>
                            </w:r>
                            <w:r w:rsidR="00FD2D55" w:rsidRPr="00F67CAB">
                              <w:rPr>
                                <w:color w:val="0D0D0D" w:themeColor="text1" w:themeTint="F2"/>
                                <w:sz w:val="18"/>
                                <w:szCs w:val="18"/>
                              </w:rPr>
                              <w:t xml:space="preserve"> or 3log</w:t>
                            </w:r>
                            <w:r w:rsidR="00880E18" w:rsidRPr="00F67CAB">
                              <w:rPr>
                                <w:color w:val="0D0D0D" w:themeColor="text1" w:themeTint="F2"/>
                                <w:sz w:val="18"/>
                                <w:szCs w:val="18"/>
                              </w:rPr>
                              <w:t>;</w:t>
                            </w:r>
                            <w:r w:rsidR="00266D10" w:rsidRPr="00F67CAB">
                              <w:rPr>
                                <w:color w:val="0D0D0D" w:themeColor="text1" w:themeTint="F2"/>
                                <w:sz w:val="18"/>
                                <w:szCs w:val="18"/>
                              </w:rPr>
                              <w:t xml:space="preserve"> </w:t>
                            </w:r>
                            <w:r w:rsidR="00266D10" w:rsidRPr="00F67CAB">
                              <w:rPr>
                                <w:b/>
                                <w:bCs/>
                                <w:color w:val="0D0D0D" w:themeColor="text1" w:themeTint="F2"/>
                                <w:sz w:val="18"/>
                                <w:szCs w:val="18"/>
                              </w:rPr>
                              <w:t>13.6%</w:t>
                            </w:r>
                          </w:p>
                        </w:txbxContent>
                      </v:textbox>
                    </v:rect>
                  </w:pict>
                </mc:Fallback>
              </mc:AlternateContent>
            </w:r>
            <w:r w:rsidR="00E92FE6">
              <w:rPr>
                <w:rFonts w:ascii="Arial" w:hAnsi="Arial" w:cs="Arial"/>
                <w:noProof/>
                <w:sz w:val="18"/>
                <w:szCs w:val="18"/>
                <w:lang w:val="en-US"/>
              </w:rPr>
              <w:drawing>
                <wp:inline distT="0" distB="0" distL="0" distR="0" wp14:anchorId="31623211" wp14:editId="33A70829">
                  <wp:extent cx="5221378" cy="2600583"/>
                  <wp:effectExtent l="19050" t="19050" r="17780" b="28575"/>
                  <wp:docPr id="593894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1461" cy="2625527"/>
                          </a:xfrm>
                          <a:prstGeom prst="rect">
                            <a:avLst/>
                          </a:prstGeom>
                          <a:noFill/>
                          <a:ln>
                            <a:solidFill>
                              <a:schemeClr val="bg2">
                                <a:lumMod val="50000"/>
                              </a:schemeClr>
                            </a:solidFill>
                          </a:ln>
                        </pic:spPr>
                      </pic:pic>
                    </a:graphicData>
                  </a:graphic>
                </wp:inline>
              </w:drawing>
            </w:r>
          </w:p>
        </w:tc>
      </w:tr>
      <w:tr w:rsidR="00A870AD" w14:paraId="2051942B" w14:textId="77777777" w:rsidTr="000226A0">
        <w:tc>
          <w:tcPr>
            <w:tcW w:w="406" w:type="dxa"/>
          </w:tcPr>
          <w:p w14:paraId="7C393FB1" w14:textId="77777777" w:rsidR="00A870AD" w:rsidRDefault="00A870AD" w:rsidP="008461DA">
            <w:pPr>
              <w:rPr>
                <w:rFonts w:ascii="Arial" w:hAnsi="Arial" w:cs="Arial"/>
                <w:b/>
                <w:bCs/>
                <w:sz w:val="18"/>
                <w:szCs w:val="18"/>
                <w:lang w:val="en-US"/>
              </w:rPr>
            </w:pPr>
          </w:p>
        </w:tc>
        <w:tc>
          <w:tcPr>
            <w:tcW w:w="8526" w:type="dxa"/>
          </w:tcPr>
          <w:p w14:paraId="3B4D520D" w14:textId="5D25943C" w:rsidR="00A870AD" w:rsidRDefault="00A870AD">
            <w:pPr>
              <w:rPr>
                <w:rFonts w:ascii="Arial" w:hAnsi="Arial" w:cs="Arial"/>
                <w:noProof/>
                <w:lang w:val="en-US"/>
              </w:rPr>
            </w:pPr>
          </w:p>
        </w:tc>
      </w:tr>
      <w:tr w:rsidR="00770C1C" w14:paraId="48D536DA" w14:textId="77777777" w:rsidTr="000226A0">
        <w:tc>
          <w:tcPr>
            <w:tcW w:w="406" w:type="dxa"/>
          </w:tcPr>
          <w:p w14:paraId="6B581CD2" w14:textId="77777777" w:rsidR="00770C1C" w:rsidRDefault="00770C1C" w:rsidP="008461DA">
            <w:pPr>
              <w:rPr>
                <w:rFonts w:ascii="Arial" w:hAnsi="Arial" w:cs="Arial"/>
                <w:b/>
                <w:bCs/>
                <w:sz w:val="18"/>
                <w:szCs w:val="18"/>
                <w:lang w:val="en-US"/>
              </w:rPr>
            </w:pPr>
          </w:p>
        </w:tc>
        <w:tc>
          <w:tcPr>
            <w:tcW w:w="8526" w:type="dxa"/>
          </w:tcPr>
          <w:p w14:paraId="2E568912" w14:textId="77777777" w:rsidR="00770C1C" w:rsidRDefault="00770C1C">
            <w:pPr>
              <w:rPr>
                <w:rFonts w:ascii="Arial" w:hAnsi="Arial" w:cs="Arial"/>
                <w:noProof/>
                <w:sz w:val="18"/>
                <w:szCs w:val="18"/>
                <w:lang w:val="en-US"/>
              </w:rPr>
            </w:pPr>
          </w:p>
        </w:tc>
      </w:tr>
      <w:tr w:rsidR="0061269F" w14:paraId="5B3256F5" w14:textId="77777777" w:rsidTr="000226A0">
        <w:tc>
          <w:tcPr>
            <w:tcW w:w="406" w:type="dxa"/>
          </w:tcPr>
          <w:p w14:paraId="6A7D2BCC" w14:textId="2C58F207" w:rsidR="008461DA" w:rsidRPr="008461DA" w:rsidRDefault="000226A0" w:rsidP="008461DA">
            <w:pPr>
              <w:rPr>
                <w:rFonts w:ascii="Arial" w:hAnsi="Arial" w:cs="Arial"/>
                <w:b/>
                <w:bCs/>
                <w:sz w:val="18"/>
                <w:szCs w:val="18"/>
                <w:lang w:val="en-US"/>
              </w:rPr>
            </w:pPr>
            <w:r>
              <w:rPr>
                <w:rFonts w:ascii="Arial" w:hAnsi="Arial" w:cs="Arial"/>
                <w:b/>
                <w:bCs/>
                <w:sz w:val="18"/>
                <w:szCs w:val="18"/>
                <w:lang w:val="en-US"/>
              </w:rPr>
              <w:t>B</w:t>
            </w:r>
          </w:p>
          <w:p w14:paraId="2C23E07B" w14:textId="77777777" w:rsidR="008461DA" w:rsidRPr="008461DA" w:rsidRDefault="008461DA">
            <w:pPr>
              <w:rPr>
                <w:rFonts w:ascii="Arial" w:hAnsi="Arial" w:cs="Arial"/>
                <w:b/>
                <w:bCs/>
                <w:sz w:val="18"/>
                <w:szCs w:val="18"/>
                <w:lang w:val="en-US"/>
              </w:rPr>
            </w:pPr>
          </w:p>
        </w:tc>
        <w:tc>
          <w:tcPr>
            <w:tcW w:w="8526" w:type="dxa"/>
          </w:tcPr>
          <w:p w14:paraId="776790FE" w14:textId="57CAA9A6" w:rsidR="008461DA" w:rsidRDefault="008461DA">
            <w:pPr>
              <w:rPr>
                <w:rFonts w:ascii="Arial" w:hAnsi="Arial" w:cs="Arial"/>
                <w:sz w:val="18"/>
                <w:szCs w:val="18"/>
                <w:lang w:val="en-US"/>
              </w:rPr>
            </w:pPr>
            <w:r>
              <w:rPr>
                <w:rFonts w:ascii="Arial" w:hAnsi="Arial" w:cs="Arial"/>
                <w:noProof/>
                <w:lang w:val="en-US"/>
              </w:rPr>
              <mc:AlternateContent>
                <mc:Choice Requires="wps">
                  <w:drawing>
                    <wp:anchor distT="0" distB="0" distL="114300" distR="114300" simplePos="0" relativeHeight="251658241" behindDoc="0" locked="0" layoutInCell="1" allowOverlap="1" wp14:anchorId="39F8A90C" wp14:editId="57C632A3">
                      <wp:simplePos x="0" y="0"/>
                      <wp:positionH relativeFrom="column">
                        <wp:posOffset>3310493</wp:posOffset>
                      </wp:positionH>
                      <wp:positionV relativeFrom="paragraph">
                        <wp:posOffset>237896</wp:posOffset>
                      </wp:positionV>
                      <wp:extent cx="1693600" cy="365760"/>
                      <wp:effectExtent l="0" t="0" r="0" b="0"/>
                      <wp:wrapNone/>
                      <wp:docPr id="218635558" name="Rectangle 37"/>
                      <wp:cNvGraphicFramePr/>
                      <a:graphic xmlns:a="http://schemas.openxmlformats.org/drawingml/2006/main">
                        <a:graphicData uri="http://schemas.microsoft.com/office/word/2010/wordprocessingShape">
                          <wps:wsp>
                            <wps:cNvSpPr/>
                            <wps:spPr>
                              <a:xfrm>
                                <a:off x="0" y="0"/>
                                <a:ext cx="1693600" cy="365760"/>
                              </a:xfrm>
                              <a:prstGeom prst="rect">
                                <a:avLst/>
                              </a:prstGeom>
                              <a:noFill/>
                              <a:ln w="12700" cap="flat" cmpd="sng" algn="ctr">
                                <a:noFill/>
                                <a:prstDash val="solid"/>
                                <a:miter lim="800000"/>
                              </a:ln>
                              <a:effectLst/>
                            </wps:spPr>
                            <wps:txbx>
                              <w:txbxContent>
                                <w:p w14:paraId="10E59C5F" w14:textId="63EF393C" w:rsidR="00BB0533" w:rsidRPr="002B20AA" w:rsidRDefault="00F85F4A" w:rsidP="00F85F4A">
                                  <w:pPr>
                                    <w:spacing w:after="0" w:line="240" w:lineRule="auto"/>
                                    <w:jc w:val="both"/>
                                    <w:rPr>
                                      <w:color w:val="0D0D0D" w:themeColor="text1" w:themeTint="F2"/>
                                      <w:sz w:val="18"/>
                                      <w:szCs w:val="18"/>
                                      <w:lang w:val="en-US"/>
                                    </w:rPr>
                                  </w:pPr>
                                  <w:r w:rsidRPr="002B20AA">
                                    <w:rPr>
                                      <w:color w:val="0D0D0D" w:themeColor="text1" w:themeTint="F2"/>
                                      <w:sz w:val="18"/>
                                      <w:szCs w:val="18"/>
                                      <w:lang w:val="en-US"/>
                                    </w:rPr>
                                    <w:t>Age group distribution</w:t>
                                  </w:r>
                                  <w:r w:rsidR="002B20AA" w:rsidRPr="002B20AA">
                                    <w:rPr>
                                      <w:color w:val="0D0D0D" w:themeColor="text1" w:themeTint="F2"/>
                                      <w:sz w:val="18"/>
                                      <w:szCs w:val="18"/>
                                      <w:lang w:val="en-US"/>
                                    </w:rPr>
                                    <w:t xml:space="preserve">, </w:t>
                                  </w:r>
                                  <w:r w:rsidRPr="002B20AA">
                                    <w:rPr>
                                      <w:i/>
                                      <w:iCs/>
                                      <w:color w:val="0D0D0D" w:themeColor="text1" w:themeTint="F2"/>
                                      <w:sz w:val="18"/>
                                      <w:szCs w:val="18"/>
                                      <w:lang w:val="en-US"/>
                                    </w:rPr>
                                    <w:t>p=0.</w:t>
                                  </w:r>
                                  <w:r w:rsidR="0061269F">
                                    <w:rPr>
                                      <w:i/>
                                      <w:iCs/>
                                      <w:color w:val="0D0D0D" w:themeColor="text1" w:themeTint="F2"/>
                                      <w:sz w:val="18"/>
                                      <w:szCs w:val="18"/>
                                      <w:lang w:val="en-US"/>
                                    </w:rPr>
                                    <w:t>001</w:t>
                                  </w:r>
                                </w:p>
                                <w:p w14:paraId="09227BCD" w14:textId="21C628EF" w:rsidR="00F85F4A" w:rsidRPr="002B20AA" w:rsidRDefault="00F85F4A" w:rsidP="00F85F4A">
                                  <w:pPr>
                                    <w:spacing w:after="0" w:line="240" w:lineRule="auto"/>
                                    <w:jc w:val="both"/>
                                    <w:rPr>
                                      <w:color w:val="0D0D0D" w:themeColor="text1" w:themeTint="F2"/>
                                      <w:sz w:val="18"/>
                                      <w:szCs w:val="18"/>
                                      <w:lang w:val="en-US"/>
                                    </w:rPr>
                                  </w:pPr>
                                  <w:r w:rsidRPr="002B20AA">
                                    <w:rPr>
                                      <w:color w:val="0D0D0D" w:themeColor="text1" w:themeTint="F2"/>
                                      <w:sz w:val="18"/>
                                      <w:szCs w:val="18"/>
                                      <w:lang w:val="en-US"/>
                                    </w:rPr>
                                    <w:t>Sex distribution</w:t>
                                  </w:r>
                                  <w:r w:rsidR="002B20AA">
                                    <w:rPr>
                                      <w:color w:val="0D0D0D" w:themeColor="text1" w:themeTint="F2"/>
                                      <w:sz w:val="18"/>
                                      <w:szCs w:val="18"/>
                                      <w:lang w:val="en-US"/>
                                    </w:rPr>
                                    <w:t xml:space="preserve">, </w:t>
                                  </w:r>
                                  <w:r w:rsidRPr="002B20AA">
                                    <w:rPr>
                                      <w:i/>
                                      <w:iCs/>
                                      <w:color w:val="0D0D0D" w:themeColor="text1" w:themeTint="F2"/>
                                      <w:sz w:val="18"/>
                                      <w:szCs w:val="18"/>
                                      <w:lang w:val="en-US"/>
                                    </w:rPr>
                                    <w:t>p=0.20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F8A90C" id="_x0000_s1027" style="position:absolute;margin-left:260.65pt;margin-top:18.75pt;width:133.35pt;height:2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" filled="f" stroked="f" strokeweight="1pt">
                      <v:textbox>
                        <w:txbxContent>
                          <w:p w14:paraId="10E59C5F" w14:textId="63EF393C" w:rsidR="00BB0533" w:rsidRPr="002B20AA" w:rsidRDefault="00F85F4A" w:rsidP="00F85F4A">
                            <w:pPr>
                              <w:spacing w:after="0" w:line="240" w:lineRule="auto"/>
                              <w:jc w:val="both"/>
                              <w:rPr>
                                <w:color w:val="0D0D0D" w:themeColor="text1" w:themeTint="F2"/>
                                <w:sz w:val="18"/>
                                <w:szCs w:val="18"/>
                                <w:lang w:val="en-US"/>
                              </w:rPr>
                            </w:pPr>
                            <w:r w:rsidRPr="002B20AA">
                              <w:rPr>
                                <w:color w:val="0D0D0D" w:themeColor="text1" w:themeTint="F2"/>
                                <w:sz w:val="18"/>
                                <w:szCs w:val="18"/>
                                <w:lang w:val="en-US"/>
                              </w:rPr>
                              <w:t>Age group distribution</w:t>
                            </w:r>
                            <w:r w:rsidR="002B20AA" w:rsidRPr="002B20AA">
                              <w:rPr>
                                <w:color w:val="0D0D0D" w:themeColor="text1" w:themeTint="F2"/>
                                <w:sz w:val="18"/>
                                <w:szCs w:val="18"/>
                                <w:lang w:val="en-US"/>
                              </w:rPr>
                              <w:t xml:space="preserve">, </w:t>
                            </w:r>
                            <w:r w:rsidRPr="002B20AA">
                              <w:rPr>
                                <w:i/>
                                <w:iCs/>
                                <w:color w:val="0D0D0D" w:themeColor="text1" w:themeTint="F2"/>
                                <w:sz w:val="18"/>
                                <w:szCs w:val="18"/>
                                <w:lang w:val="en-US"/>
                              </w:rPr>
                              <w:t>p=0.</w:t>
                            </w:r>
                            <w:r w:rsidR="0061269F">
                              <w:rPr>
                                <w:i/>
                                <w:iCs/>
                                <w:color w:val="0D0D0D" w:themeColor="text1" w:themeTint="F2"/>
                                <w:sz w:val="18"/>
                                <w:szCs w:val="18"/>
                                <w:lang w:val="en-US"/>
                              </w:rPr>
                              <w:t>001</w:t>
                            </w:r>
                          </w:p>
                          <w:p w14:paraId="09227BCD" w14:textId="21C628EF" w:rsidR="00F85F4A" w:rsidRPr="002B20AA" w:rsidRDefault="00F85F4A" w:rsidP="00F85F4A">
                            <w:pPr>
                              <w:spacing w:after="0" w:line="240" w:lineRule="auto"/>
                              <w:jc w:val="both"/>
                              <w:rPr>
                                <w:color w:val="0D0D0D" w:themeColor="text1" w:themeTint="F2"/>
                                <w:sz w:val="18"/>
                                <w:szCs w:val="18"/>
                                <w:lang w:val="en-US"/>
                              </w:rPr>
                            </w:pPr>
                            <w:r w:rsidRPr="002B20AA">
                              <w:rPr>
                                <w:color w:val="0D0D0D" w:themeColor="text1" w:themeTint="F2"/>
                                <w:sz w:val="18"/>
                                <w:szCs w:val="18"/>
                                <w:lang w:val="en-US"/>
                              </w:rPr>
                              <w:t>Sex distribution</w:t>
                            </w:r>
                            <w:r w:rsidR="002B20AA">
                              <w:rPr>
                                <w:color w:val="0D0D0D" w:themeColor="text1" w:themeTint="F2"/>
                                <w:sz w:val="18"/>
                                <w:szCs w:val="18"/>
                                <w:lang w:val="en-US"/>
                              </w:rPr>
                              <w:t xml:space="preserve">, </w:t>
                            </w:r>
                            <w:r w:rsidRPr="002B20AA">
                              <w:rPr>
                                <w:i/>
                                <w:iCs/>
                                <w:color w:val="0D0D0D" w:themeColor="text1" w:themeTint="F2"/>
                                <w:sz w:val="18"/>
                                <w:szCs w:val="18"/>
                                <w:lang w:val="en-US"/>
                              </w:rPr>
                              <w:t>p=0.20</w:t>
                            </w:r>
                          </w:p>
                        </w:txbxContent>
                      </v:textbox>
                    </v:rect>
                  </w:pict>
                </mc:Fallback>
              </mc:AlternateContent>
            </w:r>
            <w:r w:rsidR="0061269F">
              <w:rPr>
                <w:rFonts w:ascii="Arial" w:hAnsi="Arial" w:cs="Arial"/>
                <w:noProof/>
                <w:sz w:val="18"/>
                <w:szCs w:val="18"/>
                <w:lang w:val="en-US"/>
              </w:rPr>
              <w:drawing>
                <wp:inline distT="0" distB="0" distL="0" distR="0" wp14:anchorId="5C7687BB" wp14:editId="1746C309">
                  <wp:extent cx="5244928" cy="2706191"/>
                  <wp:effectExtent l="19050" t="19050" r="13335" b="18415"/>
                  <wp:docPr id="4005289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94388" cy="2731710"/>
                          </a:xfrm>
                          <a:prstGeom prst="rect">
                            <a:avLst/>
                          </a:prstGeom>
                          <a:noFill/>
                          <a:ln>
                            <a:solidFill>
                              <a:schemeClr val="bg2">
                                <a:lumMod val="50000"/>
                              </a:schemeClr>
                            </a:solidFill>
                          </a:ln>
                        </pic:spPr>
                      </pic:pic>
                    </a:graphicData>
                  </a:graphic>
                </wp:inline>
              </w:drawing>
            </w:r>
          </w:p>
        </w:tc>
      </w:tr>
    </w:tbl>
    <w:p w14:paraId="318061ED" w14:textId="5C7F6F3F" w:rsidR="002E6790" w:rsidRPr="009D1129" w:rsidRDefault="007164E4">
      <w:pPr>
        <w:rPr>
          <w:rFonts w:ascii="Arial" w:hAnsi="Arial" w:cs="Arial"/>
          <w:i/>
          <w:iCs/>
          <w:sz w:val="18"/>
          <w:szCs w:val="18"/>
          <w:lang w:val="en-US"/>
        </w:rPr>
      </w:pPr>
      <w:r>
        <w:rPr>
          <w:rFonts w:ascii="Arial" w:hAnsi="Arial" w:cs="Arial"/>
          <w:i/>
          <w:iCs/>
          <w:sz w:val="18"/>
          <w:szCs w:val="18"/>
          <w:lang w:val="en-US"/>
        </w:rPr>
        <w:t xml:space="preserve">        </w:t>
      </w:r>
      <w:r w:rsidR="00A377E8" w:rsidRPr="00A377E8">
        <w:rPr>
          <w:rFonts w:ascii="Arial" w:hAnsi="Arial" w:cs="Arial"/>
          <w:i/>
          <w:iCs/>
          <w:sz w:val="18"/>
          <w:szCs w:val="18"/>
          <w:lang w:val="en-US"/>
        </w:rPr>
        <w:t>Difference tested by Pearson’s Chi-squared test</w:t>
      </w:r>
      <w:r w:rsidR="005A7159">
        <w:rPr>
          <w:rFonts w:ascii="Arial" w:hAnsi="Arial" w:cs="Arial"/>
          <w:i/>
          <w:iCs/>
          <w:sz w:val="18"/>
          <w:szCs w:val="18"/>
          <w:lang w:val="en-US"/>
        </w:rPr>
        <w:t>.</w:t>
      </w:r>
      <w:r w:rsidR="009D1129">
        <w:rPr>
          <w:rFonts w:ascii="Arial" w:hAnsi="Arial" w:cs="Arial"/>
          <w:i/>
          <w:iCs/>
          <w:sz w:val="18"/>
          <w:szCs w:val="18"/>
          <w:lang w:val="en-US"/>
        </w:rPr>
        <w:t xml:space="preserve"> </w:t>
      </w:r>
      <w:r w:rsidR="00BD1581">
        <w:rPr>
          <w:rFonts w:ascii="Arial" w:hAnsi="Arial" w:cs="Arial"/>
          <w:i/>
          <w:iCs/>
          <w:sz w:val="18"/>
          <w:szCs w:val="18"/>
          <w:lang w:val="en-US"/>
        </w:rPr>
        <w:t>The proportion of patients with</w:t>
      </w:r>
      <w:r w:rsidR="009D1129">
        <w:rPr>
          <w:rFonts w:ascii="Arial" w:hAnsi="Arial" w:cs="Arial"/>
          <w:i/>
          <w:iCs/>
          <w:sz w:val="18"/>
          <w:szCs w:val="18"/>
          <w:lang w:val="en-US"/>
        </w:rPr>
        <w:t xml:space="preserve"> HDV RNA </w:t>
      </w:r>
      <w:r w:rsidR="00BD1581">
        <w:rPr>
          <w:rFonts w:ascii="Arial" w:hAnsi="Arial" w:cs="Arial"/>
          <w:i/>
          <w:iCs/>
          <w:sz w:val="18"/>
          <w:szCs w:val="18"/>
          <w:lang w:val="en-US"/>
        </w:rPr>
        <w:t xml:space="preserve"> ≥</w:t>
      </w:r>
      <w:r w:rsidR="009D1129">
        <w:rPr>
          <w:rFonts w:ascii="Arial" w:hAnsi="Arial" w:cs="Arial"/>
          <w:i/>
          <w:iCs/>
          <w:sz w:val="18"/>
          <w:szCs w:val="18"/>
          <w:lang w:val="en-US"/>
        </w:rPr>
        <w:t>6 log</w:t>
      </w:r>
      <w:r w:rsidR="009D1129" w:rsidRPr="009D1129">
        <w:rPr>
          <w:rFonts w:ascii="Arial" w:hAnsi="Arial" w:cs="Arial"/>
          <w:i/>
          <w:iCs/>
          <w:sz w:val="18"/>
          <w:szCs w:val="18"/>
          <w:vertAlign w:val="subscript"/>
          <w:lang w:val="en-US"/>
        </w:rPr>
        <w:t>10</w:t>
      </w:r>
      <w:r w:rsidR="009D1129">
        <w:rPr>
          <w:rFonts w:ascii="Arial" w:hAnsi="Arial" w:cs="Arial"/>
          <w:i/>
          <w:iCs/>
          <w:sz w:val="18"/>
          <w:szCs w:val="18"/>
          <w:lang w:val="en-US"/>
        </w:rPr>
        <w:t xml:space="preserve"> IU/mL </w:t>
      </w:r>
      <w:r>
        <w:rPr>
          <w:rFonts w:ascii="Arial" w:hAnsi="Arial" w:cs="Arial"/>
          <w:i/>
          <w:iCs/>
          <w:sz w:val="18"/>
          <w:szCs w:val="18"/>
          <w:lang w:val="en-US"/>
        </w:rPr>
        <w:t xml:space="preserve">  is highlighted.</w:t>
      </w:r>
    </w:p>
    <w:p w14:paraId="270BF5A5" w14:textId="77777777" w:rsidR="0077575E" w:rsidRDefault="0077575E" w:rsidP="00C579ED">
      <w:pPr>
        <w:jc w:val="both"/>
        <w:rPr>
          <w:rFonts w:ascii="Arial" w:hAnsi="Arial" w:cs="Arial"/>
          <w:lang w:val="en-US"/>
        </w:rPr>
      </w:pPr>
    </w:p>
    <w:p w14:paraId="12F94B82" w14:textId="77777777" w:rsidR="00707F2C" w:rsidRDefault="00707F2C" w:rsidP="00CE13A5">
      <w:pPr>
        <w:spacing w:line="240" w:lineRule="auto"/>
        <w:jc w:val="both"/>
        <w:rPr>
          <w:rFonts w:ascii="Arial" w:hAnsi="Arial" w:cs="Arial"/>
          <w:lang w:val="en-US"/>
        </w:rPr>
      </w:pPr>
    </w:p>
    <w:p w14:paraId="26738549" w14:textId="77777777" w:rsidR="00707F2C" w:rsidRDefault="00707F2C" w:rsidP="00CE13A5">
      <w:pPr>
        <w:spacing w:line="240" w:lineRule="auto"/>
        <w:jc w:val="both"/>
        <w:rPr>
          <w:rFonts w:ascii="Arial" w:hAnsi="Arial" w:cs="Arial"/>
          <w:lang w:val="en-US"/>
        </w:rPr>
      </w:pPr>
    </w:p>
    <w:p w14:paraId="2C4C9BE1" w14:textId="77777777" w:rsidR="00707F2C" w:rsidRDefault="00707F2C" w:rsidP="00CE13A5">
      <w:pPr>
        <w:spacing w:line="240" w:lineRule="auto"/>
        <w:jc w:val="both"/>
        <w:rPr>
          <w:rFonts w:ascii="Arial" w:hAnsi="Arial" w:cs="Arial"/>
          <w:lang w:val="en-US"/>
        </w:rPr>
      </w:pPr>
    </w:p>
    <w:p w14:paraId="5B5CF6A9" w14:textId="77777777" w:rsidR="00707F2C" w:rsidRDefault="00707F2C" w:rsidP="00CE13A5">
      <w:pPr>
        <w:spacing w:line="240" w:lineRule="auto"/>
        <w:jc w:val="both"/>
        <w:rPr>
          <w:rFonts w:ascii="Arial" w:hAnsi="Arial" w:cs="Arial"/>
          <w:lang w:val="en-US"/>
        </w:rPr>
      </w:pPr>
    </w:p>
    <w:p w14:paraId="096B77EA" w14:textId="77777777" w:rsidR="00707F2C" w:rsidRDefault="00707F2C" w:rsidP="00CE13A5">
      <w:pPr>
        <w:spacing w:line="240" w:lineRule="auto"/>
        <w:jc w:val="both"/>
        <w:rPr>
          <w:rFonts w:ascii="Arial" w:hAnsi="Arial" w:cs="Arial"/>
          <w:lang w:val="en-US"/>
        </w:rPr>
      </w:pPr>
    </w:p>
    <w:p w14:paraId="16D2F4F9" w14:textId="77777777" w:rsidR="00707F2C" w:rsidRDefault="00707F2C" w:rsidP="00CE13A5">
      <w:pPr>
        <w:spacing w:line="240" w:lineRule="auto"/>
        <w:jc w:val="both"/>
        <w:rPr>
          <w:rFonts w:ascii="Arial" w:hAnsi="Arial" w:cs="Arial"/>
          <w:lang w:val="en-US"/>
        </w:rPr>
      </w:pPr>
    </w:p>
    <w:p w14:paraId="2081B741" w14:textId="77777777" w:rsidR="00707F2C" w:rsidRDefault="00707F2C" w:rsidP="00CE13A5">
      <w:pPr>
        <w:spacing w:line="240" w:lineRule="auto"/>
        <w:jc w:val="both"/>
        <w:rPr>
          <w:rFonts w:ascii="Arial" w:hAnsi="Arial" w:cs="Arial"/>
          <w:lang w:val="en-US"/>
        </w:rPr>
      </w:pPr>
    </w:p>
    <w:p w14:paraId="1CE21E25" w14:textId="77777777" w:rsidR="00707F2C" w:rsidRDefault="00707F2C" w:rsidP="00CE13A5">
      <w:pPr>
        <w:spacing w:line="240" w:lineRule="auto"/>
        <w:jc w:val="both"/>
        <w:rPr>
          <w:rFonts w:ascii="Arial" w:hAnsi="Arial" w:cs="Arial"/>
          <w:lang w:val="en-US"/>
        </w:rPr>
      </w:pPr>
    </w:p>
    <w:p w14:paraId="2F9831B8" w14:textId="77777777" w:rsidR="00DC63D7" w:rsidRDefault="00DC63D7">
      <w:pPr>
        <w:rPr>
          <w:rFonts w:ascii="Arial" w:hAnsi="Arial" w:cs="Arial"/>
          <w:lang w:val="en-US"/>
        </w:rPr>
        <w:sectPr w:rsidR="00DC63D7" w:rsidSect="00DC63D7">
          <w:headerReference w:type="default" r:id="rId11"/>
          <w:pgSz w:w="11906" w:h="16838"/>
          <w:pgMar w:top="1418" w:right="1418" w:bottom="1418" w:left="1418" w:header="709" w:footer="709" w:gutter="0"/>
          <w:cols w:space="708"/>
          <w:docGrid w:linePitch="360"/>
        </w:sectPr>
      </w:pPr>
    </w:p>
    <w:p w14:paraId="62663C6B" w14:textId="77777777" w:rsidR="001978E0" w:rsidRDefault="001978E0" w:rsidP="00337BBA">
      <w:pPr>
        <w:spacing w:line="240" w:lineRule="auto"/>
        <w:jc w:val="both"/>
        <w:rPr>
          <w:rFonts w:ascii="Arial" w:hAnsi="Arial" w:cs="Arial"/>
          <w:lang w:val="en-US"/>
        </w:rPr>
      </w:pPr>
    </w:p>
    <w:p w14:paraId="4C1F21F4" w14:textId="3027B03C" w:rsidR="00337BBA" w:rsidRDefault="00337BBA" w:rsidP="00337BBA">
      <w:pPr>
        <w:spacing w:line="240" w:lineRule="auto"/>
        <w:jc w:val="both"/>
        <w:rPr>
          <w:rFonts w:ascii="Arial" w:hAnsi="Arial" w:cs="Arial"/>
          <w:lang w:val="en-US"/>
        </w:rPr>
      </w:pPr>
      <w:r>
        <w:rPr>
          <w:rFonts w:ascii="Arial" w:hAnsi="Arial" w:cs="Arial"/>
          <w:lang w:val="en-US"/>
        </w:rPr>
        <w:t>Figure S</w:t>
      </w:r>
      <w:r w:rsidR="00E11F6B">
        <w:rPr>
          <w:rFonts w:ascii="Arial" w:hAnsi="Arial" w:cs="Arial"/>
          <w:lang w:val="en-US"/>
        </w:rPr>
        <w:t>3</w:t>
      </w:r>
      <w:r>
        <w:rPr>
          <w:rFonts w:ascii="Arial" w:hAnsi="Arial" w:cs="Arial"/>
          <w:lang w:val="en-US"/>
        </w:rPr>
        <w:t xml:space="preserve">: Comparison of time dependent area under receiver operating curve (AUROC) to predict cirrhosis and composite liver-related events using only HDV RNA summary measures vs adding age, alanine aminotransferase, gamma glutamyl transferase, platelets count and cirrhosis diagnosis to the model. </w:t>
      </w:r>
    </w:p>
    <w:p w14:paraId="61667D82" w14:textId="77777777" w:rsidR="00337BBA" w:rsidRDefault="00337BBA" w:rsidP="00337BBA">
      <w:pPr>
        <w:spacing w:line="240" w:lineRule="auto"/>
        <w:jc w:val="both"/>
        <w:rPr>
          <w:rFonts w:ascii="Arial" w:hAnsi="Arial" w:cs="Arial"/>
          <w:lang w:val="en-US"/>
        </w:rPr>
      </w:pPr>
      <w:r>
        <w:rPr>
          <w:rFonts w:ascii="Arial" w:hAnsi="Arial" w:cs="Arial"/>
          <w:lang w:val="en-US"/>
        </w:rPr>
        <w:t>A)</w:t>
      </w:r>
    </w:p>
    <w:p w14:paraId="33E9C556" w14:textId="77777777" w:rsidR="00337BBA" w:rsidRDefault="00337BBA" w:rsidP="00337BBA">
      <w:pPr>
        <w:spacing w:line="276" w:lineRule="auto"/>
        <w:jc w:val="center"/>
        <w:rPr>
          <w:rFonts w:ascii="Arial" w:hAnsi="Arial" w:cs="Arial"/>
          <w:lang w:val="en-US"/>
        </w:rPr>
      </w:pPr>
      <w:r>
        <w:rPr>
          <w:rFonts w:ascii="Arial" w:hAnsi="Arial" w:cs="Arial"/>
          <w:noProof/>
          <w:lang w:val="en-US"/>
        </w:rPr>
        <w:drawing>
          <wp:inline distT="0" distB="0" distL="0" distR="0" wp14:anchorId="68E24714" wp14:editId="4BCDB437">
            <wp:extent cx="3923221" cy="2445063"/>
            <wp:effectExtent l="19050" t="19050" r="20320" b="12700"/>
            <wp:docPr id="808950547" name="Picture 12"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50547" name="Picture 12" descr="A graph of a number of people&#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88575" cy="2485793"/>
                    </a:xfrm>
                    <a:prstGeom prst="rect">
                      <a:avLst/>
                    </a:prstGeom>
                    <a:ln>
                      <a:solidFill>
                        <a:schemeClr val="tx1"/>
                      </a:solidFill>
                    </a:ln>
                  </pic:spPr>
                </pic:pic>
              </a:graphicData>
            </a:graphic>
          </wp:inline>
        </w:drawing>
      </w:r>
    </w:p>
    <w:tbl>
      <w:tblPr>
        <w:tblStyle w:val="TableGrid"/>
        <w:tblW w:w="10985" w:type="dxa"/>
        <w:tblInd w:w="-695" w:type="dxa"/>
        <w:tblLook w:val="04A0" w:firstRow="1" w:lastRow="0" w:firstColumn="1" w:lastColumn="0" w:noHBand="0" w:noVBand="1"/>
      </w:tblPr>
      <w:tblGrid>
        <w:gridCol w:w="891"/>
        <w:gridCol w:w="1244"/>
        <w:gridCol w:w="1436"/>
        <w:gridCol w:w="1437"/>
        <w:gridCol w:w="1373"/>
        <w:gridCol w:w="1622"/>
        <w:gridCol w:w="1749"/>
        <w:gridCol w:w="1233"/>
      </w:tblGrid>
      <w:tr w:rsidR="00337BBA" w:rsidRPr="00474494" w14:paraId="39461F33" w14:textId="77777777" w:rsidTr="00A33E27">
        <w:trPr>
          <w:trHeight w:val="584"/>
        </w:trPr>
        <w:tc>
          <w:tcPr>
            <w:tcW w:w="891" w:type="dxa"/>
            <w:shd w:val="clear" w:color="auto" w:fill="E7E6E6" w:themeFill="background2"/>
          </w:tcPr>
          <w:p w14:paraId="2A44374E" w14:textId="77777777" w:rsidR="00337BBA" w:rsidRPr="00696E34" w:rsidRDefault="00337BBA">
            <w:pPr>
              <w:jc w:val="center"/>
              <w:rPr>
                <w:rFonts w:ascii="Arial" w:hAnsi="Arial" w:cs="Arial"/>
                <w:b/>
                <w:bCs/>
                <w:sz w:val="16"/>
                <w:szCs w:val="16"/>
                <w:lang w:val="en-US"/>
              </w:rPr>
            </w:pPr>
          </w:p>
          <w:p w14:paraId="160A749E" w14:textId="77777777" w:rsidR="00337BBA" w:rsidRPr="00696E34" w:rsidRDefault="00337BBA">
            <w:pPr>
              <w:jc w:val="center"/>
              <w:rPr>
                <w:rFonts w:ascii="Arial" w:hAnsi="Arial" w:cs="Arial"/>
                <w:b/>
                <w:bCs/>
                <w:sz w:val="16"/>
                <w:szCs w:val="16"/>
                <w:lang w:val="en-US"/>
              </w:rPr>
            </w:pPr>
            <w:r w:rsidRPr="00696E34">
              <w:rPr>
                <w:rFonts w:ascii="Arial" w:hAnsi="Arial" w:cs="Arial"/>
                <w:b/>
                <w:bCs/>
                <w:sz w:val="16"/>
                <w:szCs w:val="16"/>
                <w:lang w:val="en-US"/>
              </w:rPr>
              <w:t xml:space="preserve">Time horizon </w:t>
            </w:r>
          </w:p>
        </w:tc>
        <w:tc>
          <w:tcPr>
            <w:tcW w:w="1244" w:type="dxa"/>
            <w:shd w:val="clear" w:color="auto" w:fill="E7E6E6" w:themeFill="background2"/>
          </w:tcPr>
          <w:p w14:paraId="2A289D9A" w14:textId="77777777" w:rsidR="00337BBA" w:rsidRPr="00696E34" w:rsidRDefault="00337BBA">
            <w:pPr>
              <w:jc w:val="center"/>
              <w:rPr>
                <w:rFonts w:ascii="Arial" w:hAnsi="Arial" w:cs="Arial"/>
                <w:b/>
                <w:bCs/>
                <w:sz w:val="16"/>
                <w:szCs w:val="16"/>
                <w:lang w:val="en-US"/>
              </w:rPr>
            </w:pPr>
            <w:r w:rsidRPr="00696E34">
              <w:rPr>
                <w:rFonts w:ascii="Arial" w:hAnsi="Arial" w:cs="Arial"/>
                <w:b/>
                <w:bCs/>
                <w:sz w:val="16"/>
                <w:szCs w:val="16"/>
                <w:lang w:val="en-US"/>
              </w:rPr>
              <w:t>Optimal baseline HDV RNA log</w:t>
            </w:r>
            <w:r w:rsidRPr="00696E34">
              <w:rPr>
                <w:rFonts w:ascii="Arial" w:hAnsi="Arial" w:cs="Arial"/>
                <w:b/>
                <w:bCs/>
                <w:sz w:val="16"/>
                <w:szCs w:val="16"/>
                <w:vertAlign w:val="subscript"/>
                <w:lang w:val="en-US"/>
              </w:rPr>
              <w:t>10</w:t>
            </w:r>
            <w:r w:rsidRPr="00696E34">
              <w:rPr>
                <w:rFonts w:ascii="Arial" w:hAnsi="Arial" w:cs="Arial"/>
                <w:b/>
                <w:bCs/>
                <w:sz w:val="16"/>
                <w:szCs w:val="16"/>
                <w:lang w:val="en-US"/>
              </w:rPr>
              <w:t xml:space="preserve"> IU/mL cutoff</w:t>
            </w:r>
          </w:p>
        </w:tc>
        <w:tc>
          <w:tcPr>
            <w:tcW w:w="1436" w:type="dxa"/>
            <w:shd w:val="clear" w:color="auto" w:fill="E7E6E6" w:themeFill="background2"/>
          </w:tcPr>
          <w:p w14:paraId="7332EC5E" w14:textId="77777777" w:rsidR="00337BBA" w:rsidRPr="00696E34" w:rsidRDefault="00337BBA">
            <w:pPr>
              <w:jc w:val="center"/>
              <w:rPr>
                <w:rFonts w:ascii="Arial" w:hAnsi="Arial" w:cs="Arial"/>
                <w:b/>
                <w:bCs/>
                <w:sz w:val="16"/>
                <w:szCs w:val="16"/>
                <w:lang w:val="en-US"/>
              </w:rPr>
            </w:pPr>
          </w:p>
          <w:p w14:paraId="03A2C0AC" w14:textId="77777777" w:rsidR="00337BBA" w:rsidRPr="00696E34" w:rsidRDefault="00337BBA">
            <w:pPr>
              <w:jc w:val="center"/>
              <w:rPr>
                <w:rFonts w:ascii="Arial" w:hAnsi="Arial" w:cs="Arial"/>
                <w:b/>
                <w:bCs/>
                <w:sz w:val="16"/>
                <w:szCs w:val="16"/>
                <w:lang w:val="en-US"/>
              </w:rPr>
            </w:pPr>
            <w:r w:rsidRPr="00696E34">
              <w:rPr>
                <w:rFonts w:ascii="Arial" w:hAnsi="Arial" w:cs="Arial"/>
                <w:b/>
                <w:bCs/>
                <w:sz w:val="16"/>
                <w:szCs w:val="16"/>
                <w:lang w:val="en-US"/>
              </w:rPr>
              <w:t>Time-dependent AUC (95% CI)</w:t>
            </w:r>
          </w:p>
        </w:tc>
        <w:tc>
          <w:tcPr>
            <w:tcW w:w="1437" w:type="dxa"/>
            <w:shd w:val="clear" w:color="auto" w:fill="E7E6E6" w:themeFill="background2"/>
          </w:tcPr>
          <w:p w14:paraId="15C636F7" w14:textId="77777777" w:rsidR="00337BBA" w:rsidRPr="00696E34" w:rsidRDefault="00337BBA">
            <w:pPr>
              <w:jc w:val="center"/>
              <w:rPr>
                <w:rFonts w:ascii="Arial" w:hAnsi="Arial" w:cs="Arial"/>
                <w:b/>
                <w:bCs/>
                <w:sz w:val="16"/>
                <w:szCs w:val="16"/>
                <w:lang w:val="en-US"/>
              </w:rPr>
            </w:pPr>
          </w:p>
          <w:p w14:paraId="70376936" w14:textId="77777777" w:rsidR="00337BBA" w:rsidRPr="00696E34" w:rsidRDefault="00337BBA">
            <w:pPr>
              <w:jc w:val="center"/>
              <w:rPr>
                <w:rFonts w:ascii="Arial" w:hAnsi="Arial" w:cs="Arial"/>
                <w:b/>
                <w:bCs/>
                <w:sz w:val="16"/>
                <w:szCs w:val="16"/>
                <w:lang w:val="en-US"/>
              </w:rPr>
            </w:pPr>
          </w:p>
          <w:p w14:paraId="18CC2166" w14:textId="77777777" w:rsidR="00337BBA" w:rsidRPr="00696E34" w:rsidRDefault="00337BBA">
            <w:pPr>
              <w:jc w:val="center"/>
              <w:rPr>
                <w:rFonts w:ascii="Arial" w:hAnsi="Arial" w:cs="Arial"/>
                <w:b/>
                <w:bCs/>
                <w:sz w:val="16"/>
                <w:szCs w:val="16"/>
                <w:lang w:val="en-US"/>
              </w:rPr>
            </w:pPr>
            <w:r w:rsidRPr="00696E34">
              <w:rPr>
                <w:rFonts w:ascii="Arial" w:hAnsi="Arial" w:cs="Arial"/>
                <w:b/>
                <w:bCs/>
                <w:sz w:val="16"/>
                <w:szCs w:val="16"/>
                <w:lang w:val="en-US"/>
              </w:rPr>
              <w:t>Sensitivity (%)</w:t>
            </w:r>
          </w:p>
        </w:tc>
        <w:tc>
          <w:tcPr>
            <w:tcW w:w="1373" w:type="dxa"/>
            <w:shd w:val="clear" w:color="auto" w:fill="E7E6E6" w:themeFill="background2"/>
          </w:tcPr>
          <w:p w14:paraId="6A2A055E" w14:textId="77777777" w:rsidR="00337BBA" w:rsidRPr="00696E34" w:rsidRDefault="00337BBA">
            <w:pPr>
              <w:jc w:val="center"/>
              <w:rPr>
                <w:rFonts w:ascii="Arial" w:hAnsi="Arial" w:cs="Arial"/>
                <w:b/>
                <w:bCs/>
                <w:sz w:val="16"/>
                <w:szCs w:val="16"/>
                <w:lang w:val="en-US"/>
              </w:rPr>
            </w:pPr>
          </w:p>
          <w:p w14:paraId="691CD3A4" w14:textId="77777777" w:rsidR="00337BBA" w:rsidRPr="00696E34" w:rsidRDefault="00337BBA">
            <w:pPr>
              <w:jc w:val="center"/>
              <w:rPr>
                <w:rFonts w:ascii="Arial" w:hAnsi="Arial" w:cs="Arial"/>
                <w:b/>
                <w:bCs/>
                <w:sz w:val="16"/>
                <w:szCs w:val="16"/>
                <w:lang w:val="en-US"/>
              </w:rPr>
            </w:pPr>
          </w:p>
          <w:p w14:paraId="11F03B62" w14:textId="77777777" w:rsidR="00337BBA" w:rsidRPr="00696E34" w:rsidRDefault="00337BBA">
            <w:pPr>
              <w:jc w:val="center"/>
              <w:rPr>
                <w:rFonts w:ascii="Arial" w:hAnsi="Arial" w:cs="Arial"/>
                <w:b/>
                <w:bCs/>
                <w:sz w:val="16"/>
                <w:szCs w:val="16"/>
                <w:lang w:val="en-US"/>
              </w:rPr>
            </w:pPr>
            <w:r w:rsidRPr="00696E34">
              <w:rPr>
                <w:rFonts w:ascii="Arial" w:hAnsi="Arial" w:cs="Arial"/>
                <w:b/>
                <w:bCs/>
                <w:sz w:val="16"/>
                <w:szCs w:val="16"/>
                <w:lang w:val="en-US"/>
              </w:rPr>
              <w:t>Specificity (%)</w:t>
            </w:r>
          </w:p>
        </w:tc>
        <w:tc>
          <w:tcPr>
            <w:tcW w:w="1622" w:type="dxa"/>
            <w:shd w:val="clear" w:color="auto" w:fill="E7E6E6" w:themeFill="background2"/>
          </w:tcPr>
          <w:p w14:paraId="4822DB4B" w14:textId="77777777" w:rsidR="00337BBA" w:rsidRPr="00696E34" w:rsidRDefault="00337BBA">
            <w:pPr>
              <w:jc w:val="center"/>
              <w:rPr>
                <w:rFonts w:ascii="Arial" w:hAnsi="Arial" w:cs="Arial"/>
                <w:b/>
                <w:bCs/>
                <w:sz w:val="16"/>
                <w:szCs w:val="16"/>
                <w:lang w:val="en-US"/>
              </w:rPr>
            </w:pPr>
          </w:p>
          <w:p w14:paraId="7C43AB07" w14:textId="77777777" w:rsidR="00337BBA" w:rsidRPr="00696E34" w:rsidRDefault="00337BBA">
            <w:pPr>
              <w:jc w:val="center"/>
              <w:rPr>
                <w:rFonts w:ascii="Arial" w:hAnsi="Arial" w:cs="Arial"/>
                <w:b/>
                <w:bCs/>
                <w:sz w:val="16"/>
                <w:szCs w:val="16"/>
                <w:lang w:val="en-US"/>
              </w:rPr>
            </w:pPr>
            <w:r w:rsidRPr="00696E34">
              <w:rPr>
                <w:rFonts w:ascii="Arial" w:hAnsi="Arial" w:cs="Arial"/>
                <w:b/>
                <w:bCs/>
                <w:sz w:val="16"/>
                <w:szCs w:val="16"/>
                <w:lang w:val="en-US"/>
              </w:rPr>
              <w:t>Positive predictive value (%)</w:t>
            </w:r>
          </w:p>
        </w:tc>
        <w:tc>
          <w:tcPr>
            <w:tcW w:w="1749" w:type="dxa"/>
            <w:shd w:val="clear" w:color="auto" w:fill="E7E6E6" w:themeFill="background2"/>
          </w:tcPr>
          <w:p w14:paraId="4B052321" w14:textId="77777777" w:rsidR="00337BBA" w:rsidRPr="00696E34" w:rsidRDefault="00337BBA">
            <w:pPr>
              <w:jc w:val="center"/>
              <w:rPr>
                <w:rFonts w:ascii="Arial" w:hAnsi="Arial" w:cs="Arial"/>
                <w:b/>
                <w:bCs/>
                <w:sz w:val="16"/>
                <w:szCs w:val="16"/>
                <w:lang w:val="en-US"/>
              </w:rPr>
            </w:pPr>
          </w:p>
          <w:p w14:paraId="1F217EEF" w14:textId="77777777" w:rsidR="00337BBA" w:rsidRPr="00696E34" w:rsidRDefault="00337BBA">
            <w:pPr>
              <w:jc w:val="center"/>
              <w:rPr>
                <w:rFonts w:ascii="Arial" w:hAnsi="Arial" w:cs="Arial"/>
                <w:b/>
                <w:bCs/>
                <w:sz w:val="16"/>
                <w:szCs w:val="16"/>
                <w:lang w:val="en-US"/>
              </w:rPr>
            </w:pPr>
            <w:r w:rsidRPr="00696E34">
              <w:rPr>
                <w:rFonts w:ascii="Arial" w:hAnsi="Arial" w:cs="Arial"/>
                <w:b/>
                <w:bCs/>
                <w:sz w:val="16"/>
                <w:szCs w:val="16"/>
                <w:lang w:val="en-US"/>
              </w:rPr>
              <w:t>Negative predictive value (%)</w:t>
            </w:r>
          </w:p>
        </w:tc>
        <w:tc>
          <w:tcPr>
            <w:tcW w:w="1233" w:type="dxa"/>
            <w:shd w:val="clear" w:color="auto" w:fill="E7E6E6" w:themeFill="background2"/>
          </w:tcPr>
          <w:p w14:paraId="630F5769" w14:textId="77777777" w:rsidR="00337BBA" w:rsidRPr="00696E34" w:rsidRDefault="00337BBA">
            <w:pPr>
              <w:jc w:val="center"/>
              <w:rPr>
                <w:rFonts w:ascii="Arial" w:hAnsi="Arial" w:cs="Arial"/>
                <w:b/>
                <w:bCs/>
                <w:sz w:val="16"/>
                <w:szCs w:val="16"/>
                <w:lang w:val="en-US"/>
              </w:rPr>
            </w:pPr>
          </w:p>
          <w:p w14:paraId="5E994703" w14:textId="77777777" w:rsidR="00337BBA" w:rsidRPr="00696E34" w:rsidRDefault="00337BBA">
            <w:pPr>
              <w:jc w:val="center"/>
              <w:rPr>
                <w:rFonts w:ascii="Arial" w:hAnsi="Arial" w:cs="Arial"/>
                <w:b/>
                <w:bCs/>
                <w:sz w:val="16"/>
                <w:szCs w:val="16"/>
                <w:lang w:val="en-US"/>
              </w:rPr>
            </w:pPr>
            <w:r w:rsidRPr="00696E34">
              <w:rPr>
                <w:rFonts w:ascii="Arial" w:hAnsi="Arial" w:cs="Arial"/>
                <w:b/>
                <w:bCs/>
                <w:sz w:val="16"/>
                <w:szCs w:val="16"/>
                <w:lang w:val="en-US"/>
              </w:rPr>
              <w:t>Events correctly identified (%)</w:t>
            </w:r>
          </w:p>
        </w:tc>
      </w:tr>
      <w:tr w:rsidR="00337BBA" w:rsidRPr="00474494" w14:paraId="42D642A7" w14:textId="77777777" w:rsidTr="00A33E27">
        <w:trPr>
          <w:trHeight w:val="28"/>
        </w:trPr>
        <w:tc>
          <w:tcPr>
            <w:tcW w:w="891" w:type="dxa"/>
          </w:tcPr>
          <w:p w14:paraId="5227AA96" w14:textId="77777777" w:rsidR="00337BBA" w:rsidRDefault="00337BBA">
            <w:pPr>
              <w:jc w:val="center"/>
              <w:rPr>
                <w:rFonts w:ascii="Arial" w:hAnsi="Arial" w:cs="Arial"/>
                <w:sz w:val="16"/>
                <w:szCs w:val="16"/>
                <w:lang w:val="en-US"/>
              </w:rPr>
            </w:pPr>
          </w:p>
          <w:p w14:paraId="56C82C22" w14:textId="77777777" w:rsidR="00337BBA" w:rsidRPr="00474494" w:rsidRDefault="00337BBA">
            <w:pPr>
              <w:jc w:val="center"/>
              <w:rPr>
                <w:rFonts w:ascii="Arial" w:hAnsi="Arial" w:cs="Arial"/>
                <w:sz w:val="16"/>
                <w:szCs w:val="16"/>
                <w:lang w:val="en-US"/>
              </w:rPr>
            </w:pPr>
            <w:r w:rsidRPr="00474494">
              <w:rPr>
                <w:rFonts w:ascii="Arial" w:hAnsi="Arial" w:cs="Arial"/>
                <w:sz w:val="16"/>
                <w:szCs w:val="16"/>
                <w:lang w:val="en-US"/>
              </w:rPr>
              <w:t xml:space="preserve">3-years </w:t>
            </w:r>
          </w:p>
        </w:tc>
        <w:tc>
          <w:tcPr>
            <w:tcW w:w="1244" w:type="dxa"/>
          </w:tcPr>
          <w:p w14:paraId="585206EA" w14:textId="77777777" w:rsidR="00337BBA" w:rsidRDefault="00337BBA">
            <w:pPr>
              <w:jc w:val="center"/>
              <w:rPr>
                <w:rFonts w:ascii="Arial" w:hAnsi="Arial" w:cs="Arial"/>
                <w:sz w:val="16"/>
                <w:szCs w:val="16"/>
                <w:lang w:val="en-US"/>
              </w:rPr>
            </w:pPr>
          </w:p>
          <w:p w14:paraId="5DE034CB"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5.240</w:t>
            </w:r>
          </w:p>
        </w:tc>
        <w:tc>
          <w:tcPr>
            <w:tcW w:w="1436" w:type="dxa"/>
          </w:tcPr>
          <w:p w14:paraId="7D563E43" w14:textId="77777777" w:rsidR="00337BBA" w:rsidRDefault="00337BBA">
            <w:pPr>
              <w:jc w:val="center"/>
              <w:rPr>
                <w:rFonts w:ascii="Arial" w:hAnsi="Arial" w:cs="Arial"/>
                <w:sz w:val="16"/>
                <w:szCs w:val="16"/>
                <w:lang w:val="en-US"/>
              </w:rPr>
            </w:pPr>
            <w:r>
              <w:rPr>
                <w:rFonts w:ascii="Arial" w:hAnsi="Arial" w:cs="Arial"/>
                <w:sz w:val="16"/>
                <w:szCs w:val="16"/>
                <w:lang w:val="en-US"/>
              </w:rPr>
              <w:t xml:space="preserve">61.2 </w:t>
            </w:r>
          </w:p>
          <w:p w14:paraId="709F8D78"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(56.1-66.9)</w:t>
            </w:r>
          </w:p>
        </w:tc>
        <w:tc>
          <w:tcPr>
            <w:tcW w:w="1437" w:type="dxa"/>
          </w:tcPr>
          <w:p w14:paraId="34031B9F" w14:textId="77777777" w:rsidR="00337BBA" w:rsidRDefault="00337BBA">
            <w:pPr>
              <w:jc w:val="center"/>
              <w:rPr>
                <w:rFonts w:ascii="Arial" w:hAnsi="Arial" w:cs="Arial"/>
                <w:sz w:val="16"/>
                <w:szCs w:val="16"/>
                <w:lang w:val="en-US"/>
              </w:rPr>
            </w:pPr>
            <w:r>
              <w:rPr>
                <w:rFonts w:ascii="Arial" w:hAnsi="Arial" w:cs="Arial"/>
                <w:sz w:val="16"/>
                <w:szCs w:val="16"/>
                <w:lang w:val="en-US"/>
              </w:rPr>
              <w:t xml:space="preserve">59.6 </w:t>
            </w:r>
          </w:p>
          <w:p w14:paraId="7647734F"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(53.8-65.1)</w:t>
            </w:r>
          </w:p>
        </w:tc>
        <w:tc>
          <w:tcPr>
            <w:tcW w:w="1373" w:type="dxa"/>
          </w:tcPr>
          <w:p w14:paraId="2E1F81A8" w14:textId="77777777" w:rsidR="00337BBA" w:rsidRDefault="00337BBA">
            <w:pPr>
              <w:jc w:val="center"/>
              <w:rPr>
                <w:rFonts w:ascii="Arial" w:hAnsi="Arial" w:cs="Arial"/>
                <w:sz w:val="16"/>
                <w:szCs w:val="16"/>
                <w:lang w:val="en-US"/>
              </w:rPr>
            </w:pPr>
            <w:r>
              <w:rPr>
                <w:rFonts w:ascii="Arial" w:hAnsi="Arial" w:cs="Arial"/>
                <w:sz w:val="16"/>
                <w:szCs w:val="16"/>
                <w:lang w:val="en-US"/>
              </w:rPr>
              <w:t xml:space="preserve">50.2 </w:t>
            </w:r>
          </w:p>
          <w:p w14:paraId="09BDC980"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(48.1-52.3)</w:t>
            </w:r>
          </w:p>
        </w:tc>
        <w:tc>
          <w:tcPr>
            <w:tcW w:w="1622" w:type="dxa"/>
          </w:tcPr>
          <w:p w14:paraId="50E7E135" w14:textId="77777777" w:rsidR="00337BBA" w:rsidRDefault="00337BBA">
            <w:pPr>
              <w:jc w:val="center"/>
              <w:rPr>
                <w:rFonts w:ascii="Arial" w:hAnsi="Arial" w:cs="Arial"/>
                <w:sz w:val="16"/>
                <w:szCs w:val="16"/>
                <w:lang w:val="en-US"/>
              </w:rPr>
            </w:pPr>
            <w:r>
              <w:rPr>
                <w:rFonts w:ascii="Arial" w:hAnsi="Arial" w:cs="Arial"/>
                <w:sz w:val="16"/>
                <w:szCs w:val="16"/>
                <w:lang w:val="en-US"/>
              </w:rPr>
              <w:t xml:space="preserve">13.7 </w:t>
            </w:r>
          </w:p>
          <w:p w14:paraId="6AB78073"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(11.9-15.7)</w:t>
            </w:r>
          </w:p>
        </w:tc>
        <w:tc>
          <w:tcPr>
            <w:tcW w:w="1749" w:type="dxa"/>
          </w:tcPr>
          <w:p w14:paraId="1CC79F96" w14:textId="77777777" w:rsidR="00337BBA" w:rsidRDefault="00337BBA">
            <w:pPr>
              <w:jc w:val="center"/>
              <w:rPr>
                <w:rFonts w:ascii="Arial" w:hAnsi="Arial" w:cs="Arial"/>
                <w:sz w:val="16"/>
                <w:szCs w:val="16"/>
                <w:lang w:val="en-US"/>
              </w:rPr>
            </w:pPr>
            <w:r>
              <w:rPr>
                <w:rFonts w:ascii="Arial" w:hAnsi="Arial" w:cs="Arial"/>
                <w:sz w:val="16"/>
                <w:szCs w:val="16"/>
                <w:lang w:val="en-US"/>
              </w:rPr>
              <w:t>90.3</w:t>
            </w:r>
          </w:p>
          <w:p w14:paraId="3141EEDF"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(88.5-91.9)</w:t>
            </w:r>
          </w:p>
        </w:tc>
        <w:tc>
          <w:tcPr>
            <w:tcW w:w="1233" w:type="dxa"/>
          </w:tcPr>
          <w:p w14:paraId="4975AF63"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59.6% (171/287)</w:t>
            </w:r>
          </w:p>
        </w:tc>
      </w:tr>
      <w:tr w:rsidR="00337BBA" w:rsidRPr="00474494" w14:paraId="2DAF6038" w14:textId="77777777" w:rsidTr="00A33E27">
        <w:trPr>
          <w:trHeight w:val="28"/>
        </w:trPr>
        <w:tc>
          <w:tcPr>
            <w:tcW w:w="891" w:type="dxa"/>
          </w:tcPr>
          <w:p w14:paraId="30C7EAC5" w14:textId="77777777" w:rsidR="00337BBA" w:rsidRDefault="00337BBA">
            <w:pPr>
              <w:jc w:val="center"/>
              <w:rPr>
                <w:rFonts w:ascii="Arial" w:hAnsi="Arial" w:cs="Arial"/>
                <w:sz w:val="16"/>
                <w:szCs w:val="16"/>
                <w:lang w:val="en-US"/>
              </w:rPr>
            </w:pPr>
          </w:p>
          <w:p w14:paraId="008642D7" w14:textId="77777777" w:rsidR="00337BBA" w:rsidRPr="00474494" w:rsidRDefault="00337BBA">
            <w:pPr>
              <w:jc w:val="center"/>
              <w:rPr>
                <w:rFonts w:ascii="Arial" w:hAnsi="Arial" w:cs="Arial"/>
                <w:sz w:val="16"/>
                <w:szCs w:val="16"/>
                <w:lang w:val="en-US"/>
              </w:rPr>
            </w:pPr>
            <w:r w:rsidRPr="00474494">
              <w:rPr>
                <w:rFonts w:ascii="Arial" w:hAnsi="Arial" w:cs="Arial"/>
                <w:sz w:val="16"/>
                <w:szCs w:val="16"/>
                <w:lang w:val="en-US"/>
              </w:rPr>
              <w:t>5-years</w:t>
            </w:r>
          </w:p>
        </w:tc>
        <w:tc>
          <w:tcPr>
            <w:tcW w:w="1244" w:type="dxa"/>
          </w:tcPr>
          <w:p w14:paraId="39BED938" w14:textId="77777777" w:rsidR="00337BBA" w:rsidRDefault="00337BBA">
            <w:pPr>
              <w:jc w:val="center"/>
              <w:rPr>
                <w:rFonts w:ascii="Arial" w:hAnsi="Arial" w:cs="Arial"/>
                <w:sz w:val="16"/>
                <w:szCs w:val="16"/>
                <w:lang w:val="en-US"/>
              </w:rPr>
            </w:pPr>
          </w:p>
          <w:p w14:paraId="69A00C23"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4.034</w:t>
            </w:r>
          </w:p>
        </w:tc>
        <w:tc>
          <w:tcPr>
            <w:tcW w:w="1436" w:type="dxa"/>
          </w:tcPr>
          <w:p w14:paraId="3BFE9B5E" w14:textId="77777777" w:rsidR="00337BBA" w:rsidRDefault="00337BBA">
            <w:pPr>
              <w:jc w:val="center"/>
              <w:rPr>
                <w:rFonts w:ascii="Arial" w:hAnsi="Arial" w:cs="Arial"/>
                <w:sz w:val="16"/>
                <w:szCs w:val="16"/>
                <w:lang w:val="en-US"/>
              </w:rPr>
            </w:pPr>
            <w:r>
              <w:rPr>
                <w:rFonts w:ascii="Arial" w:hAnsi="Arial" w:cs="Arial"/>
                <w:sz w:val="16"/>
                <w:szCs w:val="16"/>
                <w:lang w:val="en-US"/>
              </w:rPr>
              <w:t>57.8</w:t>
            </w:r>
          </w:p>
          <w:p w14:paraId="319B3A45"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(53.7-62.1)</w:t>
            </w:r>
          </w:p>
        </w:tc>
        <w:tc>
          <w:tcPr>
            <w:tcW w:w="1437" w:type="dxa"/>
          </w:tcPr>
          <w:p w14:paraId="2B1729BB" w14:textId="77777777" w:rsidR="00337BBA" w:rsidRDefault="00337BBA">
            <w:pPr>
              <w:jc w:val="center"/>
              <w:rPr>
                <w:rFonts w:ascii="Arial" w:hAnsi="Arial" w:cs="Arial"/>
                <w:sz w:val="16"/>
                <w:szCs w:val="16"/>
                <w:lang w:val="en-US"/>
              </w:rPr>
            </w:pPr>
            <w:r>
              <w:rPr>
                <w:rFonts w:ascii="Arial" w:hAnsi="Arial" w:cs="Arial"/>
                <w:sz w:val="16"/>
                <w:szCs w:val="16"/>
                <w:lang w:val="en-US"/>
              </w:rPr>
              <w:t>85.4</w:t>
            </w:r>
          </w:p>
          <w:p w14:paraId="32A8BB68"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(80.8-89.0)</w:t>
            </w:r>
          </w:p>
        </w:tc>
        <w:tc>
          <w:tcPr>
            <w:tcW w:w="1373" w:type="dxa"/>
          </w:tcPr>
          <w:p w14:paraId="0E2A61C5" w14:textId="77777777" w:rsidR="00337BBA" w:rsidRDefault="00337BBA">
            <w:pPr>
              <w:jc w:val="center"/>
              <w:rPr>
                <w:rFonts w:ascii="Arial" w:hAnsi="Arial" w:cs="Arial"/>
                <w:sz w:val="16"/>
                <w:szCs w:val="16"/>
                <w:lang w:val="en-US"/>
              </w:rPr>
            </w:pPr>
            <w:r>
              <w:rPr>
                <w:rFonts w:ascii="Arial" w:hAnsi="Arial" w:cs="Arial"/>
                <w:sz w:val="16"/>
                <w:szCs w:val="16"/>
                <w:lang w:val="en-US"/>
              </w:rPr>
              <w:t>25.4</w:t>
            </w:r>
          </w:p>
          <w:p w14:paraId="0AF58601"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(23.6-27.3)</w:t>
            </w:r>
          </w:p>
        </w:tc>
        <w:tc>
          <w:tcPr>
            <w:tcW w:w="1622" w:type="dxa"/>
          </w:tcPr>
          <w:p w14:paraId="08229A20" w14:textId="77777777" w:rsidR="00337BBA" w:rsidRDefault="00337BBA">
            <w:pPr>
              <w:jc w:val="center"/>
              <w:rPr>
                <w:rFonts w:ascii="Arial" w:hAnsi="Arial" w:cs="Arial"/>
                <w:sz w:val="16"/>
                <w:szCs w:val="16"/>
                <w:lang w:val="en-US"/>
              </w:rPr>
            </w:pPr>
            <w:r>
              <w:rPr>
                <w:rFonts w:ascii="Arial" w:hAnsi="Arial" w:cs="Arial"/>
                <w:sz w:val="16"/>
                <w:szCs w:val="16"/>
                <w:lang w:val="en-US"/>
              </w:rPr>
              <w:t>13.2</w:t>
            </w:r>
          </w:p>
          <w:p w14:paraId="327F7539"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(11.7-14.8)</w:t>
            </w:r>
          </w:p>
        </w:tc>
        <w:tc>
          <w:tcPr>
            <w:tcW w:w="1749" w:type="dxa"/>
          </w:tcPr>
          <w:p w14:paraId="5EC0DD01" w14:textId="77777777" w:rsidR="00337BBA" w:rsidRDefault="00337BBA">
            <w:pPr>
              <w:jc w:val="center"/>
              <w:rPr>
                <w:rFonts w:ascii="Arial" w:hAnsi="Arial" w:cs="Arial"/>
                <w:sz w:val="16"/>
                <w:szCs w:val="16"/>
                <w:lang w:val="en-US"/>
              </w:rPr>
            </w:pPr>
            <w:r>
              <w:rPr>
                <w:rFonts w:ascii="Arial" w:hAnsi="Arial" w:cs="Arial"/>
                <w:sz w:val="16"/>
                <w:szCs w:val="16"/>
                <w:lang w:val="en-US"/>
              </w:rPr>
              <w:t>92.9</w:t>
            </w:r>
          </w:p>
          <w:p w14:paraId="27EB4C47"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(90.5-94.7)</w:t>
            </w:r>
          </w:p>
        </w:tc>
        <w:tc>
          <w:tcPr>
            <w:tcW w:w="1233" w:type="dxa"/>
          </w:tcPr>
          <w:p w14:paraId="08D9FC44"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85.4% (245/287)</w:t>
            </w:r>
          </w:p>
        </w:tc>
      </w:tr>
      <w:tr w:rsidR="00337BBA" w:rsidRPr="00474494" w14:paraId="3FDC9585" w14:textId="77777777" w:rsidTr="00A33E27">
        <w:trPr>
          <w:trHeight w:val="28"/>
        </w:trPr>
        <w:tc>
          <w:tcPr>
            <w:tcW w:w="891" w:type="dxa"/>
          </w:tcPr>
          <w:p w14:paraId="3C0B21EE" w14:textId="77777777" w:rsidR="00337BBA" w:rsidRDefault="00337BBA">
            <w:pPr>
              <w:jc w:val="center"/>
              <w:rPr>
                <w:rFonts w:ascii="Arial" w:hAnsi="Arial" w:cs="Arial"/>
                <w:sz w:val="16"/>
                <w:szCs w:val="16"/>
                <w:lang w:val="en-US"/>
              </w:rPr>
            </w:pPr>
          </w:p>
          <w:p w14:paraId="12217C48" w14:textId="77777777" w:rsidR="00337BBA" w:rsidRPr="00474494" w:rsidRDefault="00337BBA">
            <w:pPr>
              <w:jc w:val="center"/>
              <w:rPr>
                <w:rFonts w:ascii="Arial" w:hAnsi="Arial" w:cs="Arial"/>
                <w:sz w:val="16"/>
                <w:szCs w:val="16"/>
                <w:lang w:val="en-US"/>
              </w:rPr>
            </w:pPr>
            <w:r w:rsidRPr="00474494">
              <w:rPr>
                <w:rFonts w:ascii="Arial" w:hAnsi="Arial" w:cs="Arial"/>
                <w:sz w:val="16"/>
                <w:szCs w:val="16"/>
                <w:lang w:val="en-US"/>
              </w:rPr>
              <w:t xml:space="preserve">10-years </w:t>
            </w:r>
          </w:p>
        </w:tc>
        <w:tc>
          <w:tcPr>
            <w:tcW w:w="1244" w:type="dxa"/>
          </w:tcPr>
          <w:p w14:paraId="29A9A150" w14:textId="77777777" w:rsidR="00337BBA" w:rsidRDefault="00337BBA">
            <w:pPr>
              <w:jc w:val="center"/>
              <w:rPr>
                <w:rFonts w:ascii="Arial" w:hAnsi="Arial" w:cs="Arial"/>
                <w:sz w:val="16"/>
                <w:szCs w:val="16"/>
                <w:lang w:val="en-US"/>
              </w:rPr>
            </w:pPr>
          </w:p>
          <w:p w14:paraId="6B9E34A7"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3.39</w:t>
            </w:r>
          </w:p>
        </w:tc>
        <w:tc>
          <w:tcPr>
            <w:tcW w:w="1436" w:type="dxa"/>
          </w:tcPr>
          <w:p w14:paraId="2F56EC85" w14:textId="77777777" w:rsidR="00337BBA" w:rsidRDefault="00337BBA">
            <w:pPr>
              <w:jc w:val="center"/>
              <w:rPr>
                <w:rFonts w:ascii="Arial" w:hAnsi="Arial" w:cs="Arial"/>
                <w:sz w:val="16"/>
                <w:szCs w:val="16"/>
                <w:lang w:val="en-US"/>
              </w:rPr>
            </w:pPr>
            <w:r>
              <w:rPr>
                <w:rFonts w:ascii="Arial" w:hAnsi="Arial" w:cs="Arial"/>
                <w:sz w:val="16"/>
                <w:szCs w:val="16"/>
                <w:lang w:val="en-US"/>
              </w:rPr>
              <w:t>53.0</w:t>
            </w:r>
          </w:p>
          <w:p w14:paraId="34BC7BEA"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(43.8-56.4)</w:t>
            </w:r>
          </w:p>
        </w:tc>
        <w:tc>
          <w:tcPr>
            <w:tcW w:w="1437" w:type="dxa"/>
          </w:tcPr>
          <w:p w14:paraId="3DEA926E" w14:textId="77777777" w:rsidR="00337BBA" w:rsidRDefault="00337BBA">
            <w:pPr>
              <w:jc w:val="center"/>
              <w:rPr>
                <w:rFonts w:ascii="Arial" w:hAnsi="Arial" w:cs="Arial"/>
                <w:sz w:val="16"/>
                <w:szCs w:val="16"/>
                <w:lang w:val="en-US"/>
              </w:rPr>
            </w:pPr>
            <w:r>
              <w:rPr>
                <w:rFonts w:ascii="Arial" w:hAnsi="Arial" w:cs="Arial"/>
                <w:sz w:val="16"/>
                <w:szCs w:val="16"/>
                <w:lang w:val="en-US"/>
              </w:rPr>
              <w:t>92.7</w:t>
            </w:r>
          </w:p>
          <w:p w14:paraId="6B00584E"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(89.1-95.2)</w:t>
            </w:r>
          </w:p>
        </w:tc>
        <w:tc>
          <w:tcPr>
            <w:tcW w:w="1373" w:type="dxa"/>
          </w:tcPr>
          <w:p w14:paraId="07489A15" w14:textId="77777777" w:rsidR="00337BBA" w:rsidRDefault="00337BBA">
            <w:pPr>
              <w:jc w:val="center"/>
              <w:rPr>
                <w:rFonts w:ascii="Arial" w:hAnsi="Arial" w:cs="Arial"/>
                <w:sz w:val="16"/>
                <w:szCs w:val="16"/>
                <w:lang w:val="en-US"/>
              </w:rPr>
            </w:pPr>
            <w:r>
              <w:rPr>
                <w:rFonts w:ascii="Arial" w:hAnsi="Arial" w:cs="Arial"/>
                <w:sz w:val="16"/>
                <w:szCs w:val="16"/>
                <w:lang w:val="en-US"/>
              </w:rPr>
              <w:t xml:space="preserve">17.4 </w:t>
            </w:r>
          </w:p>
          <w:p w14:paraId="074BC0EB"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(15.8-19.0)</w:t>
            </w:r>
          </w:p>
        </w:tc>
        <w:tc>
          <w:tcPr>
            <w:tcW w:w="1622" w:type="dxa"/>
          </w:tcPr>
          <w:p w14:paraId="0034AE13" w14:textId="77777777" w:rsidR="00337BBA" w:rsidRDefault="00337BBA">
            <w:pPr>
              <w:jc w:val="center"/>
              <w:rPr>
                <w:rFonts w:ascii="Arial" w:hAnsi="Arial" w:cs="Arial"/>
                <w:sz w:val="16"/>
                <w:szCs w:val="16"/>
                <w:lang w:val="en-US"/>
              </w:rPr>
            </w:pPr>
            <w:r>
              <w:rPr>
                <w:rFonts w:ascii="Arial" w:hAnsi="Arial" w:cs="Arial"/>
                <w:sz w:val="16"/>
                <w:szCs w:val="16"/>
                <w:lang w:val="en-US"/>
              </w:rPr>
              <w:t>13.0</w:t>
            </w:r>
          </w:p>
          <w:p w14:paraId="0006B2F2"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(11.6-14.5)</w:t>
            </w:r>
          </w:p>
        </w:tc>
        <w:tc>
          <w:tcPr>
            <w:tcW w:w="1749" w:type="dxa"/>
          </w:tcPr>
          <w:p w14:paraId="1C0BAF8E" w14:textId="77777777" w:rsidR="00337BBA" w:rsidRDefault="00337BBA">
            <w:pPr>
              <w:jc w:val="center"/>
              <w:rPr>
                <w:rFonts w:ascii="Arial" w:hAnsi="Arial" w:cs="Arial"/>
                <w:sz w:val="16"/>
                <w:szCs w:val="16"/>
                <w:lang w:val="en-US"/>
              </w:rPr>
            </w:pPr>
            <w:r>
              <w:rPr>
                <w:rFonts w:ascii="Arial" w:hAnsi="Arial" w:cs="Arial"/>
                <w:sz w:val="16"/>
                <w:szCs w:val="16"/>
                <w:lang w:val="en-US"/>
              </w:rPr>
              <w:t>94.7</w:t>
            </w:r>
          </w:p>
          <w:p w14:paraId="075AA0EF"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 xml:space="preserve"> (92.0-96.5)</w:t>
            </w:r>
          </w:p>
        </w:tc>
        <w:tc>
          <w:tcPr>
            <w:tcW w:w="1233" w:type="dxa"/>
          </w:tcPr>
          <w:p w14:paraId="3ADCB370" w14:textId="77777777" w:rsidR="00337BBA" w:rsidRPr="00474494" w:rsidRDefault="00337BBA">
            <w:pPr>
              <w:jc w:val="center"/>
              <w:rPr>
                <w:rFonts w:ascii="Arial" w:hAnsi="Arial" w:cs="Arial"/>
                <w:sz w:val="16"/>
                <w:szCs w:val="16"/>
                <w:lang w:val="en-US"/>
              </w:rPr>
            </w:pPr>
            <w:r>
              <w:rPr>
                <w:rFonts w:ascii="Arial" w:hAnsi="Arial" w:cs="Arial"/>
                <w:sz w:val="16"/>
                <w:szCs w:val="16"/>
                <w:lang w:val="en-US"/>
              </w:rPr>
              <w:t>92.7% (266/287)</w:t>
            </w:r>
          </w:p>
        </w:tc>
      </w:tr>
    </w:tbl>
    <w:p w14:paraId="0C60F440" w14:textId="77777777" w:rsidR="00337BBA" w:rsidRDefault="00337BBA" w:rsidP="00337BBA">
      <w:pPr>
        <w:spacing w:line="276" w:lineRule="auto"/>
        <w:rPr>
          <w:rFonts w:ascii="Arial" w:hAnsi="Arial" w:cs="Arial"/>
          <w:lang w:val="en-US"/>
        </w:rPr>
      </w:pPr>
    </w:p>
    <w:p w14:paraId="7E86E20F" w14:textId="77777777" w:rsidR="00337BBA" w:rsidRDefault="00337BBA" w:rsidP="00337BBA">
      <w:pPr>
        <w:spacing w:line="276" w:lineRule="auto"/>
        <w:rPr>
          <w:rFonts w:ascii="Arial" w:hAnsi="Arial" w:cs="Arial"/>
          <w:lang w:val="en-US"/>
        </w:rPr>
      </w:pPr>
      <w:r>
        <w:rPr>
          <w:rFonts w:ascii="Arial" w:hAnsi="Arial" w:cs="Arial"/>
          <w:lang w:val="en-US"/>
        </w:rPr>
        <w:t>B)</w:t>
      </w:r>
    </w:p>
    <w:p w14:paraId="179B5D1A" w14:textId="77777777" w:rsidR="00337BBA" w:rsidRDefault="00337BBA" w:rsidP="00337BBA">
      <w:pPr>
        <w:spacing w:line="276" w:lineRule="auto"/>
        <w:jc w:val="center"/>
        <w:rPr>
          <w:rFonts w:ascii="Arial" w:hAnsi="Arial" w:cs="Arial"/>
          <w:lang w:val="en-US"/>
        </w:rPr>
      </w:pPr>
      <w:r>
        <w:rPr>
          <w:rFonts w:ascii="Arial" w:hAnsi="Arial" w:cs="Arial"/>
          <w:noProof/>
          <w:lang w:val="en-US"/>
        </w:rPr>
        <w:drawing>
          <wp:inline distT="0" distB="0" distL="0" distR="0" wp14:anchorId="2D8775AD" wp14:editId="1185847F">
            <wp:extent cx="4026547" cy="2529929"/>
            <wp:effectExtent l="19050" t="19050" r="12065" b="22860"/>
            <wp:docPr id="914630983" name="Picture 14" descr="A graph of a graph showing the results of a patient's recover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30983" name="Picture 14" descr="A graph of a graph showing the results of a patient's recovery&#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89227" cy="2569311"/>
                    </a:xfrm>
                    <a:prstGeom prst="rect">
                      <a:avLst/>
                    </a:prstGeom>
                    <a:ln>
                      <a:solidFill>
                        <a:schemeClr val="tx1"/>
                      </a:solidFill>
                    </a:ln>
                  </pic:spPr>
                </pic:pic>
              </a:graphicData>
            </a:graphic>
          </wp:inline>
        </w:drawing>
      </w:r>
    </w:p>
    <w:p w14:paraId="3E4F6777" w14:textId="77777777" w:rsidR="00337BBA" w:rsidRPr="00A23590" w:rsidRDefault="00337BBA" w:rsidP="00337BBA">
      <w:pPr>
        <w:spacing w:line="240" w:lineRule="auto"/>
        <w:jc w:val="both"/>
        <w:rPr>
          <w:rFonts w:ascii="Arial" w:hAnsi="Arial" w:cs="Arial"/>
          <w:sz w:val="18"/>
          <w:szCs w:val="18"/>
          <w:lang w:val="en-US"/>
        </w:rPr>
      </w:pPr>
      <w:r w:rsidRPr="00A23590">
        <w:rPr>
          <w:rFonts w:ascii="Arial" w:hAnsi="Arial" w:cs="Arial"/>
          <w:sz w:val="18"/>
          <w:szCs w:val="18"/>
          <w:lang w:val="en-US"/>
        </w:rPr>
        <w:t>AUROC=area under receiver operating curve; ALT= alanine aminotransferase; GGT: gamma glutamyl transferase. Baseline=HDV RNA at initial test in 2,447 patients; last: last HDV RNA available in 1,615 patients. Relative change in 1,615 patients with ≥2 HDV RNA measurements spaced ≥6 months as last measurement  -  baseline measurement /baseline measurement *100. In all analysis HDV RNA measurement is log transformed.</w:t>
      </w:r>
    </w:p>
    <w:p w14:paraId="312D133B" w14:textId="77777777" w:rsidR="00337BBA" w:rsidRPr="00337BBA" w:rsidRDefault="00337BBA" w:rsidP="00337BBA">
      <w:pPr>
        <w:rPr>
          <w:rFonts w:ascii="Arial" w:hAnsi="Arial" w:cs="Arial"/>
          <w:lang w:val="en-US"/>
        </w:rPr>
        <w:sectPr w:rsidR="00337BBA" w:rsidRPr="00337BBA" w:rsidSect="00F21466">
          <w:pgSz w:w="11906" w:h="16838"/>
          <w:pgMar w:top="1418" w:right="1418" w:bottom="1418" w:left="1418" w:header="709" w:footer="709" w:gutter="0"/>
          <w:cols w:space="708"/>
          <w:docGrid w:linePitch="360"/>
        </w:sectPr>
      </w:pPr>
    </w:p>
    <w:p w14:paraId="210E38DF" w14:textId="262AA24F" w:rsidR="00491B28" w:rsidRDefault="00866336" w:rsidP="0078364C">
      <w:pPr>
        <w:spacing w:line="276" w:lineRule="auto"/>
        <w:rPr>
          <w:rFonts w:ascii="Arial" w:hAnsi="Arial" w:cs="Arial"/>
          <w:lang w:val="en-US"/>
        </w:rPr>
      </w:pPr>
      <w:r>
        <w:rPr>
          <w:rFonts w:ascii="Arial" w:hAnsi="Arial" w:cs="Arial"/>
          <w:lang w:val="en-US"/>
        </w:rPr>
        <w:lastRenderedPageBreak/>
        <w:t>Figure S</w:t>
      </w:r>
      <w:r w:rsidR="002D7A4C">
        <w:rPr>
          <w:rFonts w:ascii="Arial" w:hAnsi="Arial" w:cs="Arial"/>
          <w:lang w:val="en-US"/>
        </w:rPr>
        <w:t>4</w:t>
      </w:r>
      <w:r>
        <w:rPr>
          <w:rFonts w:ascii="Arial" w:hAnsi="Arial" w:cs="Arial"/>
          <w:lang w:val="en-US"/>
        </w:rPr>
        <w:t xml:space="preserve">: </w:t>
      </w:r>
      <w:r w:rsidR="00491B28">
        <w:rPr>
          <w:rFonts w:ascii="Arial" w:hAnsi="Arial" w:cs="Arial"/>
          <w:lang w:val="en-US"/>
        </w:rPr>
        <w:t xml:space="preserve">Cumulative incidence of composite </w:t>
      </w:r>
      <w:r w:rsidR="00C14686">
        <w:rPr>
          <w:rFonts w:ascii="Arial" w:hAnsi="Arial" w:cs="Arial"/>
          <w:lang w:val="en-US"/>
        </w:rPr>
        <w:t>liver-events treating non-liver related death as a competing event</w:t>
      </w:r>
      <w:r w:rsidR="00E15F3B">
        <w:rPr>
          <w:rFonts w:ascii="Arial" w:hAnsi="Arial" w:cs="Arial"/>
          <w:lang w:val="en-US"/>
        </w:rPr>
        <w:t>.</w:t>
      </w:r>
      <w:r w:rsidR="00E40778">
        <w:rPr>
          <w:rFonts w:ascii="Arial" w:hAnsi="Arial" w:cs="Arial"/>
          <w:lang w:val="en-US"/>
        </w:rPr>
        <w:t xml:space="preserve"> </w:t>
      </w:r>
      <w:r w:rsidR="00423794" w:rsidRPr="006C412C">
        <w:rPr>
          <w:rFonts w:ascii="Arial" w:hAnsi="Arial" w:cs="Arial"/>
          <w:lang w:val="en-US"/>
        </w:rPr>
        <w:t xml:space="preserve">Statistical significance tested </w:t>
      </w:r>
      <w:r w:rsidR="006C412C" w:rsidRPr="006C412C">
        <w:rPr>
          <w:rFonts w:ascii="Arial" w:hAnsi="Arial" w:cs="Arial"/>
          <w:lang w:val="en-US"/>
        </w:rPr>
        <w:t xml:space="preserve">by </w:t>
      </w:r>
      <w:r w:rsidR="0050596D" w:rsidRPr="006C412C">
        <w:rPr>
          <w:rFonts w:ascii="Arial" w:hAnsi="Arial" w:cs="Arial"/>
          <w:lang w:val="en-US"/>
        </w:rPr>
        <w:t>Aalen-Johansen cumulative incidence estimator</w:t>
      </w:r>
      <w:r w:rsidR="008D4234">
        <w:rPr>
          <w:rFonts w:ascii="Arial" w:hAnsi="Arial" w:cs="Arial"/>
          <w:lang w:val="en-US"/>
        </w:rPr>
        <w:t xml:space="preserve"> </w:t>
      </w:r>
      <w:r w:rsidR="00A63724">
        <w:rPr>
          <w:rFonts w:ascii="Arial" w:hAnsi="Arial" w:cs="Arial"/>
          <w:lang w:val="en-US"/>
        </w:rPr>
        <w:t>(Fine-</w:t>
      </w:r>
      <w:r w:rsidR="008D4234">
        <w:rPr>
          <w:rFonts w:ascii="Arial" w:hAnsi="Arial" w:cs="Arial"/>
          <w:lang w:val="en-US"/>
        </w:rPr>
        <w:t>Gray’s test</w:t>
      </w:r>
      <w:r w:rsidR="00A63724">
        <w:rPr>
          <w:rFonts w:ascii="Arial" w:hAnsi="Arial" w:cs="Arial"/>
          <w:lang w:val="en-US"/>
        </w:rPr>
        <w:t>)</w:t>
      </w:r>
      <w:r w:rsidR="0050596D" w:rsidRPr="006C412C">
        <w:rPr>
          <w:rFonts w:ascii="Arial" w:hAnsi="Arial" w:cs="Arial"/>
          <w:lang w:val="en-US"/>
        </w:rPr>
        <w:t>.</w:t>
      </w:r>
    </w:p>
    <w:p w14:paraId="66C2B575" w14:textId="605FF38E" w:rsidR="001C5305" w:rsidRDefault="00B64647" w:rsidP="007610E0">
      <w:pPr>
        <w:spacing w:line="276" w:lineRule="auto"/>
        <w:rPr>
          <w:rFonts w:ascii="Arial" w:hAnsi="Arial" w:cs="Arial"/>
          <w:lang w:val="en-US"/>
        </w:rPr>
      </w:pPr>
      <w:r>
        <w:rPr>
          <w:rFonts w:ascii="Arial" w:hAnsi="Arial" w:cs="Arial"/>
          <w:noProof/>
          <w:lang w:val="en-US"/>
        </w:rPr>
        <w:drawing>
          <wp:inline distT="0" distB="0" distL="0" distR="0" wp14:anchorId="5C0F7DDA" wp14:editId="336D73A0">
            <wp:extent cx="5363983" cy="5363983"/>
            <wp:effectExtent l="19050" t="19050" r="27305" b="27305"/>
            <wp:docPr id="192983729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37294" name="Picture 192983729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68400" cy="5368400"/>
                    </a:xfrm>
                    <a:prstGeom prst="rect">
                      <a:avLst/>
                    </a:prstGeom>
                    <a:ln>
                      <a:solidFill>
                        <a:schemeClr val="bg2"/>
                      </a:solidFill>
                    </a:ln>
                  </pic:spPr>
                </pic:pic>
              </a:graphicData>
            </a:graphic>
          </wp:inline>
        </w:drawing>
      </w:r>
    </w:p>
    <w:tbl>
      <w:tblPr>
        <w:tblStyle w:val="TableGrid"/>
        <w:tblW w:w="10605" w:type="dxa"/>
        <w:tblInd w:w="-613" w:type="dxa"/>
        <w:tblLook w:val="04A0" w:firstRow="1" w:lastRow="0" w:firstColumn="1" w:lastColumn="0" w:noHBand="0" w:noVBand="1"/>
      </w:tblPr>
      <w:tblGrid>
        <w:gridCol w:w="2121"/>
        <w:gridCol w:w="2121"/>
        <w:gridCol w:w="2121"/>
        <w:gridCol w:w="2121"/>
        <w:gridCol w:w="2121"/>
      </w:tblGrid>
      <w:tr w:rsidR="0060294F" w:rsidRPr="007610E0" w14:paraId="0297A677" w14:textId="77777777" w:rsidTr="0037799C">
        <w:trPr>
          <w:trHeight w:val="236"/>
        </w:trPr>
        <w:tc>
          <w:tcPr>
            <w:tcW w:w="2121" w:type="dxa"/>
            <w:shd w:val="clear" w:color="auto" w:fill="E7E6E6" w:themeFill="background2"/>
          </w:tcPr>
          <w:p w14:paraId="0ADB50A4" w14:textId="50194C90" w:rsidR="0060294F" w:rsidRPr="00696E34" w:rsidRDefault="0060294F" w:rsidP="0078364C">
            <w:pPr>
              <w:spacing w:line="276" w:lineRule="auto"/>
              <w:rPr>
                <w:rFonts w:ascii="Arial" w:hAnsi="Arial" w:cs="Arial"/>
                <w:b/>
                <w:bCs/>
                <w:sz w:val="20"/>
                <w:szCs w:val="20"/>
                <w:lang w:val="en-US"/>
              </w:rPr>
            </w:pPr>
            <w:r w:rsidRPr="00696E34">
              <w:rPr>
                <w:rFonts w:ascii="Arial" w:hAnsi="Arial" w:cs="Arial"/>
                <w:b/>
                <w:bCs/>
                <w:sz w:val="20"/>
                <w:szCs w:val="20"/>
                <w:lang w:val="en-US"/>
              </w:rPr>
              <w:t xml:space="preserve">HDV RNA levels </w:t>
            </w:r>
          </w:p>
        </w:tc>
        <w:tc>
          <w:tcPr>
            <w:tcW w:w="2121" w:type="dxa"/>
            <w:shd w:val="clear" w:color="auto" w:fill="E7E6E6" w:themeFill="background2"/>
          </w:tcPr>
          <w:p w14:paraId="1AB155DC" w14:textId="77D1D584" w:rsidR="0060294F" w:rsidRPr="00696E34" w:rsidRDefault="0060294F" w:rsidP="00B70FD4">
            <w:pPr>
              <w:spacing w:line="276" w:lineRule="auto"/>
              <w:jc w:val="center"/>
              <w:rPr>
                <w:rFonts w:ascii="Arial" w:hAnsi="Arial" w:cs="Arial"/>
                <w:b/>
                <w:bCs/>
                <w:sz w:val="20"/>
                <w:szCs w:val="20"/>
                <w:lang w:val="en-US"/>
              </w:rPr>
            </w:pPr>
            <w:r w:rsidRPr="00696E34">
              <w:rPr>
                <w:rFonts w:ascii="Arial" w:hAnsi="Arial" w:cs="Arial"/>
                <w:b/>
                <w:bCs/>
                <w:sz w:val="20"/>
                <w:szCs w:val="20"/>
                <w:lang w:val="en-US"/>
              </w:rPr>
              <w:t>Number at risk</w:t>
            </w:r>
          </w:p>
        </w:tc>
        <w:tc>
          <w:tcPr>
            <w:tcW w:w="2121" w:type="dxa"/>
            <w:shd w:val="clear" w:color="auto" w:fill="E7E6E6" w:themeFill="background2"/>
          </w:tcPr>
          <w:p w14:paraId="203787D4" w14:textId="2C752806" w:rsidR="0060294F" w:rsidRPr="00696E34" w:rsidRDefault="0060294F" w:rsidP="00B70FD4">
            <w:pPr>
              <w:spacing w:line="276" w:lineRule="auto"/>
              <w:jc w:val="center"/>
              <w:rPr>
                <w:rFonts w:ascii="Arial" w:hAnsi="Arial" w:cs="Arial"/>
                <w:b/>
                <w:bCs/>
                <w:sz w:val="20"/>
                <w:szCs w:val="20"/>
                <w:lang w:val="en-US"/>
              </w:rPr>
            </w:pPr>
            <w:r w:rsidRPr="00696E34">
              <w:rPr>
                <w:rFonts w:ascii="Arial" w:hAnsi="Arial" w:cs="Arial"/>
                <w:b/>
                <w:bCs/>
                <w:sz w:val="20"/>
                <w:szCs w:val="20"/>
                <w:lang w:val="en-US"/>
              </w:rPr>
              <w:t>Events</w:t>
            </w:r>
          </w:p>
        </w:tc>
        <w:tc>
          <w:tcPr>
            <w:tcW w:w="2121" w:type="dxa"/>
            <w:shd w:val="clear" w:color="auto" w:fill="E7E6E6" w:themeFill="background2"/>
          </w:tcPr>
          <w:p w14:paraId="0D629E9E" w14:textId="4B6EAEB2" w:rsidR="0060294F" w:rsidRPr="00696E34" w:rsidRDefault="0060294F" w:rsidP="00B70FD4">
            <w:pPr>
              <w:spacing w:line="276" w:lineRule="auto"/>
              <w:jc w:val="center"/>
              <w:rPr>
                <w:rFonts w:ascii="Arial" w:hAnsi="Arial" w:cs="Arial"/>
                <w:b/>
                <w:bCs/>
                <w:sz w:val="20"/>
                <w:szCs w:val="20"/>
                <w:lang w:val="en-US"/>
              </w:rPr>
            </w:pPr>
            <w:r w:rsidRPr="00696E34">
              <w:rPr>
                <w:rFonts w:ascii="Arial" w:hAnsi="Arial" w:cs="Arial"/>
                <w:b/>
                <w:bCs/>
                <w:sz w:val="20"/>
                <w:szCs w:val="20"/>
                <w:lang w:val="en-US"/>
              </w:rPr>
              <w:t>PYs</w:t>
            </w:r>
          </w:p>
        </w:tc>
        <w:tc>
          <w:tcPr>
            <w:tcW w:w="2121" w:type="dxa"/>
            <w:shd w:val="clear" w:color="auto" w:fill="E7E6E6" w:themeFill="background2"/>
          </w:tcPr>
          <w:p w14:paraId="1B6BDBA2" w14:textId="3167CC13" w:rsidR="0060294F" w:rsidRPr="00696E34" w:rsidRDefault="0060294F" w:rsidP="00B70FD4">
            <w:pPr>
              <w:spacing w:line="276" w:lineRule="auto"/>
              <w:jc w:val="center"/>
              <w:rPr>
                <w:rFonts w:ascii="Arial" w:hAnsi="Arial" w:cs="Arial"/>
                <w:b/>
                <w:bCs/>
                <w:sz w:val="20"/>
                <w:szCs w:val="20"/>
                <w:lang w:val="en-US"/>
              </w:rPr>
            </w:pPr>
            <w:r w:rsidRPr="00696E34">
              <w:rPr>
                <w:rFonts w:ascii="Arial" w:hAnsi="Arial" w:cs="Arial"/>
                <w:b/>
                <w:bCs/>
                <w:sz w:val="20"/>
                <w:szCs w:val="20"/>
                <w:lang w:val="en-US"/>
              </w:rPr>
              <w:t>IR (95% CI)</w:t>
            </w:r>
          </w:p>
        </w:tc>
      </w:tr>
      <w:tr w:rsidR="0060294F" w:rsidRPr="007610E0" w14:paraId="6329F605" w14:textId="77777777" w:rsidTr="0037799C">
        <w:trPr>
          <w:trHeight w:val="241"/>
        </w:trPr>
        <w:tc>
          <w:tcPr>
            <w:tcW w:w="2121" w:type="dxa"/>
          </w:tcPr>
          <w:p w14:paraId="0ED9E625" w14:textId="35237253" w:rsidR="0060294F" w:rsidRPr="007610E0" w:rsidRDefault="0060294F" w:rsidP="0078364C">
            <w:pPr>
              <w:spacing w:line="276" w:lineRule="auto"/>
              <w:rPr>
                <w:rFonts w:ascii="Arial" w:hAnsi="Arial" w:cs="Arial"/>
                <w:sz w:val="20"/>
                <w:szCs w:val="20"/>
                <w:lang w:val="en-US"/>
              </w:rPr>
            </w:pPr>
            <w:r w:rsidRPr="007610E0">
              <w:rPr>
                <w:rFonts w:ascii="Arial" w:hAnsi="Arial" w:cs="Arial"/>
                <w:sz w:val="20"/>
                <w:szCs w:val="20"/>
                <w:lang w:val="en-US"/>
              </w:rPr>
              <w:t>&lt;2log</w:t>
            </w:r>
          </w:p>
        </w:tc>
        <w:tc>
          <w:tcPr>
            <w:tcW w:w="2121" w:type="dxa"/>
          </w:tcPr>
          <w:p w14:paraId="585ED4C9" w14:textId="4BD2DA67"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136</w:t>
            </w:r>
          </w:p>
        </w:tc>
        <w:tc>
          <w:tcPr>
            <w:tcW w:w="2121" w:type="dxa"/>
          </w:tcPr>
          <w:p w14:paraId="49160E77" w14:textId="0F49F721"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5</w:t>
            </w:r>
          </w:p>
        </w:tc>
        <w:tc>
          <w:tcPr>
            <w:tcW w:w="2121" w:type="dxa"/>
          </w:tcPr>
          <w:p w14:paraId="6E35D733" w14:textId="518B00F3"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w:t>
            </w:r>
            <w:r w:rsidR="005F7DDB">
              <w:rPr>
                <w:rFonts w:ascii="Arial" w:hAnsi="Arial" w:cs="Arial"/>
                <w:sz w:val="20"/>
                <w:szCs w:val="20"/>
                <w:lang w:val="en-US"/>
              </w:rPr>
              <w:t>,</w:t>
            </w:r>
            <w:r w:rsidRPr="007610E0">
              <w:rPr>
                <w:rFonts w:ascii="Arial" w:hAnsi="Arial" w:cs="Arial"/>
                <w:sz w:val="20"/>
                <w:szCs w:val="20"/>
                <w:lang w:val="en-US"/>
              </w:rPr>
              <w:t>006.8</w:t>
            </w:r>
          </w:p>
        </w:tc>
        <w:tc>
          <w:tcPr>
            <w:tcW w:w="2121" w:type="dxa"/>
          </w:tcPr>
          <w:p w14:paraId="228DB5EB" w14:textId="6ACF18D3"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0.50 (0.16-1.16)</w:t>
            </w:r>
          </w:p>
        </w:tc>
      </w:tr>
      <w:tr w:rsidR="0060294F" w:rsidRPr="007610E0" w14:paraId="09FB58B6" w14:textId="77777777" w:rsidTr="0037799C">
        <w:trPr>
          <w:trHeight w:val="236"/>
        </w:trPr>
        <w:tc>
          <w:tcPr>
            <w:tcW w:w="2121" w:type="dxa"/>
          </w:tcPr>
          <w:p w14:paraId="5BD007B0" w14:textId="3823AA4A" w:rsidR="0060294F" w:rsidRPr="007610E0" w:rsidRDefault="0060294F" w:rsidP="0078364C">
            <w:pPr>
              <w:spacing w:line="276" w:lineRule="auto"/>
              <w:rPr>
                <w:rFonts w:ascii="Arial" w:hAnsi="Arial" w:cs="Arial"/>
                <w:sz w:val="20"/>
                <w:szCs w:val="20"/>
                <w:lang w:val="en-US"/>
              </w:rPr>
            </w:pPr>
            <w:r w:rsidRPr="007610E0">
              <w:rPr>
                <w:rFonts w:ascii="Arial" w:hAnsi="Arial" w:cs="Arial"/>
                <w:sz w:val="20"/>
                <w:szCs w:val="20"/>
                <w:lang w:val="en-US"/>
              </w:rPr>
              <w:t>2-&lt;3log</w:t>
            </w:r>
          </w:p>
        </w:tc>
        <w:tc>
          <w:tcPr>
            <w:tcW w:w="2121" w:type="dxa"/>
          </w:tcPr>
          <w:p w14:paraId="56C3DE07" w14:textId="0A11EC09"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196</w:t>
            </w:r>
          </w:p>
        </w:tc>
        <w:tc>
          <w:tcPr>
            <w:tcW w:w="2121" w:type="dxa"/>
          </w:tcPr>
          <w:p w14:paraId="33298C62" w14:textId="7605F4CB"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12</w:t>
            </w:r>
          </w:p>
        </w:tc>
        <w:tc>
          <w:tcPr>
            <w:tcW w:w="2121" w:type="dxa"/>
          </w:tcPr>
          <w:p w14:paraId="5BFB5D46" w14:textId="5CB050DA"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w:t>
            </w:r>
            <w:r w:rsidR="005F7DDB">
              <w:rPr>
                <w:rFonts w:ascii="Arial" w:hAnsi="Arial" w:cs="Arial"/>
                <w:sz w:val="20"/>
                <w:szCs w:val="20"/>
                <w:lang w:val="en-US"/>
              </w:rPr>
              <w:t>,</w:t>
            </w:r>
            <w:r w:rsidRPr="007610E0">
              <w:rPr>
                <w:rFonts w:ascii="Arial" w:hAnsi="Arial" w:cs="Arial"/>
                <w:sz w:val="20"/>
                <w:szCs w:val="20"/>
                <w:lang w:val="en-US"/>
              </w:rPr>
              <w:t>416.8</w:t>
            </w:r>
          </w:p>
        </w:tc>
        <w:tc>
          <w:tcPr>
            <w:tcW w:w="2121" w:type="dxa"/>
          </w:tcPr>
          <w:p w14:paraId="55361FD1" w14:textId="10384A51"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0.85 (0.44-1.48)</w:t>
            </w:r>
          </w:p>
        </w:tc>
      </w:tr>
      <w:tr w:rsidR="0060294F" w:rsidRPr="007610E0" w14:paraId="3C4AF1E6" w14:textId="77777777" w:rsidTr="0037799C">
        <w:trPr>
          <w:trHeight w:val="241"/>
        </w:trPr>
        <w:tc>
          <w:tcPr>
            <w:tcW w:w="2121" w:type="dxa"/>
          </w:tcPr>
          <w:p w14:paraId="28918032" w14:textId="7A46F10F" w:rsidR="0060294F" w:rsidRPr="007610E0" w:rsidRDefault="0060294F" w:rsidP="0078364C">
            <w:pPr>
              <w:spacing w:line="276" w:lineRule="auto"/>
              <w:rPr>
                <w:rFonts w:ascii="Arial" w:hAnsi="Arial" w:cs="Arial"/>
                <w:sz w:val="20"/>
                <w:szCs w:val="20"/>
                <w:lang w:val="en-US"/>
              </w:rPr>
            </w:pPr>
            <w:r w:rsidRPr="007610E0">
              <w:rPr>
                <w:rFonts w:ascii="Arial" w:hAnsi="Arial" w:cs="Arial"/>
                <w:sz w:val="20"/>
                <w:szCs w:val="20"/>
                <w:lang w:val="en-US"/>
              </w:rPr>
              <w:t>3-&lt;4log</w:t>
            </w:r>
          </w:p>
        </w:tc>
        <w:tc>
          <w:tcPr>
            <w:tcW w:w="2121" w:type="dxa"/>
          </w:tcPr>
          <w:p w14:paraId="70EFCC3D" w14:textId="41CB3331"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248</w:t>
            </w:r>
          </w:p>
        </w:tc>
        <w:tc>
          <w:tcPr>
            <w:tcW w:w="2121" w:type="dxa"/>
          </w:tcPr>
          <w:p w14:paraId="3A7B2457" w14:textId="075EF264"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23</w:t>
            </w:r>
          </w:p>
        </w:tc>
        <w:tc>
          <w:tcPr>
            <w:tcW w:w="2121" w:type="dxa"/>
          </w:tcPr>
          <w:p w14:paraId="212DF1E7" w14:textId="2BA55A90"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w:t>
            </w:r>
            <w:r w:rsidR="00DB07C8">
              <w:rPr>
                <w:rFonts w:ascii="Arial" w:hAnsi="Arial" w:cs="Arial"/>
                <w:sz w:val="20"/>
                <w:szCs w:val="20"/>
                <w:lang w:val="en-US"/>
              </w:rPr>
              <w:t>,</w:t>
            </w:r>
            <w:r w:rsidRPr="007610E0">
              <w:rPr>
                <w:rFonts w:ascii="Arial" w:hAnsi="Arial" w:cs="Arial"/>
                <w:sz w:val="20"/>
                <w:szCs w:val="20"/>
                <w:lang w:val="en-US"/>
              </w:rPr>
              <w:t>638.9</w:t>
            </w:r>
          </w:p>
        </w:tc>
        <w:tc>
          <w:tcPr>
            <w:tcW w:w="2121" w:type="dxa"/>
          </w:tcPr>
          <w:p w14:paraId="7AA5EBA7" w14:textId="03D172EE"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1.40 (0.89-2.11)</w:t>
            </w:r>
          </w:p>
        </w:tc>
      </w:tr>
      <w:tr w:rsidR="0060294F" w:rsidRPr="007610E0" w14:paraId="4E336A42" w14:textId="77777777" w:rsidTr="0037799C">
        <w:trPr>
          <w:trHeight w:val="236"/>
        </w:trPr>
        <w:tc>
          <w:tcPr>
            <w:tcW w:w="2121" w:type="dxa"/>
          </w:tcPr>
          <w:p w14:paraId="42B6096C" w14:textId="673F00CD" w:rsidR="0060294F" w:rsidRPr="007610E0" w:rsidRDefault="0060294F" w:rsidP="0078364C">
            <w:pPr>
              <w:spacing w:line="276" w:lineRule="auto"/>
              <w:rPr>
                <w:rFonts w:ascii="Arial" w:hAnsi="Arial" w:cs="Arial"/>
                <w:sz w:val="20"/>
                <w:szCs w:val="20"/>
                <w:lang w:val="en-US"/>
              </w:rPr>
            </w:pPr>
            <w:r w:rsidRPr="007610E0">
              <w:rPr>
                <w:rFonts w:ascii="Arial" w:hAnsi="Arial" w:cs="Arial"/>
                <w:sz w:val="20"/>
                <w:szCs w:val="20"/>
                <w:lang w:val="en-US"/>
              </w:rPr>
              <w:t>4-&lt;5log</w:t>
            </w:r>
          </w:p>
        </w:tc>
        <w:tc>
          <w:tcPr>
            <w:tcW w:w="2121" w:type="dxa"/>
          </w:tcPr>
          <w:p w14:paraId="5C945CC2" w14:textId="52C5D506"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446</w:t>
            </w:r>
          </w:p>
        </w:tc>
        <w:tc>
          <w:tcPr>
            <w:tcW w:w="2121" w:type="dxa"/>
          </w:tcPr>
          <w:p w14:paraId="42B7673A" w14:textId="0033A7F8"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59</w:t>
            </w:r>
          </w:p>
        </w:tc>
        <w:tc>
          <w:tcPr>
            <w:tcW w:w="2121" w:type="dxa"/>
          </w:tcPr>
          <w:p w14:paraId="10FFF35D" w14:textId="1B8DD808"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2</w:t>
            </w:r>
            <w:r w:rsidR="00DB07C8">
              <w:rPr>
                <w:rFonts w:ascii="Arial" w:hAnsi="Arial" w:cs="Arial"/>
                <w:sz w:val="20"/>
                <w:szCs w:val="20"/>
                <w:lang w:val="en-US"/>
              </w:rPr>
              <w:t>,</w:t>
            </w:r>
            <w:r w:rsidRPr="007610E0">
              <w:rPr>
                <w:rFonts w:ascii="Arial" w:hAnsi="Arial" w:cs="Arial"/>
                <w:sz w:val="20"/>
                <w:szCs w:val="20"/>
                <w:lang w:val="en-US"/>
              </w:rPr>
              <w:t>973.1</w:t>
            </w:r>
          </w:p>
        </w:tc>
        <w:tc>
          <w:tcPr>
            <w:tcW w:w="2121" w:type="dxa"/>
          </w:tcPr>
          <w:p w14:paraId="462801B7" w14:textId="6442995D"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1.98 (1.51-2.56)</w:t>
            </w:r>
          </w:p>
        </w:tc>
      </w:tr>
      <w:tr w:rsidR="0060294F" w:rsidRPr="007610E0" w14:paraId="7F0EACB9" w14:textId="77777777" w:rsidTr="0037799C">
        <w:trPr>
          <w:trHeight w:val="236"/>
        </w:trPr>
        <w:tc>
          <w:tcPr>
            <w:tcW w:w="2121" w:type="dxa"/>
          </w:tcPr>
          <w:p w14:paraId="52A8B082" w14:textId="642C7153" w:rsidR="0060294F" w:rsidRPr="007610E0" w:rsidRDefault="0060294F" w:rsidP="0078364C">
            <w:pPr>
              <w:spacing w:line="276" w:lineRule="auto"/>
              <w:rPr>
                <w:rFonts w:ascii="Arial" w:hAnsi="Arial" w:cs="Arial"/>
                <w:sz w:val="20"/>
                <w:szCs w:val="20"/>
                <w:lang w:val="en-US"/>
              </w:rPr>
            </w:pPr>
            <w:r w:rsidRPr="007610E0">
              <w:rPr>
                <w:rFonts w:ascii="Arial" w:hAnsi="Arial" w:cs="Arial"/>
                <w:sz w:val="20"/>
                <w:szCs w:val="20"/>
                <w:lang w:val="en-US"/>
              </w:rPr>
              <w:t>≥5log</w:t>
            </w:r>
          </w:p>
        </w:tc>
        <w:tc>
          <w:tcPr>
            <w:tcW w:w="2121" w:type="dxa"/>
          </w:tcPr>
          <w:p w14:paraId="2C885780" w14:textId="54D02E3F"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w:t>
            </w:r>
            <w:r w:rsidR="005F7DDB">
              <w:rPr>
                <w:rFonts w:ascii="Arial" w:hAnsi="Arial" w:cs="Arial"/>
                <w:sz w:val="20"/>
                <w:szCs w:val="20"/>
                <w:lang w:val="en-US"/>
              </w:rPr>
              <w:t>,</w:t>
            </w:r>
            <w:r w:rsidRPr="007610E0">
              <w:rPr>
                <w:rFonts w:ascii="Arial" w:hAnsi="Arial" w:cs="Arial"/>
                <w:sz w:val="20"/>
                <w:szCs w:val="20"/>
                <w:lang w:val="en-US"/>
              </w:rPr>
              <w:t>421</w:t>
            </w:r>
          </w:p>
        </w:tc>
        <w:tc>
          <w:tcPr>
            <w:tcW w:w="2121" w:type="dxa"/>
          </w:tcPr>
          <w:p w14:paraId="05918F0A" w14:textId="2118D441"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163</w:t>
            </w:r>
          </w:p>
        </w:tc>
        <w:tc>
          <w:tcPr>
            <w:tcW w:w="2121" w:type="dxa"/>
          </w:tcPr>
          <w:p w14:paraId="3C291553" w14:textId="46934A15"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9</w:t>
            </w:r>
            <w:r w:rsidR="00DB07C8">
              <w:rPr>
                <w:rFonts w:ascii="Arial" w:hAnsi="Arial" w:cs="Arial"/>
                <w:sz w:val="20"/>
                <w:szCs w:val="20"/>
                <w:lang w:val="en-US"/>
              </w:rPr>
              <w:t>,</w:t>
            </w:r>
            <w:r w:rsidRPr="007610E0">
              <w:rPr>
                <w:rFonts w:ascii="Arial" w:hAnsi="Arial" w:cs="Arial"/>
                <w:sz w:val="20"/>
                <w:szCs w:val="20"/>
                <w:lang w:val="en-US"/>
              </w:rPr>
              <w:t>487.5</w:t>
            </w:r>
          </w:p>
        </w:tc>
        <w:tc>
          <w:tcPr>
            <w:tcW w:w="2121" w:type="dxa"/>
          </w:tcPr>
          <w:p w14:paraId="0F23EED1" w14:textId="2AA54188" w:rsidR="0060294F" w:rsidRPr="007610E0" w:rsidRDefault="0060294F" w:rsidP="0050596D">
            <w:pPr>
              <w:spacing w:line="276" w:lineRule="auto"/>
              <w:jc w:val="center"/>
              <w:rPr>
                <w:rFonts w:ascii="Arial" w:hAnsi="Arial" w:cs="Arial"/>
                <w:sz w:val="20"/>
                <w:szCs w:val="20"/>
                <w:lang w:val="en-US"/>
              </w:rPr>
            </w:pPr>
            <w:r w:rsidRPr="007610E0">
              <w:rPr>
                <w:rFonts w:ascii="Arial" w:hAnsi="Arial" w:cs="Arial"/>
                <w:sz w:val="20"/>
                <w:szCs w:val="20"/>
                <w:lang w:val="en-US"/>
              </w:rPr>
              <w:t>1.72 (1.46-2.00)</w:t>
            </w:r>
          </w:p>
        </w:tc>
      </w:tr>
      <w:tr w:rsidR="006B4413" w:rsidRPr="007610E0" w14:paraId="22108330" w14:textId="77777777" w:rsidTr="0037799C">
        <w:trPr>
          <w:trHeight w:val="236"/>
        </w:trPr>
        <w:tc>
          <w:tcPr>
            <w:tcW w:w="2121" w:type="dxa"/>
          </w:tcPr>
          <w:p w14:paraId="2D94812F" w14:textId="483A1550" w:rsidR="006B4413" w:rsidRPr="007610E0" w:rsidRDefault="006B4413" w:rsidP="0078364C">
            <w:pPr>
              <w:spacing w:line="276" w:lineRule="auto"/>
              <w:rPr>
                <w:rFonts w:ascii="Arial" w:hAnsi="Arial" w:cs="Arial"/>
                <w:sz w:val="20"/>
                <w:szCs w:val="20"/>
                <w:lang w:val="en-US"/>
              </w:rPr>
            </w:pPr>
            <w:r w:rsidRPr="007610E0">
              <w:rPr>
                <w:rFonts w:ascii="Arial" w:hAnsi="Arial" w:cs="Arial"/>
                <w:sz w:val="20"/>
                <w:szCs w:val="20"/>
                <w:lang w:val="en-US"/>
              </w:rPr>
              <w:t>All</w:t>
            </w:r>
            <w:r w:rsidR="00F5010D">
              <w:rPr>
                <w:rFonts w:ascii="Arial" w:hAnsi="Arial" w:cs="Arial"/>
                <w:sz w:val="20"/>
                <w:szCs w:val="20"/>
                <w:lang w:val="en-US"/>
              </w:rPr>
              <w:t xml:space="preserve"> cohort (LREs)</w:t>
            </w:r>
          </w:p>
        </w:tc>
        <w:tc>
          <w:tcPr>
            <w:tcW w:w="2121" w:type="dxa"/>
          </w:tcPr>
          <w:p w14:paraId="352CB7A6" w14:textId="318EF816" w:rsidR="006B4413" w:rsidRPr="007610E0" w:rsidRDefault="006B4413" w:rsidP="0050596D">
            <w:pPr>
              <w:spacing w:line="276" w:lineRule="auto"/>
              <w:jc w:val="center"/>
              <w:rPr>
                <w:rFonts w:ascii="Arial" w:hAnsi="Arial" w:cs="Arial"/>
                <w:sz w:val="20"/>
                <w:szCs w:val="20"/>
                <w:lang w:val="en-US"/>
              </w:rPr>
            </w:pPr>
            <w:r w:rsidRPr="007610E0">
              <w:rPr>
                <w:rFonts w:ascii="Arial" w:hAnsi="Arial" w:cs="Arial"/>
                <w:sz w:val="20"/>
                <w:szCs w:val="20"/>
                <w:lang w:val="en-US"/>
              </w:rPr>
              <w:t>2</w:t>
            </w:r>
            <w:r w:rsidR="005F7DDB">
              <w:rPr>
                <w:rFonts w:ascii="Arial" w:hAnsi="Arial" w:cs="Arial"/>
                <w:sz w:val="20"/>
                <w:szCs w:val="20"/>
                <w:lang w:val="en-US"/>
              </w:rPr>
              <w:t>,</w:t>
            </w:r>
            <w:r w:rsidRPr="007610E0">
              <w:rPr>
                <w:rFonts w:ascii="Arial" w:hAnsi="Arial" w:cs="Arial"/>
                <w:sz w:val="20"/>
                <w:szCs w:val="20"/>
                <w:lang w:val="en-US"/>
              </w:rPr>
              <w:t>447</w:t>
            </w:r>
          </w:p>
        </w:tc>
        <w:tc>
          <w:tcPr>
            <w:tcW w:w="2121" w:type="dxa"/>
          </w:tcPr>
          <w:p w14:paraId="0F8E3167" w14:textId="5C4081EB" w:rsidR="006B4413" w:rsidRPr="007610E0" w:rsidRDefault="006B4413" w:rsidP="0050596D">
            <w:pPr>
              <w:spacing w:line="276" w:lineRule="auto"/>
              <w:jc w:val="center"/>
              <w:rPr>
                <w:rFonts w:ascii="Arial" w:hAnsi="Arial" w:cs="Arial"/>
                <w:sz w:val="20"/>
                <w:szCs w:val="20"/>
                <w:lang w:val="en-US"/>
              </w:rPr>
            </w:pPr>
            <w:r w:rsidRPr="007610E0">
              <w:rPr>
                <w:rFonts w:ascii="Arial" w:hAnsi="Arial" w:cs="Arial"/>
                <w:sz w:val="20"/>
                <w:szCs w:val="20"/>
                <w:lang w:val="en-US"/>
              </w:rPr>
              <w:t>26</w:t>
            </w:r>
            <w:r w:rsidR="004628E5" w:rsidRPr="007610E0">
              <w:rPr>
                <w:rFonts w:ascii="Arial" w:hAnsi="Arial" w:cs="Arial"/>
                <w:sz w:val="20"/>
                <w:szCs w:val="20"/>
                <w:lang w:val="en-US"/>
              </w:rPr>
              <w:t>2</w:t>
            </w:r>
          </w:p>
        </w:tc>
        <w:tc>
          <w:tcPr>
            <w:tcW w:w="2121" w:type="dxa"/>
          </w:tcPr>
          <w:p w14:paraId="5D09E494" w14:textId="7E1A0088" w:rsidR="006B4413" w:rsidRPr="007610E0" w:rsidRDefault="004F58F6" w:rsidP="0050596D">
            <w:pPr>
              <w:spacing w:line="276" w:lineRule="auto"/>
              <w:jc w:val="center"/>
              <w:rPr>
                <w:rFonts w:ascii="Arial" w:hAnsi="Arial" w:cs="Arial"/>
                <w:sz w:val="20"/>
                <w:szCs w:val="20"/>
                <w:lang w:val="en-US"/>
              </w:rPr>
            </w:pPr>
            <w:r w:rsidRPr="007610E0">
              <w:rPr>
                <w:rFonts w:ascii="Arial" w:hAnsi="Arial" w:cs="Arial"/>
                <w:sz w:val="20"/>
                <w:szCs w:val="20"/>
                <w:lang w:val="en-US"/>
              </w:rPr>
              <w:t>16</w:t>
            </w:r>
            <w:r w:rsidR="00DB07C8">
              <w:rPr>
                <w:rFonts w:ascii="Arial" w:hAnsi="Arial" w:cs="Arial"/>
                <w:sz w:val="20"/>
                <w:szCs w:val="20"/>
                <w:lang w:val="en-US"/>
              </w:rPr>
              <w:t>,</w:t>
            </w:r>
            <w:r w:rsidRPr="007610E0">
              <w:rPr>
                <w:rFonts w:ascii="Arial" w:hAnsi="Arial" w:cs="Arial"/>
                <w:sz w:val="20"/>
                <w:szCs w:val="20"/>
                <w:lang w:val="en-US"/>
              </w:rPr>
              <w:t>523.2</w:t>
            </w:r>
          </w:p>
        </w:tc>
        <w:tc>
          <w:tcPr>
            <w:tcW w:w="2121" w:type="dxa"/>
          </w:tcPr>
          <w:p w14:paraId="5F92E964" w14:textId="075179CD" w:rsidR="006B4413" w:rsidRPr="007610E0" w:rsidRDefault="006524D5" w:rsidP="0050596D">
            <w:pPr>
              <w:spacing w:line="276" w:lineRule="auto"/>
              <w:jc w:val="center"/>
              <w:rPr>
                <w:rFonts w:ascii="Arial" w:hAnsi="Arial" w:cs="Arial"/>
                <w:sz w:val="20"/>
                <w:szCs w:val="20"/>
                <w:lang w:val="en-US"/>
              </w:rPr>
            </w:pPr>
            <w:r w:rsidRPr="007610E0">
              <w:rPr>
                <w:rFonts w:ascii="Arial" w:hAnsi="Arial" w:cs="Arial"/>
                <w:sz w:val="20"/>
                <w:szCs w:val="20"/>
                <w:lang w:val="en-US"/>
              </w:rPr>
              <w:t>1.59 (1.40-1.79)</w:t>
            </w:r>
          </w:p>
        </w:tc>
      </w:tr>
      <w:tr w:rsidR="00D90223" w:rsidRPr="007610E0" w14:paraId="473CA66E" w14:textId="77777777" w:rsidTr="0037799C">
        <w:trPr>
          <w:trHeight w:val="236"/>
        </w:trPr>
        <w:tc>
          <w:tcPr>
            <w:tcW w:w="2121" w:type="dxa"/>
          </w:tcPr>
          <w:p w14:paraId="3B1FFFA2" w14:textId="4B002F09" w:rsidR="00D90223" w:rsidRPr="007610E0" w:rsidRDefault="00A32002" w:rsidP="0078364C">
            <w:pPr>
              <w:spacing w:line="276" w:lineRule="auto"/>
              <w:rPr>
                <w:rFonts w:ascii="Arial" w:hAnsi="Arial" w:cs="Arial"/>
                <w:sz w:val="20"/>
                <w:szCs w:val="20"/>
                <w:lang w:val="en-US"/>
              </w:rPr>
            </w:pPr>
            <w:r w:rsidRPr="007610E0">
              <w:rPr>
                <w:rFonts w:ascii="Arial" w:hAnsi="Arial" w:cs="Arial"/>
                <w:sz w:val="20"/>
                <w:szCs w:val="20"/>
                <w:lang w:val="en-US"/>
              </w:rPr>
              <w:t>Non-liver related death</w:t>
            </w:r>
          </w:p>
        </w:tc>
        <w:tc>
          <w:tcPr>
            <w:tcW w:w="2121" w:type="dxa"/>
          </w:tcPr>
          <w:p w14:paraId="559EBF45" w14:textId="5E9CE11D" w:rsidR="00D90223" w:rsidRPr="007610E0" w:rsidRDefault="00D90223" w:rsidP="0050596D">
            <w:pPr>
              <w:spacing w:line="276" w:lineRule="auto"/>
              <w:jc w:val="center"/>
              <w:rPr>
                <w:rFonts w:ascii="Arial" w:hAnsi="Arial" w:cs="Arial"/>
                <w:sz w:val="20"/>
                <w:szCs w:val="20"/>
                <w:lang w:val="en-US"/>
              </w:rPr>
            </w:pPr>
            <w:r w:rsidRPr="007610E0">
              <w:rPr>
                <w:rFonts w:ascii="Arial" w:hAnsi="Arial" w:cs="Arial"/>
                <w:sz w:val="20"/>
                <w:szCs w:val="20"/>
                <w:lang w:val="en-US"/>
              </w:rPr>
              <w:t>2,447</w:t>
            </w:r>
          </w:p>
        </w:tc>
        <w:tc>
          <w:tcPr>
            <w:tcW w:w="2121" w:type="dxa"/>
          </w:tcPr>
          <w:p w14:paraId="461C969A" w14:textId="35AA1CB4" w:rsidR="00D90223" w:rsidRPr="007610E0" w:rsidRDefault="00A32002" w:rsidP="0050596D">
            <w:pPr>
              <w:spacing w:line="276" w:lineRule="auto"/>
              <w:jc w:val="center"/>
              <w:rPr>
                <w:rFonts w:ascii="Arial" w:hAnsi="Arial" w:cs="Arial"/>
                <w:sz w:val="20"/>
                <w:szCs w:val="20"/>
                <w:lang w:val="en-US"/>
              </w:rPr>
            </w:pPr>
            <w:r w:rsidRPr="007610E0">
              <w:rPr>
                <w:rFonts w:ascii="Arial" w:hAnsi="Arial" w:cs="Arial"/>
                <w:sz w:val="20"/>
                <w:szCs w:val="20"/>
                <w:lang w:val="en-US"/>
              </w:rPr>
              <w:t>25</w:t>
            </w:r>
          </w:p>
        </w:tc>
        <w:tc>
          <w:tcPr>
            <w:tcW w:w="2121" w:type="dxa"/>
          </w:tcPr>
          <w:p w14:paraId="51CA784C" w14:textId="35D9C2FC" w:rsidR="00D90223" w:rsidRPr="007610E0" w:rsidRDefault="007C0013" w:rsidP="0050596D">
            <w:pPr>
              <w:spacing w:line="276" w:lineRule="auto"/>
              <w:jc w:val="center"/>
              <w:rPr>
                <w:rFonts w:ascii="Arial" w:hAnsi="Arial" w:cs="Arial"/>
                <w:sz w:val="20"/>
                <w:szCs w:val="20"/>
                <w:lang w:val="en-US"/>
              </w:rPr>
            </w:pPr>
            <w:r w:rsidRPr="007610E0">
              <w:rPr>
                <w:rFonts w:ascii="Arial" w:hAnsi="Arial" w:cs="Arial"/>
                <w:sz w:val="20"/>
                <w:szCs w:val="20"/>
                <w:lang w:val="en-US"/>
              </w:rPr>
              <w:t>16</w:t>
            </w:r>
            <w:r w:rsidR="00DB07C8">
              <w:rPr>
                <w:rFonts w:ascii="Arial" w:hAnsi="Arial" w:cs="Arial"/>
                <w:sz w:val="20"/>
                <w:szCs w:val="20"/>
                <w:lang w:val="en-US"/>
              </w:rPr>
              <w:t>,</w:t>
            </w:r>
            <w:r w:rsidRPr="007610E0">
              <w:rPr>
                <w:rFonts w:ascii="Arial" w:hAnsi="Arial" w:cs="Arial"/>
                <w:sz w:val="20"/>
                <w:szCs w:val="20"/>
                <w:lang w:val="en-US"/>
              </w:rPr>
              <w:t>523.2</w:t>
            </w:r>
          </w:p>
        </w:tc>
        <w:tc>
          <w:tcPr>
            <w:tcW w:w="2121" w:type="dxa"/>
          </w:tcPr>
          <w:p w14:paraId="5F75DA18" w14:textId="4711D97C" w:rsidR="00D90223" w:rsidRPr="007610E0" w:rsidRDefault="00E225D2" w:rsidP="0050596D">
            <w:pPr>
              <w:spacing w:line="276" w:lineRule="auto"/>
              <w:jc w:val="center"/>
              <w:rPr>
                <w:rFonts w:ascii="Arial" w:hAnsi="Arial" w:cs="Arial"/>
                <w:sz w:val="20"/>
                <w:szCs w:val="20"/>
                <w:lang w:val="en-US"/>
              </w:rPr>
            </w:pPr>
            <w:r w:rsidRPr="007610E0">
              <w:rPr>
                <w:rFonts w:ascii="Arial" w:hAnsi="Arial" w:cs="Arial"/>
                <w:sz w:val="20"/>
                <w:szCs w:val="20"/>
                <w:lang w:val="en-US"/>
              </w:rPr>
              <w:t>0.15 (0.10-0.22)</w:t>
            </w:r>
          </w:p>
        </w:tc>
      </w:tr>
    </w:tbl>
    <w:p w14:paraId="0C24B18C" w14:textId="77777777" w:rsidR="00367A6F" w:rsidRDefault="00367A6F" w:rsidP="00367A6F">
      <w:pPr>
        <w:rPr>
          <w:rFonts w:ascii="Arial" w:hAnsi="Arial" w:cs="Arial"/>
          <w:lang w:val="en-US"/>
        </w:rPr>
      </w:pPr>
    </w:p>
    <w:p w14:paraId="30786B54" w14:textId="77777777" w:rsidR="00F0537A" w:rsidRDefault="00F0537A" w:rsidP="00367A6F">
      <w:pPr>
        <w:rPr>
          <w:rFonts w:ascii="Arial" w:hAnsi="Arial" w:cs="Arial"/>
          <w:lang w:val="en-US"/>
        </w:rPr>
      </w:pPr>
    </w:p>
    <w:p w14:paraId="5D1BB582" w14:textId="3EF694A5" w:rsidR="00975ABF" w:rsidRPr="00367A6F" w:rsidRDefault="00975ABF" w:rsidP="00367A6F">
      <w:pPr>
        <w:rPr>
          <w:rFonts w:ascii="Arial" w:hAnsi="Arial" w:cs="Arial"/>
          <w:lang w:val="en-US"/>
        </w:rPr>
        <w:sectPr w:rsidR="00975ABF" w:rsidRPr="00367A6F" w:rsidSect="008538F5">
          <w:pgSz w:w="11906" w:h="16838"/>
          <w:pgMar w:top="1418" w:right="1418" w:bottom="1418" w:left="1418" w:header="709" w:footer="709" w:gutter="0"/>
          <w:cols w:space="708"/>
          <w:docGrid w:linePitch="360"/>
        </w:sectPr>
      </w:pPr>
    </w:p>
    <w:p w14:paraId="7AE71F72" w14:textId="0F388C8F" w:rsidR="002260E6" w:rsidRPr="00A23590" w:rsidRDefault="002260E6" w:rsidP="002260E6">
      <w:pPr>
        <w:rPr>
          <w:rFonts w:ascii="Arial" w:hAnsi="Arial" w:cs="Arial"/>
          <w:b/>
          <w:bCs/>
          <w:lang w:val="en-US"/>
        </w:rPr>
      </w:pPr>
      <w:r w:rsidRPr="00A23590">
        <w:rPr>
          <w:rFonts w:ascii="Arial" w:hAnsi="Arial" w:cs="Arial"/>
          <w:b/>
          <w:bCs/>
          <w:lang w:val="en-US"/>
        </w:rPr>
        <w:lastRenderedPageBreak/>
        <w:t>Tables</w:t>
      </w:r>
      <w:r>
        <w:rPr>
          <w:rFonts w:ascii="Arial" w:hAnsi="Arial" w:cs="Arial"/>
          <w:b/>
          <w:bCs/>
          <w:lang w:val="en-US"/>
        </w:rPr>
        <w:t>:</w:t>
      </w:r>
    </w:p>
    <w:p w14:paraId="0FAE5A45" w14:textId="77777777" w:rsidR="002260E6" w:rsidRPr="00D941AD" w:rsidRDefault="002260E6" w:rsidP="00D941AD">
      <w:pPr>
        <w:rPr>
          <w:rFonts w:ascii="Arial" w:hAnsi="Arial" w:cs="Arial"/>
          <w:lang w:val="en-US"/>
        </w:rPr>
      </w:pPr>
      <w:r w:rsidRPr="00D941AD">
        <w:rPr>
          <w:rFonts w:ascii="Arial" w:hAnsi="Arial" w:cs="Arial"/>
          <w:lang w:val="en-US"/>
        </w:rPr>
        <w:t>Table S1: Proportion of missed variables at baseline, and summary measures before and after imputation.</w:t>
      </w:r>
    </w:p>
    <w:tbl>
      <w:tblPr>
        <w:tblW w:w="1082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2889"/>
        <w:gridCol w:w="2744"/>
        <w:gridCol w:w="1689"/>
        <w:gridCol w:w="758"/>
      </w:tblGrid>
      <w:tr w:rsidR="00BD693C" w:rsidRPr="00D941AD" w14:paraId="34669DD9" w14:textId="4040F90A" w:rsidTr="006D099E">
        <w:trPr>
          <w:trHeight w:val="473"/>
        </w:trPr>
        <w:tc>
          <w:tcPr>
            <w:tcW w:w="2745" w:type="dxa"/>
            <w:noWrap/>
            <w:vAlign w:val="bottom"/>
            <w:hideMark/>
          </w:tcPr>
          <w:p w14:paraId="75B6FEA6" w14:textId="4E63EC77" w:rsidR="00BD693C" w:rsidRPr="00BD693C" w:rsidRDefault="00BD693C" w:rsidP="00D941AD">
            <w:pPr>
              <w:spacing w:after="0" w:line="240" w:lineRule="auto"/>
              <w:jc w:val="center"/>
              <w:rPr>
                <w:rFonts w:ascii="Arial" w:eastAsia="Times New Roman" w:hAnsi="Arial" w:cs="Arial"/>
                <w:b/>
                <w:bCs/>
                <w:color w:val="000000"/>
                <w:kern w:val="0"/>
                <w:sz w:val="20"/>
                <w:szCs w:val="20"/>
                <w:lang w:val="en-US"/>
                <w14:ligatures w14:val="none"/>
              </w:rPr>
            </w:pPr>
            <w:r w:rsidRPr="00BD693C">
              <w:rPr>
                <w:rFonts w:ascii="Arial" w:eastAsia="Times New Roman" w:hAnsi="Arial" w:cs="Arial"/>
                <w:b/>
                <w:bCs/>
                <w:color w:val="000000"/>
                <w:kern w:val="0"/>
                <w:sz w:val="20"/>
                <w:szCs w:val="20"/>
                <w:lang w:val="en-US"/>
                <w14:ligatures w14:val="none"/>
              </w:rPr>
              <w:t>Characteristics</w:t>
            </w:r>
          </w:p>
        </w:tc>
        <w:tc>
          <w:tcPr>
            <w:tcW w:w="2889" w:type="dxa"/>
            <w:noWrap/>
            <w:vAlign w:val="bottom"/>
            <w:hideMark/>
          </w:tcPr>
          <w:p w14:paraId="0854229D" w14:textId="4CDE01EE" w:rsidR="00BD693C" w:rsidRPr="00BD693C" w:rsidRDefault="00BD693C" w:rsidP="00D941AD">
            <w:pPr>
              <w:spacing w:after="0" w:line="240" w:lineRule="auto"/>
              <w:jc w:val="center"/>
              <w:rPr>
                <w:rFonts w:ascii="Arial" w:eastAsia="Times New Roman" w:hAnsi="Arial" w:cs="Arial"/>
                <w:b/>
                <w:bCs/>
                <w:color w:val="000000"/>
                <w:kern w:val="0"/>
                <w:sz w:val="20"/>
                <w:szCs w:val="20"/>
                <w:lang w:val="en-US"/>
                <w14:ligatures w14:val="none"/>
              </w:rPr>
            </w:pPr>
            <w:r w:rsidRPr="00D941AD">
              <w:rPr>
                <w:rFonts w:ascii="Arial" w:eastAsia="Times New Roman" w:hAnsi="Arial" w:cs="Arial"/>
                <w:b/>
                <w:bCs/>
                <w:color w:val="000000"/>
                <w:kern w:val="0"/>
                <w:sz w:val="20"/>
                <w:szCs w:val="20"/>
                <w:lang w:val="en-US"/>
                <w14:ligatures w14:val="none"/>
              </w:rPr>
              <w:t xml:space="preserve">Imputed set (30 sets imputed </w:t>
            </w:r>
            <w:r w:rsidR="00EC49B9" w:rsidRPr="00D941AD">
              <w:rPr>
                <w:rFonts w:ascii="Arial" w:eastAsia="Times New Roman" w:hAnsi="Arial" w:cs="Arial"/>
                <w:b/>
                <w:bCs/>
                <w:color w:val="000000"/>
                <w:kern w:val="0"/>
                <w:sz w:val="20"/>
                <w:szCs w:val="20"/>
                <w:lang w:val="en-US"/>
                <w14:ligatures w14:val="none"/>
              </w:rPr>
              <w:t>n=73,410)</w:t>
            </w:r>
          </w:p>
        </w:tc>
        <w:tc>
          <w:tcPr>
            <w:tcW w:w="2744" w:type="dxa"/>
            <w:noWrap/>
            <w:vAlign w:val="bottom"/>
            <w:hideMark/>
          </w:tcPr>
          <w:p w14:paraId="5F082080" w14:textId="57118BB0" w:rsidR="00BD693C" w:rsidRPr="00BD693C" w:rsidRDefault="00BD693C" w:rsidP="00D941AD">
            <w:pPr>
              <w:spacing w:after="0" w:line="240" w:lineRule="auto"/>
              <w:jc w:val="center"/>
              <w:rPr>
                <w:rFonts w:ascii="Arial" w:eastAsia="Times New Roman" w:hAnsi="Arial" w:cs="Arial"/>
                <w:b/>
                <w:bCs/>
                <w:color w:val="000000"/>
                <w:kern w:val="0"/>
                <w:sz w:val="20"/>
                <w:szCs w:val="20"/>
                <w:lang w:val="en-US"/>
                <w14:ligatures w14:val="none"/>
              </w:rPr>
            </w:pPr>
            <w:r w:rsidRPr="00D941AD">
              <w:rPr>
                <w:rFonts w:ascii="Arial" w:eastAsia="Times New Roman" w:hAnsi="Arial" w:cs="Arial"/>
                <w:b/>
                <w:bCs/>
                <w:color w:val="000000"/>
                <w:kern w:val="0"/>
                <w:sz w:val="20"/>
                <w:szCs w:val="20"/>
                <w:lang w:val="en-US"/>
                <w14:ligatures w14:val="none"/>
              </w:rPr>
              <w:t>O</w:t>
            </w:r>
            <w:r w:rsidRPr="00BD693C">
              <w:rPr>
                <w:rFonts w:ascii="Arial" w:eastAsia="Times New Roman" w:hAnsi="Arial" w:cs="Arial"/>
                <w:b/>
                <w:bCs/>
                <w:color w:val="000000"/>
                <w:kern w:val="0"/>
                <w:sz w:val="20"/>
                <w:szCs w:val="20"/>
                <w:lang w:val="en-US"/>
                <w14:ligatures w14:val="none"/>
              </w:rPr>
              <w:t>riginal</w:t>
            </w:r>
            <w:r w:rsidR="00B512F0" w:rsidRPr="00D941AD">
              <w:rPr>
                <w:rFonts w:ascii="Arial" w:eastAsia="Times New Roman" w:hAnsi="Arial" w:cs="Arial"/>
                <w:b/>
                <w:bCs/>
                <w:color w:val="000000"/>
                <w:kern w:val="0"/>
                <w:sz w:val="20"/>
                <w:szCs w:val="20"/>
                <w:lang w:val="en-US"/>
                <w14:ligatures w14:val="none"/>
              </w:rPr>
              <w:t xml:space="preserve"> set</w:t>
            </w:r>
            <w:r w:rsidRPr="00BD693C">
              <w:rPr>
                <w:rFonts w:ascii="Arial" w:eastAsia="Times New Roman" w:hAnsi="Arial" w:cs="Arial"/>
                <w:b/>
                <w:bCs/>
                <w:color w:val="000000"/>
                <w:kern w:val="0"/>
                <w:sz w:val="20"/>
                <w:szCs w:val="20"/>
                <w:lang w:val="en-US"/>
                <w14:ligatures w14:val="none"/>
              </w:rPr>
              <w:t xml:space="preserve">, </w:t>
            </w:r>
            <w:r w:rsidR="00B512F0" w:rsidRPr="00D941AD">
              <w:rPr>
                <w:rFonts w:ascii="Arial" w:eastAsia="Times New Roman" w:hAnsi="Arial" w:cs="Arial"/>
                <w:b/>
                <w:bCs/>
                <w:color w:val="000000"/>
                <w:kern w:val="0"/>
                <w:sz w:val="20"/>
                <w:szCs w:val="20"/>
                <w:lang w:val="en-US"/>
                <w14:ligatures w14:val="none"/>
              </w:rPr>
              <w:t>n</w:t>
            </w:r>
            <w:r w:rsidRPr="00BD693C">
              <w:rPr>
                <w:rFonts w:ascii="Arial" w:eastAsia="Times New Roman" w:hAnsi="Arial" w:cs="Arial"/>
                <w:b/>
                <w:bCs/>
                <w:color w:val="000000"/>
                <w:kern w:val="0"/>
                <w:sz w:val="20"/>
                <w:szCs w:val="20"/>
                <w:lang w:val="en-US"/>
                <w14:ligatures w14:val="none"/>
              </w:rPr>
              <w:t xml:space="preserve"> = 2,447</w:t>
            </w:r>
          </w:p>
        </w:tc>
        <w:tc>
          <w:tcPr>
            <w:tcW w:w="1689" w:type="dxa"/>
            <w:vAlign w:val="bottom"/>
          </w:tcPr>
          <w:p w14:paraId="501ED709" w14:textId="6A736BF7" w:rsidR="00BD693C" w:rsidRPr="00D941AD" w:rsidRDefault="00BD693C" w:rsidP="00D941AD">
            <w:pPr>
              <w:spacing w:after="0" w:line="240" w:lineRule="auto"/>
              <w:jc w:val="center"/>
              <w:rPr>
                <w:rFonts w:ascii="Arial" w:eastAsia="Times New Roman" w:hAnsi="Arial" w:cs="Arial"/>
                <w:b/>
                <w:bCs/>
                <w:color w:val="000000"/>
                <w:kern w:val="0"/>
                <w:sz w:val="20"/>
                <w:szCs w:val="20"/>
                <w:lang w:val="en-US"/>
                <w14:ligatures w14:val="none"/>
              </w:rPr>
            </w:pPr>
            <w:r w:rsidRPr="00BD693C">
              <w:rPr>
                <w:rFonts w:ascii="Arial" w:eastAsia="Times New Roman" w:hAnsi="Arial" w:cs="Arial"/>
                <w:b/>
                <w:bCs/>
                <w:color w:val="000000"/>
                <w:kern w:val="0"/>
                <w:sz w:val="20"/>
                <w:szCs w:val="20"/>
                <w:lang w:val="en-US"/>
                <w14:ligatures w14:val="none"/>
              </w:rPr>
              <w:t>Available in</w:t>
            </w:r>
          </w:p>
        </w:tc>
        <w:tc>
          <w:tcPr>
            <w:tcW w:w="756" w:type="dxa"/>
            <w:vAlign w:val="bottom"/>
          </w:tcPr>
          <w:p w14:paraId="179ED84A" w14:textId="02BB0BE0" w:rsidR="00BD693C" w:rsidRPr="00D941AD" w:rsidRDefault="00BD693C" w:rsidP="00D941AD">
            <w:pPr>
              <w:spacing w:after="0" w:line="240" w:lineRule="auto"/>
              <w:jc w:val="center"/>
              <w:rPr>
                <w:rFonts w:ascii="Arial" w:eastAsia="Times New Roman" w:hAnsi="Arial" w:cs="Arial"/>
                <w:b/>
                <w:bCs/>
                <w:color w:val="000000"/>
                <w:kern w:val="0"/>
                <w:sz w:val="20"/>
                <w:szCs w:val="20"/>
                <w:lang w:val="en-US"/>
                <w14:ligatures w14:val="none"/>
              </w:rPr>
            </w:pPr>
            <w:r w:rsidRPr="00BD693C">
              <w:rPr>
                <w:rFonts w:ascii="Arial" w:eastAsia="Times New Roman" w:hAnsi="Arial" w:cs="Arial"/>
                <w:b/>
                <w:bCs/>
                <w:color w:val="000000"/>
                <w:kern w:val="0"/>
                <w:sz w:val="20"/>
                <w:szCs w:val="20"/>
                <w:lang w:val="en-US"/>
                <w14:ligatures w14:val="none"/>
              </w:rPr>
              <w:t>p-value</w:t>
            </w:r>
          </w:p>
        </w:tc>
      </w:tr>
      <w:tr w:rsidR="00BD693C" w:rsidRPr="00D941AD" w14:paraId="20523451" w14:textId="675DD686" w:rsidTr="006D099E">
        <w:trPr>
          <w:trHeight w:val="473"/>
        </w:trPr>
        <w:tc>
          <w:tcPr>
            <w:tcW w:w="2745" w:type="dxa"/>
            <w:noWrap/>
            <w:vAlign w:val="bottom"/>
            <w:hideMark/>
          </w:tcPr>
          <w:p w14:paraId="5FC25397" w14:textId="0E905D04"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ALT</w:t>
            </w:r>
            <w:r w:rsidR="00757E51" w:rsidRPr="00D941AD">
              <w:rPr>
                <w:rFonts w:ascii="Arial" w:eastAsia="Times New Roman" w:hAnsi="Arial" w:cs="Arial"/>
                <w:color w:val="000000"/>
                <w:kern w:val="0"/>
                <w:lang w:val="en-US"/>
                <w14:ligatures w14:val="none"/>
              </w:rPr>
              <w:t>, IU/L</w:t>
            </w:r>
          </w:p>
        </w:tc>
        <w:tc>
          <w:tcPr>
            <w:tcW w:w="2889" w:type="dxa"/>
            <w:noWrap/>
            <w:vAlign w:val="bottom"/>
            <w:hideMark/>
          </w:tcPr>
          <w:p w14:paraId="3D0DA5D1"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55.8 (34.8, 94.0)</w:t>
            </w:r>
          </w:p>
        </w:tc>
        <w:tc>
          <w:tcPr>
            <w:tcW w:w="2744" w:type="dxa"/>
            <w:noWrap/>
            <w:vAlign w:val="bottom"/>
            <w:hideMark/>
          </w:tcPr>
          <w:p w14:paraId="24D7AB9F"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55.0 (34.2, 92.1)</w:t>
            </w:r>
          </w:p>
        </w:tc>
        <w:tc>
          <w:tcPr>
            <w:tcW w:w="1689" w:type="dxa"/>
            <w:vAlign w:val="bottom"/>
          </w:tcPr>
          <w:p w14:paraId="00D9E14E" w14:textId="4A72A78E"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902 (77.7%)</w:t>
            </w:r>
          </w:p>
        </w:tc>
        <w:tc>
          <w:tcPr>
            <w:tcW w:w="756" w:type="dxa"/>
            <w:vAlign w:val="bottom"/>
          </w:tcPr>
          <w:p w14:paraId="15FBC3E6" w14:textId="5CC33624"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0.4</w:t>
            </w:r>
          </w:p>
        </w:tc>
      </w:tr>
      <w:tr w:rsidR="00BD693C" w:rsidRPr="00D941AD" w14:paraId="7E99119E" w14:textId="55804189" w:rsidTr="006D099E">
        <w:trPr>
          <w:trHeight w:val="473"/>
        </w:trPr>
        <w:tc>
          <w:tcPr>
            <w:tcW w:w="2745" w:type="dxa"/>
            <w:noWrap/>
            <w:vAlign w:val="bottom"/>
            <w:hideMark/>
          </w:tcPr>
          <w:p w14:paraId="0CADBEA7" w14:textId="7AA829AB"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AST</w:t>
            </w:r>
            <w:r w:rsidR="00757E51" w:rsidRPr="00D941AD">
              <w:rPr>
                <w:rFonts w:ascii="Arial" w:eastAsia="Times New Roman" w:hAnsi="Arial" w:cs="Arial"/>
                <w:color w:val="000000"/>
                <w:kern w:val="0"/>
                <w:lang w:val="en-US"/>
                <w14:ligatures w14:val="none"/>
              </w:rPr>
              <w:t>, IU/L</w:t>
            </w:r>
          </w:p>
        </w:tc>
        <w:tc>
          <w:tcPr>
            <w:tcW w:w="2889" w:type="dxa"/>
            <w:noWrap/>
            <w:vAlign w:val="bottom"/>
            <w:hideMark/>
          </w:tcPr>
          <w:p w14:paraId="0077C6A1"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41.4 (29.5, 63.0)</w:t>
            </w:r>
          </w:p>
        </w:tc>
        <w:tc>
          <w:tcPr>
            <w:tcW w:w="2744" w:type="dxa"/>
            <w:noWrap/>
            <w:vAlign w:val="bottom"/>
            <w:hideMark/>
          </w:tcPr>
          <w:p w14:paraId="741B8277"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41.0 (29.4, 62.3)</w:t>
            </w:r>
          </w:p>
        </w:tc>
        <w:tc>
          <w:tcPr>
            <w:tcW w:w="1689" w:type="dxa"/>
            <w:vAlign w:val="bottom"/>
          </w:tcPr>
          <w:p w14:paraId="27799860" w14:textId="2B92D5A5"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901 (77.6%)</w:t>
            </w:r>
          </w:p>
        </w:tc>
        <w:tc>
          <w:tcPr>
            <w:tcW w:w="756" w:type="dxa"/>
            <w:vAlign w:val="bottom"/>
          </w:tcPr>
          <w:p w14:paraId="345F0547" w14:textId="4800E288"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0.5</w:t>
            </w:r>
          </w:p>
        </w:tc>
      </w:tr>
      <w:tr w:rsidR="00BD693C" w:rsidRPr="00D941AD" w14:paraId="4871F1D4" w14:textId="630DF6B1" w:rsidTr="006D099E">
        <w:trPr>
          <w:trHeight w:val="473"/>
        </w:trPr>
        <w:tc>
          <w:tcPr>
            <w:tcW w:w="2745" w:type="dxa"/>
            <w:noWrap/>
            <w:vAlign w:val="bottom"/>
            <w:hideMark/>
          </w:tcPr>
          <w:p w14:paraId="5145DCA0" w14:textId="589714C1"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GGT</w:t>
            </w:r>
            <w:r w:rsidR="00757E51" w:rsidRPr="00D941AD">
              <w:rPr>
                <w:rFonts w:ascii="Arial" w:eastAsia="Times New Roman" w:hAnsi="Arial" w:cs="Arial"/>
                <w:color w:val="000000"/>
                <w:kern w:val="0"/>
                <w:lang w:val="en-US"/>
                <w14:ligatures w14:val="none"/>
              </w:rPr>
              <w:t>, IU/L</w:t>
            </w:r>
          </w:p>
        </w:tc>
        <w:tc>
          <w:tcPr>
            <w:tcW w:w="2889" w:type="dxa"/>
            <w:noWrap/>
            <w:vAlign w:val="bottom"/>
            <w:hideMark/>
          </w:tcPr>
          <w:p w14:paraId="002DB448"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38.5 (24.3, 65.5)</w:t>
            </w:r>
          </w:p>
        </w:tc>
        <w:tc>
          <w:tcPr>
            <w:tcW w:w="2744" w:type="dxa"/>
            <w:noWrap/>
            <w:vAlign w:val="bottom"/>
            <w:hideMark/>
          </w:tcPr>
          <w:p w14:paraId="19DA19DE"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38.0 (24.0, 64.0)</w:t>
            </w:r>
          </w:p>
        </w:tc>
        <w:tc>
          <w:tcPr>
            <w:tcW w:w="1689" w:type="dxa"/>
            <w:vAlign w:val="bottom"/>
          </w:tcPr>
          <w:p w14:paraId="387E88A1" w14:textId="3B1AD35D"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669 (68.2%)</w:t>
            </w:r>
          </w:p>
        </w:tc>
        <w:tc>
          <w:tcPr>
            <w:tcW w:w="756" w:type="dxa"/>
            <w:vAlign w:val="bottom"/>
          </w:tcPr>
          <w:p w14:paraId="29BDCFF9" w14:textId="64FF5D56"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0.4</w:t>
            </w:r>
          </w:p>
        </w:tc>
      </w:tr>
      <w:tr w:rsidR="00BD693C" w:rsidRPr="00D941AD" w14:paraId="1BCD9D59" w14:textId="5C0CA2A3" w:rsidTr="006D099E">
        <w:trPr>
          <w:trHeight w:val="473"/>
        </w:trPr>
        <w:tc>
          <w:tcPr>
            <w:tcW w:w="2745" w:type="dxa"/>
            <w:noWrap/>
            <w:vAlign w:val="bottom"/>
            <w:hideMark/>
          </w:tcPr>
          <w:p w14:paraId="5657202A" w14:textId="692D688D"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Albumin</w:t>
            </w:r>
            <w:r w:rsidR="00757E51" w:rsidRPr="00D941AD">
              <w:rPr>
                <w:rFonts w:ascii="Arial" w:eastAsia="Times New Roman" w:hAnsi="Arial" w:cs="Arial"/>
                <w:color w:val="000000"/>
                <w:kern w:val="0"/>
                <w:lang w:val="en-US"/>
                <w14:ligatures w14:val="none"/>
              </w:rPr>
              <w:t>,</w:t>
            </w:r>
            <w:r w:rsidR="00FA0811">
              <w:rPr>
                <w:rFonts w:ascii="Arial" w:eastAsia="Times New Roman" w:hAnsi="Arial" w:cs="Arial"/>
                <w:color w:val="000000"/>
                <w:kern w:val="0"/>
                <w:lang w:val="en-US"/>
                <w14:ligatures w14:val="none"/>
              </w:rPr>
              <w:t xml:space="preserve"> g/L</w:t>
            </w:r>
          </w:p>
        </w:tc>
        <w:tc>
          <w:tcPr>
            <w:tcW w:w="2889" w:type="dxa"/>
            <w:noWrap/>
            <w:vAlign w:val="bottom"/>
            <w:hideMark/>
          </w:tcPr>
          <w:p w14:paraId="6779D667"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42.0 (39.5, 44.4)</w:t>
            </w:r>
          </w:p>
        </w:tc>
        <w:tc>
          <w:tcPr>
            <w:tcW w:w="2744" w:type="dxa"/>
            <w:noWrap/>
            <w:vAlign w:val="bottom"/>
            <w:hideMark/>
          </w:tcPr>
          <w:p w14:paraId="07244F40"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42.0 (39.5, 44.4)</w:t>
            </w:r>
          </w:p>
        </w:tc>
        <w:tc>
          <w:tcPr>
            <w:tcW w:w="1689" w:type="dxa"/>
            <w:vAlign w:val="bottom"/>
          </w:tcPr>
          <w:p w14:paraId="42BE3A4D" w14:textId="0F2B6803"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769 (72.3%)</w:t>
            </w:r>
          </w:p>
        </w:tc>
        <w:tc>
          <w:tcPr>
            <w:tcW w:w="756" w:type="dxa"/>
            <w:vAlign w:val="bottom"/>
          </w:tcPr>
          <w:p w14:paraId="6BC81FC7" w14:textId="33AC9598"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&gt;0.9</w:t>
            </w:r>
          </w:p>
        </w:tc>
      </w:tr>
      <w:tr w:rsidR="00BD693C" w:rsidRPr="00D941AD" w14:paraId="28D92D83" w14:textId="79645D5E" w:rsidTr="006D099E">
        <w:trPr>
          <w:trHeight w:val="473"/>
        </w:trPr>
        <w:tc>
          <w:tcPr>
            <w:tcW w:w="2745" w:type="dxa"/>
            <w:noWrap/>
            <w:vAlign w:val="bottom"/>
            <w:hideMark/>
          </w:tcPr>
          <w:p w14:paraId="3A1A288A" w14:textId="77CA10C9"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Total bilirubin</w:t>
            </w:r>
            <w:r w:rsidR="00FA0811">
              <w:rPr>
                <w:rFonts w:ascii="Arial" w:eastAsia="Times New Roman" w:hAnsi="Arial" w:cs="Arial"/>
                <w:color w:val="000000"/>
                <w:kern w:val="0"/>
                <w:lang w:val="en-US"/>
                <w14:ligatures w14:val="none"/>
              </w:rPr>
              <w:t xml:space="preserve">, </w:t>
            </w:r>
            <w:r w:rsidR="002410CF" w:rsidRPr="00B507F1">
              <w:rPr>
                <w:rFonts w:ascii="Arial" w:eastAsia="Times New Roman" w:hAnsi="Arial" w:cs="Arial"/>
                <w:color w:val="000000"/>
                <w:kern w:val="0"/>
                <w:sz w:val="20"/>
                <w:szCs w:val="20"/>
                <w:lang w:val="en-US"/>
                <w14:ligatures w14:val="none"/>
              </w:rPr>
              <w:t>μmol/L</w:t>
            </w:r>
          </w:p>
        </w:tc>
        <w:tc>
          <w:tcPr>
            <w:tcW w:w="2889" w:type="dxa"/>
            <w:noWrap/>
            <w:vAlign w:val="bottom"/>
            <w:hideMark/>
          </w:tcPr>
          <w:p w14:paraId="1891FB5F"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12.4 (9.0, 16.5)</w:t>
            </w:r>
          </w:p>
        </w:tc>
        <w:tc>
          <w:tcPr>
            <w:tcW w:w="2744" w:type="dxa"/>
            <w:noWrap/>
            <w:vAlign w:val="bottom"/>
            <w:hideMark/>
          </w:tcPr>
          <w:p w14:paraId="48712C72"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12.4 (9.0, 16.4)</w:t>
            </w:r>
          </w:p>
        </w:tc>
        <w:tc>
          <w:tcPr>
            <w:tcW w:w="1689" w:type="dxa"/>
            <w:vAlign w:val="bottom"/>
          </w:tcPr>
          <w:p w14:paraId="3D4DA912" w14:textId="0F41EAAC"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829 (74.7%)</w:t>
            </w:r>
          </w:p>
        </w:tc>
        <w:tc>
          <w:tcPr>
            <w:tcW w:w="756" w:type="dxa"/>
            <w:vAlign w:val="bottom"/>
          </w:tcPr>
          <w:p w14:paraId="1A5EE99E" w14:textId="7EF3AA87"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0.9</w:t>
            </w:r>
          </w:p>
        </w:tc>
      </w:tr>
      <w:tr w:rsidR="00BD693C" w:rsidRPr="00D941AD" w14:paraId="74649646" w14:textId="0B8AD424" w:rsidTr="006D099E">
        <w:trPr>
          <w:trHeight w:val="473"/>
        </w:trPr>
        <w:tc>
          <w:tcPr>
            <w:tcW w:w="2745" w:type="dxa"/>
            <w:noWrap/>
            <w:vAlign w:val="bottom"/>
            <w:hideMark/>
          </w:tcPr>
          <w:p w14:paraId="2EB3BB41" w14:textId="03ECE721"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Platelets count</w:t>
            </w:r>
            <w:r w:rsidR="002410CF">
              <w:rPr>
                <w:rFonts w:ascii="Arial" w:eastAsia="Times New Roman" w:hAnsi="Arial" w:cs="Arial"/>
                <w:color w:val="000000"/>
                <w:kern w:val="0"/>
                <w:lang w:val="en-US"/>
                <w14:ligatures w14:val="none"/>
              </w:rPr>
              <w:t xml:space="preserve">, </w:t>
            </w:r>
            <w:r w:rsidR="007B709A" w:rsidRPr="00376DB9">
              <w:rPr>
                <w:rFonts w:ascii="Arial" w:eastAsia="Times New Roman" w:hAnsi="Arial" w:cs="Arial"/>
                <w:color w:val="000000"/>
                <w:kern w:val="0"/>
                <w:sz w:val="20"/>
                <w:szCs w:val="20"/>
                <w:lang w:val="en-US"/>
                <w14:ligatures w14:val="none"/>
              </w:rPr>
              <w:t>cells/</w:t>
            </w:r>
            <w:r w:rsidR="007B709A">
              <w:rPr>
                <w:rFonts w:ascii="Arial" w:eastAsia="Times New Roman" w:hAnsi="Arial" w:cs="Arial"/>
                <w:color w:val="000000"/>
                <w:kern w:val="0"/>
                <w:sz w:val="20"/>
                <w:szCs w:val="20"/>
                <w:lang w:val="en-US"/>
                <w14:ligatures w14:val="none"/>
              </w:rPr>
              <w:t>µ</w:t>
            </w:r>
            <w:r w:rsidR="007B709A" w:rsidRPr="00376DB9">
              <w:rPr>
                <w:rFonts w:ascii="Arial" w:eastAsia="Times New Roman" w:hAnsi="Arial" w:cs="Arial"/>
                <w:color w:val="000000"/>
                <w:kern w:val="0"/>
                <w:sz w:val="20"/>
                <w:szCs w:val="20"/>
                <w:lang w:val="en-US"/>
                <w14:ligatures w14:val="none"/>
              </w:rPr>
              <w:t>L</w:t>
            </w:r>
          </w:p>
        </w:tc>
        <w:tc>
          <w:tcPr>
            <w:tcW w:w="2889" w:type="dxa"/>
            <w:noWrap/>
            <w:vAlign w:val="bottom"/>
            <w:hideMark/>
          </w:tcPr>
          <w:p w14:paraId="40237D16"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201.0 (165.0, 239.0)</w:t>
            </w:r>
          </w:p>
        </w:tc>
        <w:tc>
          <w:tcPr>
            <w:tcW w:w="2744" w:type="dxa"/>
            <w:noWrap/>
            <w:vAlign w:val="bottom"/>
            <w:hideMark/>
          </w:tcPr>
          <w:p w14:paraId="28270D9F"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200.0 (165.0, 238.0)</w:t>
            </w:r>
          </w:p>
        </w:tc>
        <w:tc>
          <w:tcPr>
            <w:tcW w:w="1689" w:type="dxa"/>
            <w:vAlign w:val="bottom"/>
          </w:tcPr>
          <w:p w14:paraId="0C6F6151" w14:textId="6ED48912"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977 (80.8%)</w:t>
            </w:r>
          </w:p>
        </w:tc>
        <w:tc>
          <w:tcPr>
            <w:tcW w:w="756" w:type="dxa"/>
            <w:vAlign w:val="bottom"/>
          </w:tcPr>
          <w:p w14:paraId="67F91ECD" w14:textId="64E1F3BA"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0.8</w:t>
            </w:r>
          </w:p>
        </w:tc>
      </w:tr>
      <w:tr w:rsidR="00BD693C" w:rsidRPr="00D941AD" w14:paraId="749D479B" w14:textId="10552076" w:rsidTr="006D099E">
        <w:trPr>
          <w:trHeight w:val="473"/>
        </w:trPr>
        <w:tc>
          <w:tcPr>
            <w:tcW w:w="2745" w:type="dxa"/>
            <w:noWrap/>
            <w:vAlign w:val="bottom"/>
            <w:hideMark/>
          </w:tcPr>
          <w:p w14:paraId="51E5F33D"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HBeAg +</w:t>
            </w:r>
          </w:p>
        </w:tc>
        <w:tc>
          <w:tcPr>
            <w:tcW w:w="2889" w:type="dxa"/>
            <w:noWrap/>
            <w:vAlign w:val="bottom"/>
            <w:hideMark/>
          </w:tcPr>
          <w:p w14:paraId="7DB15614"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27,089 (36.9%)</w:t>
            </w:r>
          </w:p>
        </w:tc>
        <w:tc>
          <w:tcPr>
            <w:tcW w:w="2744" w:type="dxa"/>
            <w:noWrap/>
            <w:vAlign w:val="bottom"/>
            <w:hideMark/>
          </w:tcPr>
          <w:p w14:paraId="17AB0919"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203 (39.0%)</w:t>
            </w:r>
          </w:p>
        </w:tc>
        <w:tc>
          <w:tcPr>
            <w:tcW w:w="1689" w:type="dxa"/>
            <w:vAlign w:val="bottom"/>
          </w:tcPr>
          <w:p w14:paraId="6C0CF7EA" w14:textId="77777777" w:rsidR="007B709A"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 xml:space="preserve">521 </w:t>
            </w:r>
          </w:p>
          <w:p w14:paraId="3E336D0D" w14:textId="3EB976BD"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(21.3%)</w:t>
            </w:r>
          </w:p>
        </w:tc>
        <w:tc>
          <w:tcPr>
            <w:tcW w:w="756" w:type="dxa"/>
            <w:vAlign w:val="bottom"/>
          </w:tcPr>
          <w:p w14:paraId="2CCAFDB3" w14:textId="4B501BFC"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0.3</w:t>
            </w:r>
          </w:p>
        </w:tc>
      </w:tr>
      <w:tr w:rsidR="00BD693C" w:rsidRPr="00D941AD" w14:paraId="1DD97C9E" w14:textId="12059AC1" w:rsidTr="006D099E">
        <w:trPr>
          <w:trHeight w:val="473"/>
        </w:trPr>
        <w:tc>
          <w:tcPr>
            <w:tcW w:w="2745" w:type="dxa"/>
            <w:noWrap/>
            <w:vAlign w:val="bottom"/>
            <w:hideMark/>
          </w:tcPr>
          <w:p w14:paraId="50D10D14" w14:textId="0D66CC26"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HDV RNA IU/</w:t>
            </w:r>
            <w:r w:rsidR="00757E51" w:rsidRPr="00D941AD">
              <w:rPr>
                <w:rFonts w:ascii="Arial" w:eastAsia="Times New Roman" w:hAnsi="Arial" w:cs="Arial"/>
                <w:color w:val="000000"/>
                <w:kern w:val="0"/>
                <w:lang w:val="en-US"/>
                <w14:ligatures w14:val="none"/>
              </w:rPr>
              <w:t>mL</w:t>
            </w:r>
          </w:p>
        </w:tc>
        <w:tc>
          <w:tcPr>
            <w:tcW w:w="2889" w:type="dxa"/>
            <w:noWrap/>
            <w:vAlign w:val="bottom"/>
            <w:hideMark/>
          </w:tcPr>
          <w:p w14:paraId="453C4787" w14:textId="77777777" w:rsidR="007B709A"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 xml:space="preserve">183,150.0 </w:t>
            </w:r>
          </w:p>
          <w:p w14:paraId="7EEF9732" w14:textId="60E82765"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(12,546.0, 1,240,000.0)</w:t>
            </w:r>
          </w:p>
        </w:tc>
        <w:tc>
          <w:tcPr>
            <w:tcW w:w="2744" w:type="dxa"/>
            <w:noWrap/>
            <w:vAlign w:val="bottom"/>
            <w:hideMark/>
          </w:tcPr>
          <w:p w14:paraId="4933E32A" w14:textId="77777777" w:rsidR="007B709A"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183,150.0</w:t>
            </w:r>
          </w:p>
          <w:p w14:paraId="32A553CA" w14:textId="4236BE6B"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 xml:space="preserve"> (12,547.5, 1,240,000.0)</w:t>
            </w:r>
          </w:p>
        </w:tc>
        <w:tc>
          <w:tcPr>
            <w:tcW w:w="1689" w:type="dxa"/>
            <w:vAlign w:val="bottom"/>
          </w:tcPr>
          <w:p w14:paraId="4E1BB6A4" w14:textId="6A9B6768" w:rsidR="007B709A"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2</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 xml:space="preserve">447 </w:t>
            </w:r>
          </w:p>
          <w:p w14:paraId="277CF427" w14:textId="488FC23F"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(100%)</w:t>
            </w:r>
          </w:p>
        </w:tc>
        <w:tc>
          <w:tcPr>
            <w:tcW w:w="756" w:type="dxa"/>
            <w:vAlign w:val="bottom"/>
          </w:tcPr>
          <w:p w14:paraId="7C0E8EAA" w14:textId="5F913870" w:rsidR="00BD693C" w:rsidRPr="00D941AD" w:rsidRDefault="00757E51" w:rsidP="00D941AD">
            <w:pPr>
              <w:spacing w:after="0" w:line="240" w:lineRule="auto"/>
              <w:jc w:val="center"/>
              <w:rPr>
                <w:rFonts w:ascii="Arial" w:eastAsia="Times New Roman" w:hAnsi="Arial" w:cs="Arial"/>
                <w:color w:val="000000"/>
                <w:kern w:val="0"/>
                <w:sz w:val="18"/>
                <w:szCs w:val="18"/>
                <w:lang w:val="en-US"/>
                <w14:ligatures w14:val="none"/>
              </w:rPr>
            </w:pPr>
            <w:r w:rsidRPr="00D941AD">
              <w:rPr>
                <w:rFonts w:ascii="Arial" w:eastAsia="Times New Roman" w:hAnsi="Arial" w:cs="Arial"/>
                <w:color w:val="000000"/>
                <w:kern w:val="0"/>
                <w:sz w:val="18"/>
                <w:szCs w:val="18"/>
                <w:lang w:val="en-US"/>
                <w14:ligatures w14:val="none"/>
              </w:rPr>
              <w:t>na</w:t>
            </w:r>
          </w:p>
        </w:tc>
      </w:tr>
      <w:tr w:rsidR="00BD693C" w:rsidRPr="00D941AD" w14:paraId="7BFB48EC" w14:textId="370BB383" w:rsidTr="006D099E">
        <w:trPr>
          <w:trHeight w:val="473"/>
        </w:trPr>
        <w:tc>
          <w:tcPr>
            <w:tcW w:w="2745" w:type="dxa"/>
            <w:noWrap/>
            <w:vAlign w:val="bottom"/>
            <w:hideMark/>
          </w:tcPr>
          <w:p w14:paraId="3B8E720B" w14:textId="25DA56F9"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HBsAg IU/</w:t>
            </w:r>
            <w:r w:rsidR="00757E51" w:rsidRPr="00D941AD">
              <w:rPr>
                <w:rFonts w:ascii="Arial" w:eastAsia="Times New Roman" w:hAnsi="Arial" w:cs="Arial"/>
                <w:color w:val="000000"/>
                <w:kern w:val="0"/>
                <w:lang w:val="en-US"/>
                <w14:ligatures w14:val="none"/>
              </w:rPr>
              <w:t>mL</w:t>
            </w:r>
          </w:p>
        </w:tc>
        <w:tc>
          <w:tcPr>
            <w:tcW w:w="2889" w:type="dxa"/>
            <w:noWrap/>
            <w:vAlign w:val="bottom"/>
            <w:hideMark/>
          </w:tcPr>
          <w:p w14:paraId="32E16A2F" w14:textId="77777777" w:rsidR="007B709A"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6,488.5</w:t>
            </w:r>
          </w:p>
          <w:p w14:paraId="62B9F61F" w14:textId="3490D252"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 xml:space="preserve"> (2,519.4, 11,670.9)</w:t>
            </w:r>
          </w:p>
        </w:tc>
        <w:tc>
          <w:tcPr>
            <w:tcW w:w="2744" w:type="dxa"/>
            <w:noWrap/>
            <w:vAlign w:val="bottom"/>
            <w:hideMark/>
          </w:tcPr>
          <w:p w14:paraId="6FD405DC" w14:textId="77777777" w:rsidR="007B709A"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 xml:space="preserve">6,524.9 </w:t>
            </w:r>
          </w:p>
          <w:p w14:paraId="6535F9F7" w14:textId="669EA95B"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(2,550.6, 11,681.7)</w:t>
            </w:r>
          </w:p>
        </w:tc>
        <w:tc>
          <w:tcPr>
            <w:tcW w:w="1689" w:type="dxa"/>
            <w:vAlign w:val="bottom"/>
          </w:tcPr>
          <w:p w14:paraId="07C8A666" w14:textId="66DAE1F6"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942 (79.4%)</w:t>
            </w:r>
          </w:p>
        </w:tc>
        <w:tc>
          <w:tcPr>
            <w:tcW w:w="756" w:type="dxa"/>
            <w:vAlign w:val="bottom"/>
          </w:tcPr>
          <w:p w14:paraId="56F28679" w14:textId="68819C14"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&gt;0.9</w:t>
            </w:r>
          </w:p>
        </w:tc>
      </w:tr>
      <w:tr w:rsidR="00BD693C" w:rsidRPr="00D941AD" w14:paraId="525D598F" w14:textId="5992A2B2" w:rsidTr="006D099E">
        <w:trPr>
          <w:trHeight w:val="473"/>
        </w:trPr>
        <w:tc>
          <w:tcPr>
            <w:tcW w:w="2745" w:type="dxa"/>
            <w:noWrap/>
            <w:vAlign w:val="bottom"/>
            <w:hideMark/>
          </w:tcPr>
          <w:p w14:paraId="722974C6" w14:textId="1AA84A4D"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HBV DNA IU/</w:t>
            </w:r>
            <w:r w:rsidR="00757E51" w:rsidRPr="00D941AD">
              <w:rPr>
                <w:rFonts w:ascii="Arial" w:eastAsia="Times New Roman" w:hAnsi="Arial" w:cs="Arial"/>
                <w:color w:val="000000"/>
                <w:kern w:val="0"/>
                <w:lang w:val="en-US"/>
                <w14:ligatures w14:val="none"/>
              </w:rPr>
              <w:t>mL</w:t>
            </w:r>
          </w:p>
        </w:tc>
        <w:tc>
          <w:tcPr>
            <w:tcW w:w="2889" w:type="dxa"/>
            <w:noWrap/>
            <w:vAlign w:val="bottom"/>
            <w:hideMark/>
          </w:tcPr>
          <w:p w14:paraId="563B7650" w14:textId="77777777" w:rsidR="007B709A"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 xml:space="preserve">150.0 </w:t>
            </w:r>
          </w:p>
          <w:p w14:paraId="3B71D7A0" w14:textId="0CB3511D"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(15.0, 1,314.0)</w:t>
            </w:r>
          </w:p>
        </w:tc>
        <w:tc>
          <w:tcPr>
            <w:tcW w:w="2744" w:type="dxa"/>
            <w:noWrap/>
            <w:vAlign w:val="bottom"/>
            <w:hideMark/>
          </w:tcPr>
          <w:p w14:paraId="0FBC4E82"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148.0 (15.0, 1,311.0)</w:t>
            </w:r>
          </w:p>
        </w:tc>
        <w:tc>
          <w:tcPr>
            <w:tcW w:w="1689" w:type="dxa"/>
            <w:vAlign w:val="bottom"/>
          </w:tcPr>
          <w:p w14:paraId="373F2E1F" w14:textId="761B8AC2"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705 (69.7%)</w:t>
            </w:r>
          </w:p>
        </w:tc>
        <w:tc>
          <w:tcPr>
            <w:tcW w:w="756" w:type="dxa"/>
            <w:vAlign w:val="bottom"/>
          </w:tcPr>
          <w:p w14:paraId="69787A6D" w14:textId="4F4D9045"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&gt;0.9</w:t>
            </w:r>
          </w:p>
        </w:tc>
      </w:tr>
      <w:tr w:rsidR="00BD693C" w:rsidRPr="00D941AD" w14:paraId="1CFC7FE0" w14:textId="7C634C46" w:rsidTr="006D099E">
        <w:trPr>
          <w:trHeight w:val="473"/>
        </w:trPr>
        <w:tc>
          <w:tcPr>
            <w:tcW w:w="2745" w:type="dxa"/>
            <w:noWrap/>
            <w:vAlign w:val="bottom"/>
            <w:hideMark/>
          </w:tcPr>
          <w:p w14:paraId="6241967E"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LSM kPa</w:t>
            </w:r>
          </w:p>
        </w:tc>
        <w:tc>
          <w:tcPr>
            <w:tcW w:w="2889" w:type="dxa"/>
            <w:noWrap/>
            <w:vAlign w:val="bottom"/>
            <w:hideMark/>
          </w:tcPr>
          <w:p w14:paraId="09374DEC"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7.9 (5.9, 10.7)</w:t>
            </w:r>
          </w:p>
        </w:tc>
        <w:tc>
          <w:tcPr>
            <w:tcW w:w="2744" w:type="dxa"/>
            <w:noWrap/>
            <w:vAlign w:val="bottom"/>
            <w:hideMark/>
          </w:tcPr>
          <w:p w14:paraId="2166CA84" w14:textId="77777777" w:rsidR="00BD693C" w:rsidRPr="00BD693C"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7.9 (5.9, 11.1)</w:t>
            </w:r>
          </w:p>
        </w:tc>
        <w:tc>
          <w:tcPr>
            <w:tcW w:w="1689" w:type="dxa"/>
            <w:vAlign w:val="bottom"/>
          </w:tcPr>
          <w:p w14:paraId="4A4C3E58" w14:textId="19A72000" w:rsidR="00BD693C" w:rsidRPr="00D941AD" w:rsidRDefault="00BD693C" w:rsidP="00D941AD">
            <w:pPr>
              <w:spacing w:after="0" w:line="240" w:lineRule="auto"/>
              <w:jc w:val="center"/>
              <w:rPr>
                <w:rFonts w:ascii="Arial" w:eastAsia="Times New Roman" w:hAnsi="Arial" w:cs="Arial"/>
                <w:color w:val="000000"/>
                <w:kern w:val="0"/>
                <w:lang w:val="en-US"/>
                <w14:ligatures w14:val="none"/>
              </w:rPr>
            </w:pPr>
            <w:r w:rsidRPr="00BD693C">
              <w:rPr>
                <w:rFonts w:ascii="Arial" w:eastAsia="Times New Roman" w:hAnsi="Arial" w:cs="Arial"/>
                <w:color w:val="000000"/>
                <w:kern w:val="0"/>
                <w:lang w:val="en-US"/>
                <w14:ligatures w14:val="none"/>
              </w:rPr>
              <w:t>1</w:t>
            </w:r>
            <w:r w:rsidR="00193FDD">
              <w:rPr>
                <w:rFonts w:ascii="Arial" w:eastAsia="Times New Roman" w:hAnsi="Arial" w:cs="Arial"/>
                <w:color w:val="000000"/>
                <w:kern w:val="0"/>
                <w:lang w:val="en-US"/>
                <w14:ligatures w14:val="none"/>
              </w:rPr>
              <w:t>,</w:t>
            </w:r>
            <w:r w:rsidRPr="00BD693C">
              <w:rPr>
                <w:rFonts w:ascii="Arial" w:eastAsia="Times New Roman" w:hAnsi="Arial" w:cs="Arial"/>
                <w:color w:val="000000"/>
                <w:kern w:val="0"/>
                <w:lang w:val="en-US"/>
                <w14:ligatures w14:val="none"/>
              </w:rPr>
              <w:t>400 (57.2%)</w:t>
            </w:r>
          </w:p>
        </w:tc>
        <w:tc>
          <w:tcPr>
            <w:tcW w:w="756" w:type="dxa"/>
            <w:vAlign w:val="bottom"/>
          </w:tcPr>
          <w:p w14:paraId="087214B1" w14:textId="6DA47B35" w:rsidR="00BD693C" w:rsidRPr="00D941AD" w:rsidRDefault="00BD693C" w:rsidP="00D941AD">
            <w:pPr>
              <w:spacing w:after="0" w:line="240" w:lineRule="auto"/>
              <w:jc w:val="center"/>
              <w:rPr>
                <w:rFonts w:ascii="Arial" w:eastAsia="Times New Roman" w:hAnsi="Arial" w:cs="Arial"/>
                <w:color w:val="000000"/>
                <w:kern w:val="0"/>
                <w:sz w:val="18"/>
                <w:szCs w:val="18"/>
                <w:lang w:val="en-US"/>
                <w14:ligatures w14:val="none"/>
              </w:rPr>
            </w:pPr>
            <w:r w:rsidRPr="00BD693C">
              <w:rPr>
                <w:rFonts w:ascii="Arial" w:eastAsia="Times New Roman" w:hAnsi="Arial" w:cs="Arial"/>
                <w:color w:val="000000"/>
                <w:kern w:val="0"/>
                <w:sz w:val="18"/>
                <w:szCs w:val="18"/>
                <w:lang w:val="en-US"/>
                <w14:ligatures w14:val="none"/>
              </w:rPr>
              <w:t>0.13</w:t>
            </w:r>
          </w:p>
        </w:tc>
      </w:tr>
      <w:tr w:rsidR="00B512F0" w:rsidRPr="00EE0A3B" w14:paraId="4D63097C" w14:textId="77777777" w:rsidTr="006D099E">
        <w:trPr>
          <w:trHeight w:val="473"/>
        </w:trPr>
        <w:tc>
          <w:tcPr>
            <w:tcW w:w="10825" w:type="dxa"/>
            <w:gridSpan w:val="5"/>
            <w:noWrap/>
            <w:vAlign w:val="bottom"/>
          </w:tcPr>
          <w:p w14:paraId="23E6193D" w14:textId="5D984420" w:rsidR="00B512F0" w:rsidRPr="0041115E" w:rsidRDefault="00B512F0" w:rsidP="007B709A">
            <w:pPr>
              <w:spacing w:after="0" w:line="240" w:lineRule="auto"/>
              <w:rPr>
                <w:rFonts w:ascii="Arial" w:eastAsia="Times New Roman" w:hAnsi="Arial" w:cs="Arial"/>
                <w:color w:val="000000"/>
                <w:kern w:val="0"/>
                <w:sz w:val="18"/>
                <w:szCs w:val="18"/>
                <w:lang w:val="en-US"/>
                <w14:ligatures w14:val="none"/>
              </w:rPr>
            </w:pPr>
            <w:r w:rsidRPr="0041115E">
              <w:rPr>
                <w:rFonts w:ascii="Arial" w:eastAsia="Times New Roman" w:hAnsi="Arial" w:cs="Arial"/>
                <w:color w:val="000000"/>
                <w:kern w:val="0"/>
                <w:sz w:val="18"/>
                <w:szCs w:val="18"/>
                <w:lang w:val="en-US"/>
                <w14:ligatures w14:val="none"/>
              </w:rPr>
              <w:t>HDV RNA was not imputed but was use</w:t>
            </w:r>
            <w:r w:rsidR="00CD3029" w:rsidRPr="0041115E">
              <w:rPr>
                <w:rFonts w:ascii="Arial" w:eastAsia="Times New Roman" w:hAnsi="Arial" w:cs="Arial"/>
                <w:color w:val="000000"/>
                <w:kern w:val="0"/>
                <w:sz w:val="18"/>
                <w:szCs w:val="18"/>
                <w:lang w:val="en-US"/>
                <w14:ligatures w14:val="none"/>
              </w:rPr>
              <w:t xml:space="preserve">d as a variable in the imputation (see Methods). Abbreviations: </w:t>
            </w:r>
            <w:r w:rsidR="00757E51" w:rsidRPr="0041115E">
              <w:rPr>
                <w:rFonts w:ascii="Arial" w:hAnsi="Arial" w:cs="Arial"/>
                <w:b/>
                <w:bCs/>
                <w:sz w:val="18"/>
                <w:szCs w:val="18"/>
                <w:lang w:val="en-US" w:eastAsia="sv-SE"/>
              </w:rPr>
              <w:t>Abbreviations</w:t>
            </w:r>
            <w:r w:rsidR="00757E51" w:rsidRPr="0041115E">
              <w:rPr>
                <w:rFonts w:ascii="Arial" w:hAnsi="Arial" w:cs="Arial"/>
                <w:sz w:val="18"/>
                <w:szCs w:val="18"/>
                <w:lang w:val="en-US" w:eastAsia="sv-SE"/>
              </w:rPr>
              <w:t>: BMI= body mass index; ALT=alanine aminotransferase; AST= aspartate aminotransferase; GGT=gamma glutamyl transferase; LSM=liver stiffness measurements; kPa= kilopascal</w:t>
            </w:r>
            <w:r w:rsidR="007B709A" w:rsidRPr="0041115E">
              <w:rPr>
                <w:rFonts w:ascii="Arial" w:hAnsi="Arial" w:cs="Arial"/>
                <w:sz w:val="18"/>
                <w:szCs w:val="18"/>
                <w:lang w:val="en-US" w:eastAsia="sv-SE"/>
              </w:rPr>
              <w:t>.</w:t>
            </w:r>
          </w:p>
        </w:tc>
      </w:tr>
    </w:tbl>
    <w:p w14:paraId="6CF3E883" w14:textId="77777777" w:rsidR="00A673A8" w:rsidRDefault="00A673A8" w:rsidP="00A673A8">
      <w:pPr>
        <w:rPr>
          <w:rFonts w:ascii="Arial" w:hAnsi="Arial" w:cs="Arial"/>
          <w:lang w:val="en-US"/>
        </w:rPr>
      </w:pPr>
    </w:p>
    <w:p w14:paraId="02E8CB9B" w14:textId="77777777" w:rsidR="00A673A8" w:rsidRDefault="00A673A8" w:rsidP="00A673A8">
      <w:pPr>
        <w:rPr>
          <w:rFonts w:ascii="Arial" w:hAnsi="Arial" w:cs="Arial"/>
          <w:lang w:val="en-US"/>
        </w:rPr>
      </w:pPr>
    </w:p>
    <w:p w14:paraId="6887220A" w14:textId="599E032D" w:rsidR="00A673A8" w:rsidRPr="00A673A8" w:rsidRDefault="00A673A8" w:rsidP="00A673A8">
      <w:pPr>
        <w:rPr>
          <w:rFonts w:ascii="Arial" w:hAnsi="Arial" w:cs="Arial"/>
          <w:lang w:val="en-US"/>
        </w:rPr>
        <w:sectPr w:rsidR="00A673A8" w:rsidRPr="00A673A8" w:rsidSect="008538F5">
          <w:pgSz w:w="11906" w:h="16838"/>
          <w:pgMar w:top="1418" w:right="1418" w:bottom="1418" w:left="1418" w:header="709" w:footer="709" w:gutter="0"/>
          <w:cols w:space="708"/>
          <w:docGrid w:linePitch="360"/>
        </w:sectPr>
      </w:pPr>
    </w:p>
    <w:tbl>
      <w:tblPr>
        <w:tblpPr w:leftFromText="180" w:rightFromText="180" w:vertAnchor="text" w:horzAnchor="margin" w:tblpY="-76"/>
        <w:tblW w:w="15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0"/>
        <w:gridCol w:w="2643"/>
        <w:gridCol w:w="1006"/>
        <w:gridCol w:w="931"/>
        <w:gridCol w:w="1006"/>
        <w:gridCol w:w="1160"/>
        <w:gridCol w:w="1203"/>
        <w:gridCol w:w="1203"/>
        <w:gridCol w:w="1203"/>
        <w:gridCol w:w="1213"/>
        <w:gridCol w:w="6"/>
      </w:tblGrid>
      <w:tr w:rsidR="00A673A8" w:rsidRPr="00EE0A3B" w14:paraId="195516F4" w14:textId="77777777" w:rsidTr="00A673A8">
        <w:trPr>
          <w:trHeight w:val="86"/>
        </w:trPr>
        <w:tc>
          <w:tcPr>
            <w:tcW w:w="15034" w:type="dxa"/>
            <w:gridSpan w:val="11"/>
            <w:tcBorders>
              <w:top w:val="nil"/>
              <w:left w:val="nil"/>
              <w:bottom w:val="nil"/>
              <w:right w:val="nil"/>
            </w:tcBorders>
            <w:noWrap/>
            <w:vAlign w:val="bottom"/>
          </w:tcPr>
          <w:p w14:paraId="01223B99" w14:textId="77777777" w:rsidR="00A673A8" w:rsidRPr="00422BB1" w:rsidRDefault="00A673A8" w:rsidP="00A673A8">
            <w:pPr>
              <w:spacing w:after="0" w:line="240" w:lineRule="auto"/>
              <w:rPr>
                <w:rFonts w:ascii="Arial" w:eastAsia="Times New Roman" w:hAnsi="Arial" w:cs="Arial"/>
                <w:b/>
                <w:bCs/>
                <w:kern w:val="0"/>
                <w:sz w:val="20"/>
                <w:szCs w:val="20"/>
                <w:lang w:val="en-US"/>
                <w14:ligatures w14:val="none"/>
              </w:rPr>
            </w:pPr>
            <w:r w:rsidRPr="00422BB1">
              <w:rPr>
                <w:rFonts w:ascii="Arial" w:eastAsia="Times New Roman" w:hAnsi="Arial" w:cs="Arial"/>
                <w:b/>
                <w:bCs/>
                <w:kern w:val="0"/>
                <w:sz w:val="20"/>
                <w:szCs w:val="20"/>
                <w:lang w:val="en-US"/>
                <w14:ligatures w14:val="none"/>
              </w:rPr>
              <w:lastRenderedPageBreak/>
              <w:t>Table S2: Predictors of progression to cirrhosis in 1,870 patients by univariable and multivariable Cox regression model</w:t>
            </w:r>
          </w:p>
        </w:tc>
      </w:tr>
      <w:tr w:rsidR="00A673A8" w:rsidRPr="00674307" w14:paraId="66877830" w14:textId="77777777" w:rsidTr="00A673A8">
        <w:trPr>
          <w:gridAfter w:val="1"/>
          <w:wAfter w:w="6" w:type="dxa"/>
          <w:trHeight w:val="86"/>
        </w:trPr>
        <w:tc>
          <w:tcPr>
            <w:tcW w:w="3460" w:type="dxa"/>
            <w:vMerge w:val="restart"/>
            <w:noWrap/>
            <w:vAlign w:val="bottom"/>
          </w:tcPr>
          <w:p w14:paraId="705E553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Predictor</w:t>
            </w:r>
          </w:p>
        </w:tc>
        <w:tc>
          <w:tcPr>
            <w:tcW w:w="2643" w:type="dxa"/>
            <w:vMerge w:val="restart"/>
            <w:noWrap/>
            <w:vAlign w:val="bottom"/>
          </w:tcPr>
          <w:p w14:paraId="6DF8551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Term</w:t>
            </w:r>
          </w:p>
        </w:tc>
        <w:tc>
          <w:tcPr>
            <w:tcW w:w="4103" w:type="dxa"/>
            <w:gridSpan w:val="4"/>
            <w:noWrap/>
            <w:vAlign w:val="bottom"/>
          </w:tcPr>
          <w:p w14:paraId="6AE552C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Univariable</w:t>
            </w:r>
          </w:p>
        </w:tc>
        <w:tc>
          <w:tcPr>
            <w:tcW w:w="4822" w:type="dxa"/>
            <w:gridSpan w:val="4"/>
            <w:noWrap/>
            <w:vAlign w:val="bottom"/>
          </w:tcPr>
          <w:p w14:paraId="7AA6A7F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Multivariable</w:t>
            </w:r>
          </w:p>
        </w:tc>
      </w:tr>
      <w:tr w:rsidR="00A673A8" w:rsidRPr="00674307" w14:paraId="18810FE7" w14:textId="77777777" w:rsidTr="00A673A8">
        <w:trPr>
          <w:gridAfter w:val="1"/>
          <w:wAfter w:w="6" w:type="dxa"/>
          <w:trHeight w:val="86"/>
        </w:trPr>
        <w:tc>
          <w:tcPr>
            <w:tcW w:w="3460" w:type="dxa"/>
            <w:vMerge/>
            <w:noWrap/>
            <w:vAlign w:val="bottom"/>
          </w:tcPr>
          <w:p w14:paraId="761ABD3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2643" w:type="dxa"/>
            <w:vMerge/>
            <w:noWrap/>
            <w:vAlign w:val="bottom"/>
          </w:tcPr>
          <w:p w14:paraId="7AD93FB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006" w:type="dxa"/>
            <w:noWrap/>
            <w:vAlign w:val="bottom"/>
          </w:tcPr>
          <w:p w14:paraId="7B6E48C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HR</w:t>
            </w:r>
          </w:p>
        </w:tc>
        <w:tc>
          <w:tcPr>
            <w:tcW w:w="931" w:type="dxa"/>
            <w:noWrap/>
            <w:vAlign w:val="bottom"/>
          </w:tcPr>
          <w:p w14:paraId="50EB4A3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LCI</w:t>
            </w:r>
          </w:p>
        </w:tc>
        <w:tc>
          <w:tcPr>
            <w:tcW w:w="1006" w:type="dxa"/>
            <w:noWrap/>
            <w:vAlign w:val="bottom"/>
          </w:tcPr>
          <w:p w14:paraId="6D8B224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UCI</w:t>
            </w:r>
          </w:p>
        </w:tc>
        <w:tc>
          <w:tcPr>
            <w:tcW w:w="1160" w:type="dxa"/>
            <w:noWrap/>
            <w:vAlign w:val="bottom"/>
          </w:tcPr>
          <w:p w14:paraId="0DAEF921"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p-value</w:t>
            </w:r>
          </w:p>
        </w:tc>
        <w:tc>
          <w:tcPr>
            <w:tcW w:w="1203" w:type="dxa"/>
            <w:noWrap/>
            <w:vAlign w:val="bottom"/>
          </w:tcPr>
          <w:p w14:paraId="0C9819D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aHR</w:t>
            </w:r>
          </w:p>
        </w:tc>
        <w:tc>
          <w:tcPr>
            <w:tcW w:w="1203" w:type="dxa"/>
            <w:noWrap/>
            <w:vAlign w:val="bottom"/>
          </w:tcPr>
          <w:p w14:paraId="422519F0"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LCI</w:t>
            </w:r>
          </w:p>
        </w:tc>
        <w:tc>
          <w:tcPr>
            <w:tcW w:w="1203" w:type="dxa"/>
            <w:noWrap/>
            <w:vAlign w:val="bottom"/>
          </w:tcPr>
          <w:p w14:paraId="2460E02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UCI</w:t>
            </w:r>
          </w:p>
        </w:tc>
        <w:tc>
          <w:tcPr>
            <w:tcW w:w="1213" w:type="dxa"/>
            <w:noWrap/>
            <w:vAlign w:val="bottom"/>
          </w:tcPr>
          <w:p w14:paraId="3385364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p-value</w:t>
            </w:r>
          </w:p>
        </w:tc>
      </w:tr>
      <w:tr w:rsidR="00A673A8" w:rsidRPr="00674307" w14:paraId="5E647D49" w14:textId="77777777" w:rsidTr="00A673A8">
        <w:trPr>
          <w:gridAfter w:val="1"/>
          <w:wAfter w:w="6" w:type="dxa"/>
          <w:trHeight w:val="86"/>
        </w:trPr>
        <w:tc>
          <w:tcPr>
            <w:tcW w:w="3460" w:type="dxa"/>
            <w:noWrap/>
            <w:vAlign w:val="bottom"/>
            <w:hideMark/>
          </w:tcPr>
          <w:p w14:paraId="2A4BC1EC"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Age, years</w:t>
            </w:r>
          </w:p>
        </w:tc>
        <w:tc>
          <w:tcPr>
            <w:tcW w:w="2643" w:type="dxa"/>
            <w:noWrap/>
            <w:vAlign w:val="bottom"/>
            <w:hideMark/>
          </w:tcPr>
          <w:p w14:paraId="375B4CA2"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4497AAC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1.04</w:t>
            </w:r>
          </w:p>
        </w:tc>
        <w:tc>
          <w:tcPr>
            <w:tcW w:w="931" w:type="dxa"/>
            <w:noWrap/>
            <w:vAlign w:val="bottom"/>
            <w:hideMark/>
          </w:tcPr>
          <w:p w14:paraId="097FA2E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1.03</w:t>
            </w:r>
          </w:p>
        </w:tc>
        <w:tc>
          <w:tcPr>
            <w:tcW w:w="1006" w:type="dxa"/>
            <w:noWrap/>
            <w:vAlign w:val="bottom"/>
            <w:hideMark/>
          </w:tcPr>
          <w:p w14:paraId="009884FB"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1.05</w:t>
            </w:r>
          </w:p>
        </w:tc>
        <w:tc>
          <w:tcPr>
            <w:tcW w:w="1160" w:type="dxa"/>
            <w:noWrap/>
            <w:vAlign w:val="bottom"/>
            <w:hideMark/>
          </w:tcPr>
          <w:p w14:paraId="7632529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03978104"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1.03</w:t>
            </w:r>
          </w:p>
        </w:tc>
        <w:tc>
          <w:tcPr>
            <w:tcW w:w="1203" w:type="dxa"/>
            <w:noWrap/>
            <w:vAlign w:val="bottom"/>
            <w:hideMark/>
          </w:tcPr>
          <w:p w14:paraId="663D35C4"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1.01</w:t>
            </w:r>
          </w:p>
        </w:tc>
        <w:tc>
          <w:tcPr>
            <w:tcW w:w="1203" w:type="dxa"/>
            <w:noWrap/>
            <w:vAlign w:val="bottom"/>
            <w:hideMark/>
          </w:tcPr>
          <w:p w14:paraId="55448CB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1.04</w:t>
            </w:r>
          </w:p>
        </w:tc>
        <w:tc>
          <w:tcPr>
            <w:tcW w:w="1213" w:type="dxa"/>
            <w:noWrap/>
            <w:vAlign w:val="bottom"/>
            <w:hideMark/>
          </w:tcPr>
          <w:p w14:paraId="41D6897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r>
      <w:tr w:rsidR="00A673A8" w:rsidRPr="00674307" w14:paraId="5054A1FA" w14:textId="77777777" w:rsidTr="00A673A8">
        <w:trPr>
          <w:gridAfter w:val="1"/>
          <w:wAfter w:w="6" w:type="dxa"/>
          <w:trHeight w:val="86"/>
        </w:trPr>
        <w:tc>
          <w:tcPr>
            <w:tcW w:w="3460" w:type="dxa"/>
            <w:noWrap/>
            <w:vAlign w:val="bottom"/>
            <w:hideMark/>
          </w:tcPr>
          <w:p w14:paraId="5027384E"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Sex</w:t>
            </w:r>
          </w:p>
        </w:tc>
        <w:tc>
          <w:tcPr>
            <w:tcW w:w="2643" w:type="dxa"/>
            <w:noWrap/>
            <w:vAlign w:val="bottom"/>
            <w:hideMark/>
          </w:tcPr>
          <w:p w14:paraId="0BA7D99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male vs female</w:t>
            </w:r>
          </w:p>
        </w:tc>
        <w:tc>
          <w:tcPr>
            <w:tcW w:w="1006" w:type="dxa"/>
            <w:noWrap/>
            <w:vAlign w:val="bottom"/>
            <w:hideMark/>
          </w:tcPr>
          <w:p w14:paraId="415218E4"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1.31</w:t>
            </w:r>
          </w:p>
        </w:tc>
        <w:tc>
          <w:tcPr>
            <w:tcW w:w="931" w:type="dxa"/>
            <w:noWrap/>
            <w:vAlign w:val="bottom"/>
            <w:hideMark/>
          </w:tcPr>
          <w:p w14:paraId="0591C9C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1.00</w:t>
            </w:r>
          </w:p>
        </w:tc>
        <w:tc>
          <w:tcPr>
            <w:tcW w:w="1006" w:type="dxa"/>
            <w:noWrap/>
            <w:vAlign w:val="bottom"/>
            <w:hideMark/>
          </w:tcPr>
          <w:p w14:paraId="44F6C72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1.70</w:t>
            </w:r>
          </w:p>
        </w:tc>
        <w:tc>
          <w:tcPr>
            <w:tcW w:w="1160" w:type="dxa"/>
            <w:noWrap/>
            <w:vAlign w:val="bottom"/>
            <w:hideMark/>
          </w:tcPr>
          <w:p w14:paraId="4A435100" w14:textId="6A44076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0.0</w:t>
            </w:r>
            <w:r w:rsidR="001A64C5">
              <w:rPr>
                <w:rFonts w:ascii="Arial" w:eastAsia="Times New Roman" w:hAnsi="Arial" w:cs="Arial"/>
                <w:b/>
                <w:bCs/>
                <w:kern w:val="0"/>
                <w:sz w:val="20"/>
                <w:szCs w:val="20"/>
                <w:lang w:val="en-US"/>
                <w14:ligatures w14:val="none"/>
              </w:rPr>
              <w:t>5</w:t>
            </w:r>
          </w:p>
        </w:tc>
        <w:tc>
          <w:tcPr>
            <w:tcW w:w="1203" w:type="dxa"/>
            <w:noWrap/>
            <w:vAlign w:val="bottom"/>
            <w:hideMark/>
          </w:tcPr>
          <w:p w14:paraId="1387566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1.00</w:t>
            </w:r>
          </w:p>
        </w:tc>
        <w:tc>
          <w:tcPr>
            <w:tcW w:w="1203" w:type="dxa"/>
            <w:noWrap/>
            <w:vAlign w:val="bottom"/>
            <w:hideMark/>
          </w:tcPr>
          <w:p w14:paraId="4A0B5CE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0.76</w:t>
            </w:r>
          </w:p>
        </w:tc>
        <w:tc>
          <w:tcPr>
            <w:tcW w:w="1203" w:type="dxa"/>
            <w:noWrap/>
            <w:vAlign w:val="bottom"/>
            <w:hideMark/>
          </w:tcPr>
          <w:p w14:paraId="30F6EFF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1.32</w:t>
            </w:r>
          </w:p>
        </w:tc>
        <w:tc>
          <w:tcPr>
            <w:tcW w:w="1213" w:type="dxa"/>
            <w:noWrap/>
            <w:vAlign w:val="bottom"/>
            <w:hideMark/>
          </w:tcPr>
          <w:p w14:paraId="0C5FBFFA" w14:textId="72F1B5A6"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0.9</w:t>
            </w:r>
            <w:r w:rsidR="001A64C5">
              <w:rPr>
                <w:rFonts w:ascii="Arial" w:eastAsia="Times New Roman" w:hAnsi="Arial" w:cs="Arial"/>
                <w:kern w:val="0"/>
                <w:sz w:val="20"/>
                <w:szCs w:val="20"/>
                <w:lang w:val="en-US"/>
                <w14:ligatures w14:val="none"/>
              </w:rPr>
              <w:t>89</w:t>
            </w:r>
          </w:p>
        </w:tc>
      </w:tr>
      <w:tr w:rsidR="00A673A8" w:rsidRPr="00674307" w14:paraId="3F13CEE7" w14:textId="77777777" w:rsidTr="00A673A8">
        <w:trPr>
          <w:gridAfter w:val="1"/>
          <w:wAfter w:w="6" w:type="dxa"/>
          <w:trHeight w:val="86"/>
        </w:trPr>
        <w:tc>
          <w:tcPr>
            <w:tcW w:w="3460" w:type="dxa"/>
            <w:noWrap/>
            <w:vAlign w:val="bottom"/>
            <w:hideMark/>
          </w:tcPr>
          <w:p w14:paraId="59D6CA96"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BMI</w:t>
            </w:r>
          </w:p>
        </w:tc>
        <w:tc>
          <w:tcPr>
            <w:tcW w:w="2643" w:type="dxa"/>
            <w:noWrap/>
            <w:vAlign w:val="bottom"/>
            <w:hideMark/>
          </w:tcPr>
          <w:p w14:paraId="2026C35F"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0A21D60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1.01</w:t>
            </w:r>
          </w:p>
        </w:tc>
        <w:tc>
          <w:tcPr>
            <w:tcW w:w="931" w:type="dxa"/>
            <w:noWrap/>
            <w:vAlign w:val="bottom"/>
            <w:hideMark/>
          </w:tcPr>
          <w:p w14:paraId="4F1D6F9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0.98</w:t>
            </w:r>
          </w:p>
        </w:tc>
        <w:tc>
          <w:tcPr>
            <w:tcW w:w="1006" w:type="dxa"/>
            <w:noWrap/>
            <w:vAlign w:val="bottom"/>
            <w:hideMark/>
          </w:tcPr>
          <w:p w14:paraId="374EB68B"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1.03</w:t>
            </w:r>
          </w:p>
        </w:tc>
        <w:tc>
          <w:tcPr>
            <w:tcW w:w="1160" w:type="dxa"/>
            <w:noWrap/>
            <w:vAlign w:val="bottom"/>
            <w:hideMark/>
          </w:tcPr>
          <w:p w14:paraId="61BDBF4C" w14:textId="33E8D40C"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0.72</w:t>
            </w:r>
          </w:p>
        </w:tc>
        <w:tc>
          <w:tcPr>
            <w:tcW w:w="1203" w:type="dxa"/>
            <w:noWrap/>
            <w:vAlign w:val="bottom"/>
            <w:hideMark/>
          </w:tcPr>
          <w:p w14:paraId="4760A76B"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6203816C"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3B88E60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0DEC58B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170B0055" w14:textId="77777777" w:rsidTr="00A673A8">
        <w:trPr>
          <w:gridAfter w:val="1"/>
          <w:wAfter w:w="6" w:type="dxa"/>
          <w:trHeight w:val="86"/>
        </w:trPr>
        <w:tc>
          <w:tcPr>
            <w:tcW w:w="3460" w:type="dxa"/>
            <w:noWrap/>
            <w:vAlign w:val="bottom"/>
            <w:hideMark/>
          </w:tcPr>
          <w:p w14:paraId="75F541C4"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DM</w:t>
            </w:r>
          </w:p>
        </w:tc>
        <w:tc>
          <w:tcPr>
            <w:tcW w:w="2643" w:type="dxa"/>
            <w:noWrap/>
            <w:vAlign w:val="bottom"/>
            <w:hideMark/>
          </w:tcPr>
          <w:p w14:paraId="5CE8F1D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6F92A5D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0.87</w:t>
            </w:r>
          </w:p>
        </w:tc>
        <w:tc>
          <w:tcPr>
            <w:tcW w:w="931" w:type="dxa"/>
            <w:noWrap/>
            <w:vAlign w:val="bottom"/>
            <w:hideMark/>
          </w:tcPr>
          <w:p w14:paraId="67F0EFB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0.53</w:t>
            </w:r>
          </w:p>
        </w:tc>
        <w:tc>
          <w:tcPr>
            <w:tcW w:w="1006" w:type="dxa"/>
            <w:noWrap/>
            <w:vAlign w:val="bottom"/>
            <w:hideMark/>
          </w:tcPr>
          <w:p w14:paraId="212810FA"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1.42</w:t>
            </w:r>
          </w:p>
        </w:tc>
        <w:tc>
          <w:tcPr>
            <w:tcW w:w="1160" w:type="dxa"/>
            <w:noWrap/>
            <w:vAlign w:val="bottom"/>
            <w:hideMark/>
          </w:tcPr>
          <w:p w14:paraId="191FF8BA" w14:textId="1F2A46BF"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0.57</w:t>
            </w:r>
          </w:p>
        </w:tc>
        <w:tc>
          <w:tcPr>
            <w:tcW w:w="1203" w:type="dxa"/>
            <w:noWrap/>
            <w:vAlign w:val="bottom"/>
            <w:hideMark/>
          </w:tcPr>
          <w:p w14:paraId="7A95A9FE"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5AA77ED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66B9EAD3"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0572900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50CB04A8" w14:textId="77777777" w:rsidTr="00A673A8">
        <w:trPr>
          <w:gridAfter w:val="1"/>
          <w:wAfter w:w="6" w:type="dxa"/>
          <w:trHeight w:val="86"/>
        </w:trPr>
        <w:tc>
          <w:tcPr>
            <w:tcW w:w="3460" w:type="dxa"/>
            <w:noWrap/>
            <w:vAlign w:val="bottom"/>
            <w:hideMark/>
          </w:tcPr>
          <w:p w14:paraId="1C18766D"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Alcohol overconsumption</w:t>
            </w:r>
          </w:p>
        </w:tc>
        <w:tc>
          <w:tcPr>
            <w:tcW w:w="2643" w:type="dxa"/>
            <w:noWrap/>
            <w:vAlign w:val="bottom"/>
            <w:hideMark/>
          </w:tcPr>
          <w:p w14:paraId="7183FA4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6F24747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0.84</w:t>
            </w:r>
          </w:p>
        </w:tc>
        <w:tc>
          <w:tcPr>
            <w:tcW w:w="931" w:type="dxa"/>
            <w:noWrap/>
            <w:vAlign w:val="bottom"/>
            <w:hideMark/>
          </w:tcPr>
          <w:p w14:paraId="6494E5F3"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0.52</w:t>
            </w:r>
          </w:p>
        </w:tc>
        <w:tc>
          <w:tcPr>
            <w:tcW w:w="1006" w:type="dxa"/>
            <w:noWrap/>
            <w:vAlign w:val="bottom"/>
            <w:hideMark/>
          </w:tcPr>
          <w:p w14:paraId="3F468AB2"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1.35</w:t>
            </w:r>
          </w:p>
        </w:tc>
        <w:tc>
          <w:tcPr>
            <w:tcW w:w="1160" w:type="dxa"/>
            <w:noWrap/>
            <w:vAlign w:val="bottom"/>
            <w:hideMark/>
          </w:tcPr>
          <w:p w14:paraId="1043AC54" w14:textId="160028CF"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0.4</w:t>
            </w:r>
            <w:r w:rsidR="001A64C5">
              <w:rPr>
                <w:rFonts w:ascii="Arial" w:eastAsia="Times New Roman" w:hAnsi="Arial" w:cs="Arial"/>
                <w:kern w:val="0"/>
                <w:sz w:val="20"/>
                <w:szCs w:val="20"/>
                <w:lang w:val="en-US"/>
                <w14:ligatures w14:val="none"/>
              </w:rPr>
              <w:t>7</w:t>
            </w:r>
          </w:p>
        </w:tc>
        <w:tc>
          <w:tcPr>
            <w:tcW w:w="1203" w:type="dxa"/>
            <w:noWrap/>
            <w:vAlign w:val="bottom"/>
            <w:hideMark/>
          </w:tcPr>
          <w:p w14:paraId="0F36C7F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43A12F9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19AB487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5B07AED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55DFAA44" w14:textId="77777777" w:rsidTr="00A673A8">
        <w:trPr>
          <w:gridAfter w:val="1"/>
          <w:wAfter w:w="6" w:type="dxa"/>
          <w:trHeight w:val="86"/>
        </w:trPr>
        <w:tc>
          <w:tcPr>
            <w:tcW w:w="3460" w:type="dxa"/>
            <w:noWrap/>
            <w:vAlign w:val="bottom"/>
            <w:hideMark/>
          </w:tcPr>
          <w:p w14:paraId="177E94B9"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Smoking</w:t>
            </w:r>
          </w:p>
        </w:tc>
        <w:tc>
          <w:tcPr>
            <w:tcW w:w="2643" w:type="dxa"/>
            <w:noWrap/>
            <w:vAlign w:val="bottom"/>
            <w:hideMark/>
          </w:tcPr>
          <w:p w14:paraId="6E1C421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4D1F5D3E"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0.90</w:t>
            </w:r>
          </w:p>
        </w:tc>
        <w:tc>
          <w:tcPr>
            <w:tcW w:w="931" w:type="dxa"/>
            <w:noWrap/>
            <w:vAlign w:val="bottom"/>
            <w:hideMark/>
          </w:tcPr>
          <w:p w14:paraId="4748F00F"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0.65</w:t>
            </w:r>
          </w:p>
        </w:tc>
        <w:tc>
          <w:tcPr>
            <w:tcW w:w="1006" w:type="dxa"/>
            <w:noWrap/>
            <w:vAlign w:val="bottom"/>
            <w:hideMark/>
          </w:tcPr>
          <w:p w14:paraId="542E55C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1.24</w:t>
            </w:r>
          </w:p>
        </w:tc>
        <w:tc>
          <w:tcPr>
            <w:tcW w:w="1160" w:type="dxa"/>
            <w:noWrap/>
            <w:vAlign w:val="bottom"/>
            <w:hideMark/>
          </w:tcPr>
          <w:p w14:paraId="109E77F6" w14:textId="5C4E847D"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0.5</w:t>
            </w:r>
            <w:r w:rsidR="001A64C5">
              <w:rPr>
                <w:rFonts w:ascii="Arial" w:eastAsia="Times New Roman" w:hAnsi="Arial" w:cs="Arial"/>
                <w:kern w:val="0"/>
                <w:sz w:val="20"/>
                <w:szCs w:val="20"/>
                <w:lang w:val="en-US"/>
                <w14:ligatures w14:val="none"/>
              </w:rPr>
              <w:t>2</w:t>
            </w:r>
          </w:p>
        </w:tc>
        <w:tc>
          <w:tcPr>
            <w:tcW w:w="1203" w:type="dxa"/>
            <w:noWrap/>
            <w:vAlign w:val="bottom"/>
            <w:hideMark/>
          </w:tcPr>
          <w:p w14:paraId="2A6CCDB8"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2B1CCBE9"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0AC768B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1F09CBE4"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19FA06D3" w14:textId="77777777" w:rsidTr="00A673A8">
        <w:trPr>
          <w:gridAfter w:val="1"/>
          <w:wAfter w:w="6" w:type="dxa"/>
          <w:trHeight w:val="86"/>
        </w:trPr>
        <w:tc>
          <w:tcPr>
            <w:tcW w:w="3460" w:type="dxa"/>
            <w:noWrap/>
            <w:vAlign w:val="bottom"/>
            <w:hideMark/>
          </w:tcPr>
          <w:p w14:paraId="0093D4A3"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CMRF</w:t>
            </w:r>
          </w:p>
        </w:tc>
        <w:tc>
          <w:tcPr>
            <w:tcW w:w="2643" w:type="dxa"/>
            <w:noWrap/>
            <w:vAlign w:val="bottom"/>
            <w:hideMark/>
          </w:tcPr>
          <w:p w14:paraId="42513433"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404C7134"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0.88</w:t>
            </w:r>
          </w:p>
        </w:tc>
        <w:tc>
          <w:tcPr>
            <w:tcW w:w="931" w:type="dxa"/>
            <w:noWrap/>
            <w:vAlign w:val="bottom"/>
            <w:hideMark/>
          </w:tcPr>
          <w:p w14:paraId="4F9FB3A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0.68</w:t>
            </w:r>
          </w:p>
        </w:tc>
        <w:tc>
          <w:tcPr>
            <w:tcW w:w="1006" w:type="dxa"/>
            <w:noWrap/>
            <w:vAlign w:val="bottom"/>
            <w:hideMark/>
          </w:tcPr>
          <w:p w14:paraId="3CBCE13E"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1.13</w:t>
            </w:r>
          </w:p>
        </w:tc>
        <w:tc>
          <w:tcPr>
            <w:tcW w:w="1160" w:type="dxa"/>
            <w:noWrap/>
            <w:vAlign w:val="bottom"/>
            <w:hideMark/>
          </w:tcPr>
          <w:p w14:paraId="3519E8DB" w14:textId="22EF2DDC"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0.32</w:t>
            </w:r>
          </w:p>
        </w:tc>
        <w:tc>
          <w:tcPr>
            <w:tcW w:w="1203" w:type="dxa"/>
            <w:noWrap/>
            <w:vAlign w:val="bottom"/>
            <w:hideMark/>
          </w:tcPr>
          <w:p w14:paraId="3E06F18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2B6C84F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7D359EB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0D15D78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53717972" w14:textId="77777777" w:rsidTr="00A673A8">
        <w:trPr>
          <w:gridAfter w:val="1"/>
          <w:wAfter w:w="6" w:type="dxa"/>
          <w:trHeight w:val="86"/>
        </w:trPr>
        <w:tc>
          <w:tcPr>
            <w:tcW w:w="3460" w:type="dxa"/>
            <w:noWrap/>
            <w:vAlign w:val="bottom"/>
            <w:hideMark/>
          </w:tcPr>
          <w:p w14:paraId="27E489A5"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Prior NUC</w:t>
            </w:r>
          </w:p>
        </w:tc>
        <w:tc>
          <w:tcPr>
            <w:tcW w:w="2643" w:type="dxa"/>
            <w:noWrap/>
            <w:vAlign w:val="bottom"/>
            <w:hideMark/>
          </w:tcPr>
          <w:p w14:paraId="0581533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4D630BE6"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1.79</w:t>
            </w:r>
          </w:p>
        </w:tc>
        <w:tc>
          <w:tcPr>
            <w:tcW w:w="931" w:type="dxa"/>
            <w:noWrap/>
            <w:vAlign w:val="bottom"/>
            <w:hideMark/>
          </w:tcPr>
          <w:p w14:paraId="6BCC4DF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1.22</w:t>
            </w:r>
          </w:p>
        </w:tc>
        <w:tc>
          <w:tcPr>
            <w:tcW w:w="1006" w:type="dxa"/>
            <w:noWrap/>
            <w:vAlign w:val="bottom"/>
            <w:hideMark/>
          </w:tcPr>
          <w:p w14:paraId="17D90881"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2.62</w:t>
            </w:r>
          </w:p>
        </w:tc>
        <w:tc>
          <w:tcPr>
            <w:tcW w:w="1160" w:type="dxa"/>
            <w:noWrap/>
            <w:vAlign w:val="bottom"/>
            <w:hideMark/>
          </w:tcPr>
          <w:p w14:paraId="7C2800D2"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0.003</w:t>
            </w:r>
          </w:p>
        </w:tc>
        <w:tc>
          <w:tcPr>
            <w:tcW w:w="1203" w:type="dxa"/>
            <w:noWrap/>
            <w:vAlign w:val="bottom"/>
            <w:hideMark/>
          </w:tcPr>
          <w:p w14:paraId="25B46ED4"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1.28</w:t>
            </w:r>
          </w:p>
        </w:tc>
        <w:tc>
          <w:tcPr>
            <w:tcW w:w="1203" w:type="dxa"/>
            <w:noWrap/>
            <w:vAlign w:val="bottom"/>
            <w:hideMark/>
          </w:tcPr>
          <w:p w14:paraId="160C7C48"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0.87</w:t>
            </w:r>
          </w:p>
        </w:tc>
        <w:tc>
          <w:tcPr>
            <w:tcW w:w="1203" w:type="dxa"/>
            <w:noWrap/>
            <w:vAlign w:val="bottom"/>
            <w:hideMark/>
          </w:tcPr>
          <w:p w14:paraId="780891A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1.89</w:t>
            </w:r>
          </w:p>
        </w:tc>
        <w:tc>
          <w:tcPr>
            <w:tcW w:w="1213" w:type="dxa"/>
            <w:noWrap/>
            <w:vAlign w:val="bottom"/>
            <w:hideMark/>
          </w:tcPr>
          <w:p w14:paraId="7BC86FAF" w14:textId="52B91EEC"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0.2</w:t>
            </w:r>
            <w:r w:rsidR="001A64C5">
              <w:rPr>
                <w:rFonts w:ascii="Arial" w:eastAsia="Times New Roman" w:hAnsi="Arial" w:cs="Arial"/>
                <w:kern w:val="0"/>
                <w:sz w:val="20"/>
                <w:szCs w:val="20"/>
                <w:lang w:val="en-US"/>
                <w14:ligatures w14:val="none"/>
              </w:rPr>
              <w:t>1</w:t>
            </w:r>
          </w:p>
        </w:tc>
      </w:tr>
      <w:tr w:rsidR="00A673A8" w:rsidRPr="00674307" w14:paraId="6ADF132F" w14:textId="77777777" w:rsidTr="00A673A8">
        <w:trPr>
          <w:gridAfter w:val="1"/>
          <w:wAfter w:w="6" w:type="dxa"/>
          <w:trHeight w:val="86"/>
        </w:trPr>
        <w:tc>
          <w:tcPr>
            <w:tcW w:w="3460" w:type="dxa"/>
            <w:noWrap/>
            <w:vAlign w:val="bottom"/>
            <w:hideMark/>
          </w:tcPr>
          <w:p w14:paraId="434CE168"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ALT IU/L</w:t>
            </w:r>
          </w:p>
        </w:tc>
        <w:tc>
          <w:tcPr>
            <w:tcW w:w="2643" w:type="dxa"/>
            <w:noWrap/>
            <w:vAlign w:val="bottom"/>
            <w:hideMark/>
          </w:tcPr>
          <w:p w14:paraId="77702832"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24C30911"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1.00</w:t>
            </w:r>
          </w:p>
        </w:tc>
        <w:tc>
          <w:tcPr>
            <w:tcW w:w="931" w:type="dxa"/>
            <w:noWrap/>
            <w:vAlign w:val="bottom"/>
            <w:hideMark/>
          </w:tcPr>
          <w:p w14:paraId="693F913D"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1.00</w:t>
            </w:r>
          </w:p>
        </w:tc>
        <w:tc>
          <w:tcPr>
            <w:tcW w:w="1006" w:type="dxa"/>
            <w:noWrap/>
            <w:vAlign w:val="bottom"/>
            <w:hideMark/>
          </w:tcPr>
          <w:p w14:paraId="46B3B69D"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1.00</w:t>
            </w:r>
          </w:p>
        </w:tc>
        <w:tc>
          <w:tcPr>
            <w:tcW w:w="1160" w:type="dxa"/>
            <w:noWrap/>
            <w:vAlign w:val="bottom"/>
            <w:hideMark/>
          </w:tcPr>
          <w:p w14:paraId="77717CA0"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57C6ECED"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203" w:type="dxa"/>
            <w:noWrap/>
            <w:vAlign w:val="bottom"/>
            <w:hideMark/>
          </w:tcPr>
          <w:p w14:paraId="057C2208"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06324FE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532FC68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54C9A1EB" w14:textId="77777777" w:rsidTr="00A673A8">
        <w:trPr>
          <w:gridAfter w:val="1"/>
          <w:wAfter w:w="6" w:type="dxa"/>
          <w:trHeight w:val="86"/>
        </w:trPr>
        <w:tc>
          <w:tcPr>
            <w:tcW w:w="3460" w:type="dxa"/>
            <w:noWrap/>
            <w:vAlign w:val="bottom"/>
            <w:hideMark/>
          </w:tcPr>
          <w:p w14:paraId="0AEFE77E"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Elevated ALT &gt; ULN</w:t>
            </w:r>
          </w:p>
        </w:tc>
        <w:tc>
          <w:tcPr>
            <w:tcW w:w="2643" w:type="dxa"/>
            <w:noWrap/>
            <w:vAlign w:val="bottom"/>
            <w:hideMark/>
          </w:tcPr>
          <w:p w14:paraId="3090722A"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3078813D"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2.05</w:t>
            </w:r>
          </w:p>
        </w:tc>
        <w:tc>
          <w:tcPr>
            <w:tcW w:w="931" w:type="dxa"/>
            <w:noWrap/>
            <w:vAlign w:val="bottom"/>
            <w:hideMark/>
          </w:tcPr>
          <w:p w14:paraId="1A02BBA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1.45</w:t>
            </w:r>
          </w:p>
        </w:tc>
        <w:tc>
          <w:tcPr>
            <w:tcW w:w="1006" w:type="dxa"/>
            <w:noWrap/>
            <w:vAlign w:val="bottom"/>
            <w:hideMark/>
          </w:tcPr>
          <w:p w14:paraId="75E6D6BA"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2.90</w:t>
            </w:r>
          </w:p>
        </w:tc>
        <w:tc>
          <w:tcPr>
            <w:tcW w:w="1160" w:type="dxa"/>
            <w:noWrap/>
            <w:vAlign w:val="bottom"/>
            <w:hideMark/>
          </w:tcPr>
          <w:p w14:paraId="33C89994"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31B88DEB" w14:textId="77777777" w:rsidR="00A673A8" w:rsidRPr="00674307" w:rsidRDefault="00A673A8" w:rsidP="00A673A8">
            <w:pPr>
              <w:spacing w:after="0" w:line="240" w:lineRule="auto"/>
              <w:jc w:val="center"/>
              <w:rPr>
                <w:rFonts w:ascii="Arial" w:eastAsia="Times New Roman" w:hAnsi="Arial" w:cs="Arial"/>
                <w:i/>
                <w:iCs/>
                <w:kern w:val="0"/>
                <w:sz w:val="20"/>
                <w:szCs w:val="20"/>
                <w:lang w:val="en-US"/>
                <w14:ligatures w14:val="none"/>
              </w:rPr>
            </w:pPr>
            <w:r w:rsidRPr="00674307">
              <w:rPr>
                <w:rFonts w:ascii="Arial" w:eastAsia="Times New Roman" w:hAnsi="Arial" w:cs="Arial"/>
                <w:i/>
                <w:iCs/>
                <w:kern w:val="0"/>
                <w:sz w:val="20"/>
                <w:szCs w:val="20"/>
                <w:lang w:val="en-US"/>
                <w14:ligatures w14:val="none"/>
              </w:rPr>
              <w:t>1.19</w:t>
            </w:r>
          </w:p>
        </w:tc>
        <w:tc>
          <w:tcPr>
            <w:tcW w:w="1203" w:type="dxa"/>
            <w:noWrap/>
            <w:vAlign w:val="bottom"/>
            <w:hideMark/>
          </w:tcPr>
          <w:p w14:paraId="10295155" w14:textId="77777777" w:rsidR="00A673A8" w:rsidRPr="00674307" w:rsidRDefault="00A673A8" w:rsidP="00A673A8">
            <w:pPr>
              <w:spacing w:after="0" w:line="240" w:lineRule="auto"/>
              <w:jc w:val="center"/>
              <w:rPr>
                <w:rFonts w:ascii="Arial" w:eastAsia="Times New Roman" w:hAnsi="Arial" w:cs="Arial"/>
                <w:i/>
                <w:iCs/>
                <w:kern w:val="0"/>
                <w:sz w:val="20"/>
                <w:szCs w:val="20"/>
                <w:lang w:val="en-US"/>
                <w14:ligatures w14:val="none"/>
              </w:rPr>
            </w:pPr>
            <w:r w:rsidRPr="00674307">
              <w:rPr>
                <w:rFonts w:ascii="Arial" w:eastAsia="Times New Roman" w:hAnsi="Arial" w:cs="Arial"/>
                <w:i/>
                <w:iCs/>
                <w:kern w:val="0"/>
                <w:sz w:val="20"/>
                <w:szCs w:val="20"/>
                <w:lang w:val="en-US"/>
                <w14:ligatures w14:val="none"/>
              </w:rPr>
              <w:t>0.83</w:t>
            </w:r>
          </w:p>
        </w:tc>
        <w:tc>
          <w:tcPr>
            <w:tcW w:w="1203" w:type="dxa"/>
            <w:noWrap/>
            <w:vAlign w:val="bottom"/>
            <w:hideMark/>
          </w:tcPr>
          <w:p w14:paraId="1C21DF01" w14:textId="77777777" w:rsidR="00A673A8" w:rsidRPr="00674307" w:rsidRDefault="00A673A8" w:rsidP="00A673A8">
            <w:pPr>
              <w:spacing w:after="0" w:line="240" w:lineRule="auto"/>
              <w:jc w:val="center"/>
              <w:rPr>
                <w:rFonts w:ascii="Arial" w:eastAsia="Times New Roman" w:hAnsi="Arial" w:cs="Arial"/>
                <w:i/>
                <w:iCs/>
                <w:kern w:val="0"/>
                <w:sz w:val="20"/>
                <w:szCs w:val="20"/>
                <w:lang w:val="en-US"/>
                <w14:ligatures w14:val="none"/>
              </w:rPr>
            </w:pPr>
            <w:r w:rsidRPr="00674307">
              <w:rPr>
                <w:rFonts w:ascii="Arial" w:eastAsia="Times New Roman" w:hAnsi="Arial" w:cs="Arial"/>
                <w:i/>
                <w:iCs/>
                <w:kern w:val="0"/>
                <w:sz w:val="20"/>
                <w:szCs w:val="20"/>
                <w:lang w:val="en-US"/>
                <w14:ligatures w14:val="none"/>
              </w:rPr>
              <w:t>1.71</w:t>
            </w:r>
          </w:p>
        </w:tc>
        <w:tc>
          <w:tcPr>
            <w:tcW w:w="1213" w:type="dxa"/>
            <w:noWrap/>
            <w:vAlign w:val="bottom"/>
            <w:hideMark/>
          </w:tcPr>
          <w:p w14:paraId="5A74FAE2" w14:textId="22E43388" w:rsidR="00A673A8" w:rsidRPr="00674307" w:rsidRDefault="00A673A8" w:rsidP="00A673A8">
            <w:pPr>
              <w:spacing w:after="0" w:line="240" w:lineRule="auto"/>
              <w:jc w:val="center"/>
              <w:rPr>
                <w:rFonts w:ascii="Arial" w:eastAsia="Times New Roman" w:hAnsi="Arial" w:cs="Arial"/>
                <w:i/>
                <w:iCs/>
                <w:kern w:val="0"/>
                <w:sz w:val="20"/>
                <w:szCs w:val="20"/>
                <w:lang w:val="en-US"/>
                <w14:ligatures w14:val="none"/>
              </w:rPr>
            </w:pPr>
            <w:r w:rsidRPr="00674307">
              <w:rPr>
                <w:rFonts w:ascii="Arial" w:eastAsia="Times New Roman" w:hAnsi="Arial" w:cs="Arial"/>
                <w:i/>
                <w:iCs/>
                <w:kern w:val="0"/>
                <w:sz w:val="20"/>
                <w:szCs w:val="20"/>
                <w:lang w:val="en-US"/>
                <w14:ligatures w14:val="none"/>
              </w:rPr>
              <w:t>0.33</w:t>
            </w:r>
          </w:p>
        </w:tc>
      </w:tr>
      <w:tr w:rsidR="00A673A8" w:rsidRPr="00674307" w14:paraId="21C13BB6" w14:textId="77777777" w:rsidTr="00A673A8">
        <w:trPr>
          <w:gridAfter w:val="1"/>
          <w:wAfter w:w="6" w:type="dxa"/>
          <w:trHeight w:val="86"/>
        </w:trPr>
        <w:tc>
          <w:tcPr>
            <w:tcW w:w="3460" w:type="dxa"/>
            <w:noWrap/>
            <w:vAlign w:val="bottom"/>
            <w:hideMark/>
          </w:tcPr>
          <w:p w14:paraId="56558AD6"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Elevated ALT &gt;2* ULN</w:t>
            </w:r>
          </w:p>
        </w:tc>
        <w:tc>
          <w:tcPr>
            <w:tcW w:w="2643" w:type="dxa"/>
            <w:noWrap/>
            <w:vAlign w:val="bottom"/>
            <w:hideMark/>
          </w:tcPr>
          <w:p w14:paraId="2ABC251C"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0EE87632"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1.72</w:t>
            </w:r>
          </w:p>
        </w:tc>
        <w:tc>
          <w:tcPr>
            <w:tcW w:w="931" w:type="dxa"/>
            <w:noWrap/>
            <w:vAlign w:val="bottom"/>
            <w:hideMark/>
          </w:tcPr>
          <w:p w14:paraId="070B198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1.34</w:t>
            </w:r>
          </w:p>
        </w:tc>
        <w:tc>
          <w:tcPr>
            <w:tcW w:w="1006" w:type="dxa"/>
            <w:noWrap/>
            <w:vAlign w:val="bottom"/>
            <w:hideMark/>
          </w:tcPr>
          <w:p w14:paraId="4FDF472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2.21</w:t>
            </w:r>
          </w:p>
        </w:tc>
        <w:tc>
          <w:tcPr>
            <w:tcW w:w="1160" w:type="dxa"/>
            <w:noWrap/>
            <w:vAlign w:val="bottom"/>
            <w:hideMark/>
          </w:tcPr>
          <w:p w14:paraId="43BA8235"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65220491"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1.37</w:t>
            </w:r>
          </w:p>
        </w:tc>
        <w:tc>
          <w:tcPr>
            <w:tcW w:w="1203" w:type="dxa"/>
            <w:noWrap/>
            <w:vAlign w:val="bottom"/>
            <w:hideMark/>
          </w:tcPr>
          <w:p w14:paraId="65161C4B"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1.06</w:t>
            </w:r>
          </w:p>
        </w:tc>
        <w:tc>
          <w:tcPr>
            <w:tcW w:w="1203" w:type="dxa"/>
            <w:noWrap/>
            <w:vAlign w:val="bottom"/>
            <w:hideMark/>
          </w:tcPr>
          <w:p w14:paraId="1C485F7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1.78</w:t>
            </w:r>
          </w:p>
        </w:tc>
        <w:tc>
          <w:tcPr>
            <w:tcW w:w="1213" w:type="dxa"/>
            <w:noWrap/>
            <w:vAlign w:val="bottom"/>
            <w:hideMark/>
          </w:tcPr>
          <w:p w14:paraId="1F83E3A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r>
      <w:tr w:rsidR="00A673A8" w:rsidRPr="00674307" w14:paraId="33BD666F" w14:textId="77777777" w:rsidTr="00A673A8">
        <w:trPr>
          <w:gridAfter w:val="1"/>
          <w:wAfter w:w="6" w:type="dxa"/>
          <w:trHeight w:val="86"/>
        </w:trPr>
        <w:tc>
          <w:tcPr>
            <w:tcW w:w="3460" w:type="dxa"/>
            <w:noWrap/>
            <w:vAlign w:val="bottom"/>
            <w:hideMark/>
          </w:tcPr>
          <w:p w14:paraId="0D1C77E2"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AST IU/L</w:t>
            </w:r>
          </w:p>
        </w:tc>
        <w:tc>
          <w:tcPr>
            <w:tcW w:w="2643" w:type="dxa"/>
            <w:noWrap/>
            <w:vAlign w:val="bottom"/>
            <w:hideMark/>
          </w:tcPr>
          <w:p w14:paraId="182FC683"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7BDF45E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1.00</w:t>
            </w:r>
          </w:p>
        </w:tc>
        <w:tc>
          <w:tcPr>
            <w:tcW w:w="931" w:type="dxa"/>
            <w:noWrap/>
            <w:vAlign w:val="bottom"/>
            <w:hideMark/>
          </w:tcPr>
          <w:p w14:paraId="3F89EFE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1.00</w:t>
            </w:r>
          </w:p>
        </w:tc>
        <w:tc>
          <w:tcPr>
            <w:tcW w:w="1006" w:type="dxa"/>
            <w:noWrap/>
            <w:vAlign w:val="bottom"/>
            <w:hideMark/>
          </w:tcPr>
          <w:p w14:paraId="29C67A12"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1.01</w:t>
            </w:r>
          </w:p>
        </w:tc>
        <w:tc>
          <w:tcPr>
            <w:tcW w:w="1160" w:type="dxa"/>
            <w:noWrap/>
            <w:vAlign w:val="bottom"/>
            <w:hideMark/>
          </w:tcPr>
          <w:p w14:paraId="3E45BAA3" w14:textId="1E364484" w:rsidR="00A673A8" w:rsidRPr="00674307" w:rsidRDefault="001A64C5"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1415DE9A"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203" w:type="dxa"/>
            <w:noWrap/>
            <w:vAlign w:val="bottom"/>
            <w:hideMark/>
          </w:tcPr>
          <w:p w14:paraId="2609763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5407EAC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4EC697E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58571E9D" w14:textId="77777777" w:rsidTr="00A673A8">
        <w:trPr>
          <w:gridAfter w:val="1"/>
          <w:wAfter w:w="6" w:type="dxa"/>
          <w:trHeight w:val="86"/>
        </w:trPr>
        <w:tc>
          <w:tcPr>
            <w:tcW w:w="3460" w:type="dxa"/>
            <w:noWrap/>
            <w:vAlign w:val="bottom"/>
            <w:hideMark/>
          </w:tcPr>
          <w:p w14:paraId="040F860C"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GGT IU/L</w:t>
            </w:r>
          </w:p>
        </w:tc>
        <w:tc>
          <w:tcPr>
            <w:tcW w:w="2643" w:type="dxa"/>
            <w:noWrap/>
            <w:vAlign w:val="bottom"/>
            <w:hideMark/>
          </w:tcPr>
          <w:p w14:paraId="6296260A"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353E49DD"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1.01</w:t>
            </w:r>
          </w:p>
        </w:tc>
        <w:tc>
          <w:tcPr>
            <w:tcW w:w="931" w:type="dxa"/>
            <w:noWrap/>
            <w:vAlign w:val="bottom"/>
            <w:hideMark/>
          </w:tcPr>
          <w:p w14:paraId="31A48345"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1.00</w:t>
            </w:r>
          </w:p>
        </w:tc>
        <w:tc>
          <w:tcPr>
            <w:tcW w:w="1006" w:type="dxa"/>
            <w:noWrap/>
            <w:vAlign w:val="bottom"/>
            <w:hideMark/>
          </w:tcPr>
          <w:p w14:paraId="0F4CBBB2"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1.01</w:t>
            </w:r>
          </w:p>
        </w:tc>
        <w:tc>
          <w:tcPr>
            <w:tcW w:w="1160" w:type="dxa"/>
            <w:noWrap/>
            <w:vAlign w:val="bottom"/>
            <w:hideMark/>
          </w:tcPr>
          <w:p w14:paraId="0DC9560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7FF65DD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203" w:type="dxa"/>
            <w:noWrap/>
            <w:vAlign w:val="bottom"/>
            <w:hideMark/>
          </w:tcPr>
          <w:p w14:paraId="297B521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7B08BA08"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18D5ACE9"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10DC05DF" w14:textId="77777777" w:rsidTr="00A673A8">
        <w:trPr>
          <w:gridAfter w:val="1"/>
          <w:wAfter w:w="6" w:type="dxa"/>
          <w:trHeight w:val="86"/>
        </w:trPr>
        <w:tc>
          <w:tcPr>
            <w:tcW w:w="3460" w:type="dxa"/>
            <w:noWrap/>
            <w:vAlign w:val="bottom"/>
            <w:hideMark/>
          </w:tcPr>
          <w:p w14:paraId="213E612D"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Elevated GGT &gt; ULN</w:t>
            </w:r>
          </w:p>
        </w:tc>
        <w:tc>
          <w:tcPr>
            <w:tcW w:w="2643" w:type="dxa"/>
            <w:noWrap/>
            <w:vAlign w:val="bottom"/>
            <w:hideMark/>
          </w:tcPr>
          <w:p w14:paraId="7122C3A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5DB8C25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2.04</w:t>
            </w:r>
          </w:p>
        </w:tc>
        <w:tc>
          <w:tcPr>
            <w:tcW w:w="931" w:type="dxa"/>
            <w:noWrap/>
            <w:vAlign w:val="bottom"/>
            <w:hideMark/>
          </w:tcPr>
          <w:p w14:paraId="14059526"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1.59</w:t>
            </w:r>
          </w:p>
        </w:tc>
        <w:tc>
          <w:tcPr>
            <w:tcW w:w="1006" w:type="dxa"/>
            <w:noWrap/>
            <w:vAlign w:val="bottom"/>
            <w:hideMark/>
          </w:tcPr>
          <w:p w14:paraId="3537961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2.62</w:t>
            </w:r>
          </w:p>
        </w:tc>
        <w:tc>
          <w:tcPr>
            <w:tcW w:w="1160" w:type="dxa"/>
            <w:noWrap/>
            <w:vAlign w:val="bottom"/>
            <w:hideMark/>
          </w:tcPr>
          <w:p w14:paraId="3085CE8B"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18516A56" w14:textId="77777777" w:rsidR="00A673A8" w:rsidRPr="00674307" w:rsidRDefault="00A673A8" w:rsidP="00A673A8">
            <w:pPr>
              <w:spacing w:after="0" w:line="240" w:lineRule="auto"/>
              <w:jc w:val="center"/>
              <w:rPr>
                <w:rFonts w:ascii="Arial" w:eastAsia="Times New Roman" w:hAnsi="Arial" w:cs="Arial"/>
                <w:i/>
                <w:iCs/>
                <w:kern w:val="0"/>
                <w:sz w:val="20"/>
                <w:szCs w:val="20"/>
                <w:lang w:val="en-US"/>
                <w14:ligatures w14:val="none"/>
              </w:rPr>
            </w:pPr>
            <w:r w:rsidRPr="00674307">
              <w:rPr>
                <w:rFonts w:ascii="Arial" w:eastAsia="Times New Roman" w:hAnsi="Arial" w:cs="Arial"/>
                <w:i/>
                <w:iCs/>
                <w:kern w:val="0"/>
                <w:sz w:val="20"/>
                <w:szCs w:val="20"/>
                <w:lang w:val="en-US"/>
                <w14:ligatures w14:val="none"/>
              </w:rPr>
              <w:t>1.20</w:t>
            </w:r>
          </w:p>
        </w:tc>
        <w:tc>
          <w:tcPr>
            <w:tcW w:w="1203" w:type="dxa"/>
            <w:noWrap/>
            <w:vAlign w:val="bottom"/>
            <w:hideMark/>
          </w:tcPr>
          <w:p w14:paraId="066935CB" w14:textId="77777777" w:rsidR="00A673A8" w:rsidRPr="00674307" w:rsidRDefault="00A673A8" w:rsidP="00A673A8">
            <w:pPr>
              <w:spacing w:after="0" w:line="240" w:lineRule="auto"/>
              <w:jc w:val="center"/>
              <w:rPr>
                <w:rFonts w:ascii="Arial" w:eastAsia="Times New Roman" w:hAnsi="Arial" w:cs="Arial"/>
                <w:i/>
                <w:iCs/>
                <w:kern w:val="0"/>
                <w:sz w:val="20"/>
                <w:szCs w:val="20"/>
                <w:lang w:val="en-US"/>
                <w14:ligatures w14:val="none"/>
              </w:rPr>
            </w:pPr>
            <w:r w:rsidRPr="00674307">
              <w:rPr>
                <w:rFonts w:ascii="Arial" w:eastAsia="Times New Roman" w:hAnsi="Arial" w:cs="Arial"/>
                <w:i/>
                <w:iCs/>
                <w:kern w:val="0"/>
                <w:sz w:val="20"/>
                <w:szCs w:val="20"/>
                <w:lang w:val="en-US"/>
                <w14:ligatures w14:val="none"/>
              </w:rPr>
              <w:t>0.92</w:t>
            </w:r>
          </w:p>
        </w:tc>
        <w:tc>
          <w:tcPr>
            <w:tcW w:w="1203" w:type="dxa"/>
            <w:noWrap/>
            <w:vAlign w:val="bottom"/>
            <w:hideMark/>
          </w:tcPr>
          <w:p w14:paraId="0D416A57" w14:textId="77777777" w:rsidR="00A673A8" w:rsidRPr="00674307" w:rsidRDefault="00A673A8" w:rsidP="00A673A8">
            <w:pPr>
              <w:spacing w:after="0" w:line="240" w:lineRule="auto"/>
              <w:jc w:val="center"/>
              <w:rPr>
                <w:rFonts w:ascii="Arial" w:eastAsia="Times New Roman" w:hAnsi="Arial" w:cs="Arial"/>
                <w:i/>
                <w:iCs/>
                <w:kern w:val="0"/>
                <w:sz w:val="20"/>
                <w:szCs w:val="20"/>
                <w:lang w:val="en-US"/>
                <w14:ligatures w14:val="none"/>
              </w:rPr>
            </w:pPr>
            <w:r w:rsidRPr="00674307">
              <w:rPr>
                <w:rFonts w:ascii="Arial" w:eastAsia="Times New Roman" w:hAnsi="Arial" w:cs="Arial"/>
                <w:i/>
                <w:iCs/>
                <w:kern w:val="0"/>
                <w:sz w:val="20"/>
                <w:szCs w:val="20"/>
                <w:lang w:val="en-US"/>
                <w14:ligatures w14:val="none"/>
              </w:rPr>
              <w:t>1.57</w:t>
            </w:r>
          </w:p>
        </w:tc>
        <w:tc>
          <w:tcPr>
            <w:tcW w:w="1213" w:type="dxa"/>
            <w:noWrap/>
            <w:vAlign w:val="bottom"/>
            <w:hideMark/>
          </w:tcPr>
          <w:p w14:paraId="21994AEC" w14:textId="27999C2F" w:rsidR="00A673A8" w:rsidRPr="00674307" w:rsidRDefault="00A673A8" w:rsidP="00A673A8">
            <w:pPr>
              <w:spacing w:after="0" w:line="240" w:lineRule="auto"/>
              <w:jc w:val="center"/>
              <w:rPr>
                <w:rFonts w:ascii="Arial" w:eastAsia="Times New Roman" w:hAnsi="Arial" w:cs="Arial"/>
                <w:i/>
                <w:iCs/>
                <w:kern w:val="0"/>
                <w:sz w:val="20"/>
                <w:szCs w:val="20"/>
                <w:lang w:val="en-US"/>
                <w14:ligatures w14:val="none"/>
              </w:rPr>
            </w:pPr>
            <w:r w:rsidRPr="00674307">
              <w:rPr>
                <w:rFonts w:ascii="Arial" w:eastAsia="Times New Roman" w:hAnsi="Arial" w:cs="Arial"/>
                <w:i/>
                <w:iCs/>
                <w:kern w:val="0"/>
                <w:sz w:val="20"/>
                <w:szCs w:val="20"/>
                <w:lang w:val="en-US"/>
                <w14:ligatures w14:val="none"/>
              </w:rPr>
              <w:t>0.62</w:t>
            </w:r>
          </w:p>
        </w:tc>
      </w:tr>
      <w:tr w:rsidR="00A673A8" w:rsidRPr="00674307" w14:paraId="036EA2E6" w14:textId="77777777" w:rsidTr="00A673A8">
        <w:trPr>
          <w:gridAfter w:val="1"/>
          <w:wAfter w:w="6" w:type="dxa"/>
          <w:trHeight w:val="86"/>
        </w:trPr>
        <w:tc>
          <w:tcPr>
            <w:tcW w:w="3460" w:type="dxa"/>
            <w:noWrap/>
            <w:vAlign w:val="bottom"/>
            <w:hideMark/>
          </w:tcPr>
          <w:p w14:paraId="63D9F016"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Elevated GGT &gt; 2*ULN</w:t>
            </w:r>
          </w:p>
        </w:tc>
        <w:tc>
          <w:tcPr>
            <w:tcW w:w="2643" w:type="dxa"/>
            <w:noWrap/>
            <w:vAlign w:val="bottom"/>
            <w:hideMark/>
          </w:tcPr>
          <w:p w14:paraId="3ADC5F0C"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33372E25"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2.54</w:t>
            </w:r>
          </w:p>
        </w:tc>
        <w:tc>
          <w:tcPr>
            <w:tcW w:w="931" w:type="dxa"/>
            <w:noWrap/>
            <w:vAlign w:val="bottom"/>
            <w:hideMark/>
          </w:tcPr>
          <w:p w14:paraId="66F212A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1.82</w:t>
            </w:r>
          </w:p>
        </w:tc>
        <w:tc>
          <w:tcPr>
            <w:tcW w:w="1006" w:type="dxa"/>
            <w:noWrap/>
            <w:vAlign w:val="bottom"/>
            <w:hideMark/>
          </w:tcPr>
          <w:p w14:paraId="6FC2D9B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3.52</w:t>
            </w:r>
          </w:p>
        </w:tc>
        <w:tc>
          <w:tcPr>
            <w:tcW w:w="1160" w:type="dxa"/>
            <w:noWrap/>
            <w:vAlign w:val="bottom"/>
            <w:hideMark/>
          </w:tcPr>
          <w:p w14:paraId="21268EFB"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5F47FCD6"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1.32</w:t>
            </w:r>
          </w:p>
        </w:tc>
        <w:tc>
          <w:tcPr>
            <w:tcW w:w="1203" w:type="dxa"/>
            <w:noWrap/>
            <w:vAlign w:val="bottom"/>
            <w:hideMark/>
          </w:tcPr>
          <w:p w14:paraId="67BB8CC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1.13</w:t>
            </w:r>
          </w:p>
        </w:tc>
        <w:tc>
          <w:tcPr>
            <w:tcW w:w="1203" w:type="dxa"/>
            <w:noWrap/>
            <w:vAlign w:val="bottom"/>
            <w:hideMark/>
          </w:tcPr>
          <w:p w14:paraId="2114DC34"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1.88</w:t>
            </w:r>
          </w:p>
        </w:tc>
        <w:tc>
          <w:tcPr>
            <w:tcW w:w="1213" w:type="dxa"/>
            <w:noWrap/>
            <w:vAlign w:val="bottom"/>
            <w:hideMark/>
          </w:tcPr>
          <w:p w14:paraId="385080E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r>
      <w:tr w:rsidR="00A673A8" w:rsidRPr="00674307" w14:paraId="61F76907" w14:textId="77777777" w:rsidTr="00A673A8">
        <w:trPr>
          <w:gridAfter w:val="1"/>
          <w:wAfter w:w="6" w:type="dxa"/>
          <w:trHeight w:val="86"/>
        </w:trPr>
        <w:tc>
          <w:tcPr>
            <w:tcW w:w="3460" w:type="dxa"/>
            <w:noWrap/>
            <w:vAlign w:val="bottom"/>
            <w:hideMark/>
          </w:tcPr>
          <w:p w14:paraId="466BF7C5"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Albumin g/dl</w:t>
            </w:r>
          </w:p>
        </w:tc>
        <w:tc>
          <w:tcPr>
            <w:tcW w:w="2643" w:type="dxa"/>
            <w:noWrap/>
            <w:vAlign w:val="bottom"/>
            <w:hideMark/>
          </w:tcPr>
          <w:p w14:paraId="370D0C78"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0AA4318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0.96</w:t>
            </w:r>
          </w:p>
        </w:tc>
        <w:tc>
          <w:tcPr>
            <w:tcW w:w="931" w:type="dxa"/>
            <w:noWrap/>
            <w:vAlign w:val="bottom"/>
            <w:hideMark/>
          </w:tcPr>
          <w:p w14:paraId="580C20D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0.94</w:t>
            </w:r>
          </w:p>
        </w:tc>
        <w:tc>
          <w:tcPr>
            <w:tcW w:w="1006" w:type="dxa"/>
            <w:noWrap/>
            <w:vAlign w:val="bottom"/>
            <w:hideMark/>
          </w:tcPr>
          <w:p w14:paraId="6455B9EA"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0.98</w:t>
            </w:r>
          </w:p>
        </w:tc>
        <w:tc>
          <w:tcPr>
            <w:tcW w:w="1160" w:type="dxa"/>
            <w:noWrap/>
            <w:vAlign w:val="bottom"/>
            <w:hideMark/>
          </w:tcPr>
          <w:p w14:paraId="47CA3AF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34452AB0"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203" w:type="dxa"/>
            <w:noWrap/>
            <w:vAlign w:val="bottom"/>
            <w:hideMark/>
          </w:tcPr>
          <w:p w14:paraId="5C837FAC"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3BC5CC3E"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2E39297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7493DE24" w14:textId="77777777" w:rsidTr="00A673A8">
        <w:trPr>
          <w:gridAfter w:val="1"/>
          <w:wAfter w:w="6" w:type="dxa"/>
          <w:trHeight w:val="86"/>
        </w:trPr>
        <w:tc>
          <w:tcPr>
            <w:tcW w:w="3460" w:type="dxa"/>
            <w:noWrap/>
            <w:vAlign w:val="bottom"/>
            <w:hideMark/>
          </w:tcPr>
          <w:p w14:paraId="6B852C59"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Total bilirubin</w:t>
            </w:r>
          </w:p>
        </w:tc>
        <w:tc>
          <w:tcPr>
            <w:tcW w:w="2643" w:type="dxa"/>
            <w:noWrap/>
            <w:vAlign w:val="bottom"/>
            <w:hideMark/>
          </w:tcPr>
          <w:p w14:paraId="6F03475E"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6BD5D6DC"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1.01</w:t>
            </w:r>
          </w:p>
        </w:tc>
        <w:tc>
          <w:tcPr>
            <w:tcW w:w="931" w:type="dxa"/>
            <w:noWrap/>
            <w:vAlign w:val="bottom"/>
            <w:hideMark/>
          </w:tcPr>
          <w:p w14:paraId="05A09D8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0.99</w:t>
            </w:r>
          </w:p>
        </w:tc>
        <w:tc>
          <w:tcPr>
            <w:tcW w:w="1006" w:type="dxa"/>
            <w:noWrap/>
            <w:vAlign w:val="bottom"/>
            <w:hideMark/>
          </w:tcPr>
          <w:p w14:paraId="7DC8E5CA"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1.02</w:t>
            </w:r>
          </w:p>
        </w:tc>
        <w:tc>
          <w:tcPr>
            <w:tcW w:w="1160" w:type="dxa"/>
            <w:noWrap/>
            <w:vAlign w:val="bottom"/>
            <w:hideMark/>
          </w:tcPr>
          <w:p w14:paraId="1F245FBC" w14:textId="3F8EFA46"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0.3</w:t>
            </w:r>
            <w:r w:rsidR="001A64C5">
              <w:rPr>
                <w:rFonts w:ascii="Arial" w:eastAsia="Times New Roman" w:hAnsi="Arial" w:cs="Arial"/>
                <w:kern w:val="0"/>
                <w:sz w:val="20"/>
                <w:szCs w:val="20"/>
                <w:lang w:val="en-US"/>
                <w14:ligatures w14:val="none"/>
              </w:rPr>
              <w:t>5</w:t>
            </w:r>
          </w:p>
        </w:tc>
        <w:tc>
          <w:tcPr>
            <w:tcW w:w="1203" w:type="dxa"/>
            <w:noWrap/>
            <w:vAlign w:val="bottom"/>
            <w:hideMark/>
          </w:tcPr>
          <w:p w14:paraId="517971C2"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3B0DFDB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22CC0278"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0787820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672A9228" w14:textId="77777777" w:rsidTr="00A673A8">
        <w:trPr>
          <w:gridAfter w:val="1"/>
          <w:wAfter w:w="6" w:type="dxa"/>
          <w:trHeight w:val="86"/>
        </w:trPr>
        <w:tc>
          <w:tcPr>
            <w:tcW w:w="3460" w:type="dxa"/>
            <w:noWrap/>
            <w:vAlign w:val="bottom"/>
            <w:hideMark/>
          </w:tcPr>
          <w:p w14:paraId="67BE1398"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Platelets count</w:t>
            </w:r>
          </w:p>
        </w:tc>
        <w:tc>
          <w:tcPr>
            <w:tcW w:w="2643" w:type="dxa"/>
            <w:noWrap/>
            <w:vAlign w:val="bottom"/>
            <w:hideMark/>
          </w:tcPr>
          <w:p w14:paraId="0202ACA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3BA53A0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0.98</w:t>
            </w:r>
          </w:p>
        </w:tc>
        <w:tc>
          <w:tcPr>
            <w:tcW w:w="931" w:type="dxa"/>
            <w:noWrap/>
            <w:vAlign w:val="bottom"/>
            <w:hideMark/>
          </w:tcPr>
          <w:p w14:paraId="4CAF4E4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0.98</w:t>
            </w:r>
          </w:p>
        </w:tc>
        <w:tc>
          <w:tcPr>
            <w:tcW w:w="1006" w:type="dxa"/>
            <w:noWrap/>
            <w:vAlign w:val="bottom"/>
            <w:hideMark/>
          </w:tcPr>
          <w:p w14:paraId="7C5B95D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0.98</w:t>
            </w:r>
          </w:p>
        </w:tc>
        <w:tc>
          <w:tcPr>
            <w:tcW w:w="1160" w:type="dxa"/>
            <w:noWrap/>
            <w:vAlign w:val="bottom"/>
            <w:hideMark/>
          </w:tcPr>
          <w:p w14:paraId="6090704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203175D2"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203" w:type="dxa"/>
            <w:noWrap/>
            <w:vAlign w:val="bottom"/>
            <w:hideMark/>
          </w:tcPr>
          <w:p w14:paraId="2481BB14"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1FF2B42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3CF6E7E2"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78400C1D" w14:textId="77777777" w:rsidTr="00A673A8">
        <w:trPr>
          <w:gridAfter w:val="1"/>
          <w:wAfter w:w="6" w:type="dxa"/>
          <w:trHeight w:val="86"/>
        </w:trPr>
        <w:tc>
          <w:tcPr>
            <w:tcW w:w="3460" w:type="dxa"/>
            <w:noWrap/>
            <w:vAlign w:val="bottom"/>
            <w:hideMark/>
          </w:tcPr>
          <w:p w14:paraId="6735E631"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Platelets count &lt;150*10^9 cells/L</w:t>
            </w:r>
          </w:p>
        </w:tc>
        <w:tc>
          <w:tcPr>
            <w:tcW w:w="2643" w:type="dxa"/>
            <w:noWrap/>
            <w:vAlign w:val="bottom"/>
            <w:hideMark/>
          </w:tcPr>
          <w:p w14:paraId="19CCC19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5F2B84E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11.77</w:t>
            </w:r>
          </w:p>
        </w:tc>
        <w:tc>
          <w:tcPr>
            <w:tcW w:w="931" w:type="dxa"/>
            <w:noWrap/>
            <w:vAlign w:val="bottom"/>
            <w:hideMark/>
          </w:tcPr>
          <w:p w14:paraId="2395D9C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9.15</w:t>
            </w:r>
          </w:p>
        </w:tc>
        <w:tc>
          <w:tcPr>
            <w:tcW w:w="1006" w:type="dxa"/>
            <w:noWrap/>
            <w:vAlign w:val="bottom"/>
            <w:hideMark/>
          </w:tcPr>
          <w:p w14:paraId="46D13F1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15.14</w:t>
            </w:r>
          </w:p>
        </w:tc>
        <w:tc>
          <w:tcPr>
            <w:tcW w:w="1160" w:type="dxa"/>
            <w:noWrap/>
            <w:vAlign w:val="bottom"/>
            <w:hideMark/>
          </w:tcPr>
          <w:p w14:paraId="646D9F2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5C809B66"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8.07</w:t>
            </w:r>
          </w:p>
        </w:tc>
        <w:tc>
          <w:tcPr>
            <w:tcW w:w="1203" w:type="dxa"/>
            <w:noWrap/>
            <w:vAlign w:val="bottom"/>
            <w:hideMark/>
          </w:tcPr>
          <w:p w14:paraId="4CD6834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6.19</w:t>
            </w:r>
          </w:p>
        </w:tc>
        <w:tc>
          <w:tcPr>
            <w:tcW w:w="1203" w:type="dxa"/>
            <w:noWrap/>
            <w:vAlign w:val="bottom"/>
            <w:hideMark/>
          </w:tcPr>
          <w:p w14:paraId="5C7711D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10.52</w:t>
            </w:r>
          </w:p>
        </w:tc>
        <w:tc>
          <w:tcPr>
            <w:tcW w:w="1213" w:type="dxa"/>
            <w:noWrap/>
            <w:vAlign w:val="bottom"/>
            <w:hideMark/>
          </w:tcPr>
          <w:p w14:paraId="5EF5014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r>
      <w:tr w:rsidR="00A673A8" w:rsidRPr="00674307" w14:paraId="464369BE" w14:textId="77777777" w:rsidTr="00A673A8">
        <w:trPr>
          <w:gridAfter w:val="1"/>
          <w:wAfter w:w="6" w:type="dxa"/>
          <w:trHeight w:val="86"/>
        </w:trPr>
        <w:tc>
          <w:tcPr>
            <w:tcW w:w="3460" w:type="dxa"/>
            <w:noWrap/>
            <w:vAlign w:val="bottom"/>
            <w:hideMark/>
          </w:tcPr>
          <w:p w14:paraId="4C1D9B43"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HBeAg +</w:t>
            </w:r>
          </w:p>
        </w:tc>
        <w:tc>
          <w:tcPr>
            <w:tcW w:w="2643" w:type="dxa"/>
            <w:noWrap/>
            <w:vAlign w:val="bottom"/>
            <w:hideMark/>
          </w:tcPr>
          <w:p w14:paraId="26DA346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1C183B5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1.16</w:t>
            </w:r>
          </w:p>
        </w:tc>
        <w:tc>
          <w:tcPr>
            <w:tcW w:w="931" w:type="dxa"/>
            <w:noWrap/>
            <w:vAlign w:val="bottom"/>
            <w:hideMark/>
          </w:tcPr>
          <w:p w14:paraId="68A8503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0.90</w:t>
            </w:r>
          </w:p>
        </w:tc>
        <w:tc>
          <w:tcPr>
            <w:tcW w:w="1006" w:type="dxa"/>
            <w:noWrap/>
            <w:vAlign w:val="bottom"/>
            <w:hideMark/>
          </w:tcPr>
          <w:p w14:paraId="1C1B2EBF"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1.49</w:t>
            </w:r>
          </w:p>
        </w:tc>
        <w:tc>
          <w:tcPr>
            <w:tcW w:w="1160" w:type="dxa"/>
            <w:noWrap/>
            <w:vAlign w:val="bottom"/>
            <w:hideMark/>
          </w:tcPr>
          <w:p w14:paraId="59DD0F28" w14:textId="0B62079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0.2</w:t>
            </w:r>
            <w:r w:rsidR="001A64C5">
              <w:rPr>
                <w:rFonts w:ascii="Arial" w:eastAsia="Times New Roman" w:hAnsi="Arial" w:cs="Arial"/>
                <w:kern w:val="0"/>
                <w:sz w:val="20"/>
                <w:szCs w:val="20"/>
                <w:lang w:val="en-US"/>
                <w14:ligatures w14:val="none"/>
              </w:rPr>
              <w:t>6</w:t>
            </w:r>
          </w:p>
        </w:tc>
        <w:tc>
          <w:tcPr>
            <w:tcW w:w="1203" w:type="dxa"/>
            <w:noWrap/>
            <w:vAlign w:val="bottom"/>
          </w:tcPr>
          <w:p w14:paraId="109B4D19"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p>
        </w:tc>
        <w:tc>
          <w:tcPr>
            <w:tcW w:w="1203" w:type="dxa"/>
            <w:noWrap/>
            <w:vAlign w:val="bottom"/>
          </w:tcPr>
          <w:p w14:paraId="30E96A36"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p>
        </w:tc>
        <w:tc>
          <w:tcPr>
            <w:tcW w:w="1203" w:type="dxa"/>
            <w:noWrap/>
            <w:vAlign w:val="bottom"/>
          </w:tcPr>
          <w:p w14:paraId="059C60F4"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p>
        </w:tc>
        <w:tc>
          <w:tcPr>
            <w:tcW w:w="1213" w:type="dxa"/>
            <w:noWrap/>
            <w:vAlign w:val="bottom"/>
          </w:tcPr>
          <w:p w14:paraId="5B40211E"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p>
        </w:tc>
      </w:tr>
      <w:tr w:rsidR="00A673A8" w:rsidRPr="00674307" w14:paraId="37B7FE61" w14:textId="77777777" w:rsidTr="00A673A8">
        <w:trPr>
          <w:gridAfter w:val="1"/>
          <w:wAfter w:w="6" w:type="dxa"/>
          <w:trHeight w:val="86"/>
        </w:trPr>
        <w:tc>
          <w:tcPr>
            <w:tcW w:w="3460" w:type="dxa"/>
            <w:noWrap/>
            <w:vAlign w:val="bottom"/>
            <w:hideMark/>
          </w:tcPr>
          <w:p w14:paraId="233C82CE"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HBsAg log</w:t>
            </w:r>
            <w:r w:rsidRPr="00674307">
              <w:rPr>
                <w:rFonts w:ascii="Arial" w:eastAsia="Times New Roman" w:hAnsi="Arial" w:cs="Arial"/>
                <w:kern w:val="0"/>
                <w:sz w:val="20"/>
                <w:szCs w:val="20"/>
                <w:vertAlign w:val="subscript"/>
                <w:lang w:val="en-US"/>
                <w14:ligatures w14:val="none"/>
              </w:rPr>
              <w:t>10</w:t>
            </w:r>
            <w:r w:rsidRPr="00674307">
              <w:rPr>
                <w:rFonts w:ascii="Arial" w:eastAsia="Times New Roman" w:hAnsi="Arial" w:cs="Arial"/>
                <w:kern w:val="0"/>
                <w:sz w:val="20"/>
                <w:szCs w:val="20"/>
                <w:lang w:val="en-US"/>
                <w14:ligatures w14:val="none"/>
              </w:rPr>
              <w:t xml:space="preserve"> IU/mL</w:t>
            </w:r>
          </w:p>
        </w:tc>
        <w:tc>
          <w:tcPr>
            <w:tcW w:w="2643" w:type="dxa"/>
            <w:noWrap/>
            <w:vAlign w:val="bottom"/>
            <w:hideMark/>
          </w:tcPr>
          <w:p w14:paraId="6372D813"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47D8366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1.40</w:t>
            </w:r>
          </w:p>
        </w:tc>
        <w:tc>
          <w:tcPr>
            <w:tcW w:w="931" w:type="dxa"/>
            <w:noWrap/>
            <w:vAlign w:val="bottom"/>
            <w:hideMark/>
          </w:tcPr>
          <w:p w14:paraId="4CACF885"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1.13</w:t>
            </w:r>
          </w:p>
        </w:tc>
        <w:tc>
          <w:tcPr>
            <w:tcW w:w="1006" w:type="dxa"/>
            <w:noWrap/>
            <w:vAlign w:val="bottom"/>
            <w:hideMark/>
          </w:tcPr>
          <w:p w14:paraId="22C6E900"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1.74</w:t>
            </w:r>
          </w:p>
        </w:tc>
        <w:tc>
          <w:tcPr>
            <w:tcW w:w="1160" w:type="dxa"/>
            <w:noWrap/>
            <w:vAlign w:val="bottom"/>
            <w:hideMark/>
          </w:tcPr>
          <w:p w14:paraId="43E560F1"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0.002</w:t>
            </w:r>
          </w:p>
        </w:tc>
        <w:tc>
          <w:tcPr>
            <w:tcW w:w="1203" w:type="dxa"/>
            <w:noWrap/>
            <w:vAlign w:val="bottom"/>
            <w:hideMark/>
          </w:tcPr>
          <w:p w14:paraId="51C4E361" w14:textId="77777777" w:rsidR="00A673A8" w:rsidRPr="00CE7F9C" w:rsidRDefault="00A673A8" w:rsidP="00A673A8">
            <w:pPr>
              <w:spacing w:after="0" w:line="240" w:lineRule="auto"/>
              <w:jc w:val="center"/>
              <w:rPr>
                <w:rFonts w:ascii="Arial" w:eastAsia="Times New Roman" w:hAnsi="Arial" w:cs="Arial"/>
                <w:kern w:val="0"/>
                <w:sz w:val="20"/>
                <w:szCs w:val="20"/>
                <w:lang w:val="en-US"/>
                <w14:ligatures w14:val="none"/>
              </w:rPr>
            </w:pPr>
            <w:r w:rsidRPr="00CE7F9C">
              <w:rPr>
                <w:rFonts w:ascii="Arial" w:eastAsia="Times New Roman" w:hAnsi="Arial" w:cs="Arial"/>
                <w:kern w:val="0"/>
                <w:sz w:val="20"/>
                <w:szCs w:val="20"/>
                <w:lang w:val="en-US"/>
                <w14:ligatures w14:val="none"/>
              </w:rPr>
              <w:t>1.26</w:t>
            </w:r>
          </w:p>
        </w:tc>
        <w:tc>
          <w:tcPr>
            <w:tcW w:w="1203" w:type="dxa"/>
            <w:noWrap/>
            <w:vAlign w:val="bottom"/>
            <w:hideMark/>
          </w:tcPr>
          <w:p w14:paraId="0953D450" w14:textId="77777777" w:rsidR="00A673A8" w:rsidRPr="00CE7F9C" w:rsidRDefault="00A673A8" w:rsidP="00A673A8">
            <w:pPr>
              <w:spacing w:after="0" w:line="240" w:lineRule="auto"/>
              <w:jc w:val="center"/>
              <w:rPr>
                <w:rFonts w:ascii="Arial" w:eastAsia="Times New Roman" w:hAnsi="Arial" w:cs="Arial"/>
                <w:kern w:val="0"/>
                <w:sz w:val="20"/>
                <w:szCs w:val="20"/>
                <w:lang w:val="en-US"/>
                <w14:ligatures w14:val="none"/>
              </w:rPr>
            </w:pPr>
            <w:r w:rsidRPr="00CE7F9C">
              <w:rPr>
                <w:rFonts w:ascii="Arial" w:eastAsia="Times New Roman" w:hAnsi="Arial" w:cs="Arial"/>
                <w:kern w:val="0"/>
                <w:sz w:val="20"/>
                <w:szCs w:val="20"/>
                <w:lang w:val="en-US"/>
                <w14:ligatures w14:val="none"/>
              </w:rPr>
              <w:t>1.00</w:t>
            </w:r>
          </w:p>
        </w:tc>
        <w:tc>
          <w:tcPr>
            <w:tcW w:w="1203" w:type="dxa"/>
            <w:noWrap/>
            <w:vAlign w:val="bottom"/>
            <w:hideMark/>
          </w:tcPr>
          <w:p w14:paraId="7004ACE5" w14:textId="77777777" w:rsidR="00A673A8" w:rsidRPr="00CE7F9C" w:rsidRDefault="00A673A8" w:rsidP="00A673A8">
            <w:pPr>
              <w:spacing w:after="0" w:line="240" w:lineRule="auto"/>
              <w:jc w:val="center"/>
              <w:rPr>
                <w:rFonts w:ascii="Arial" w:eastAsia="Times New Roman" w:hAnsi="Arial" w:cs="Arial"/>
                <w:kern w:val="0"/>
                <w:sz w:val="20"/>
                <w:szCs w:val="20"/>
                <w:lang w:val="en-US"/>
                <w14:ligatures w14:val="none"/>
              </w:rPr>
            </w:pPr>
            <w:r w:rsidRPr="00CE7F9C">
              <w:rPr>
                <w:rFonts w:ascii="Arial" w:eastAsia="Times New Roman" w:hAnsi="Arial" w:cs="Arial"/>
                <w:kern w:val="0"/>
                <w:sz w:val="20"/>
                <w:szCs w:val="20"/>
                <w:lang w:val="en-US"/>
                <w14:ligatures w14:val="none"/>
              </w:rPr>
              <w:t>1.61</w:t>
            </w:r>
          </w:p>
        </w:tc>
        <w:tc>
          <w:tcPr>
            <w:tcW w:w="1213" w:type="dxa"/>
            <w:noWrap/>
            <w:vAlign w:val="bottom"/>
            <w:hideMark/>
          </w:tcPr>
          <w:p w14:paraId="7E69B0FE" w14:textId="176E33F6" w:rsidR="00A673A8" w:rsidRPr="00CE7F9C" w:rsidRDefault="00A673A8" w:rsidP="00A673A8">
            <w:pPr>
              <w:spacing w:after="0" w:line="240" w:lineRule="auto"/>
              <w:jc w:val="center"/>
              <w:rPr>
                <w:rFonts w:ascii="Arial" w:eastAsia="Times New Roman" w:hAnsi="Arial" w:cs="Arial"/>
                <w:kern w:val="0"/>
                <w:sz w:val="20"/>
                <w:szCs w:val="20"/>
                <w:lang w:val="en-US"/>
                <w14:ligatures w14:val="none"/>
              </w:rPr>
            </w:pPr>
            <w:r w:rsidRPr="00CE7F9C">
              <w:rPr>
                <w:rFonts w:ascii="Arial" w:eastAsia="Times New Roman" w:hAnsi="Arial" w:cs="Arial"/>
                <w:kern w:val="0"/>
                <w:sz w:val="20"/>
                <w:szCs w:val="20"/>
                <w:lang w:val="en-US"/>
                <w14:ligatures w14:val="none"/>
              </w:rPr>
              <w:t>0.06</w:t>
            </w:r>
          </w:p>
        </w:tc>
      </w:tr>
      <w:tr w:rsidR="00A673A8" w:rsidRPr="00674307" w14:paraId="322175D8" w14:textId="77777777" w:rsidTr="00A673A8">
        <w:trPr>
          <w:gridAfter w:val="1"/>
          <w:wAfter w:w="6" w:type="dxa"/>
          <w:trHeight w:val="86"/>
        </w:trPr>
        <w:tc>
          <w:tcPr>
            <w:tcW w:w="3460" w:type="dxa"/>
            <w:noWrap/>
            <w:vAlign w:val="bottom"/>
            <w:hideMark/>
          </w:tcPr>
          <w:p w14:paraId="28A69DB1"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HBsAg ≥3 log</w:t>
            </w:r>
            <w:r w:rsidRPr="00674307">
              <w:rPr>
                <w:rFonts w:ascii="Arial" w:eastAsia="Times New Roman" w:hAnsi="Arial" w:cs="Arial"/>
                <w:kern w:val="0"/>
                <w:sz w:val="20"/>
                <w:szCs w:val="20"/>
                <w:vertAlign w:val="subscript"/>
                <w:lang w:val="en-US"/>
                <w14:ligatures w14:val="none"/>
              </w:rPr>
              <w:t>10</w:t>
            </w:r>
            <w:r w:rsidRPr="00674307">
              <w:rPr>
                <w:rFonts w:ascii="Arial" w:eastAsia="Times New Roman" w:hAnsi="Arial" w:cs="Arial"/>
                <w:kern w:val="0"/>
                <w:sz w:val="20"/>
                <w:szCs w:val="20"/>
                <w:lang w:val="en-US"/>
                <w14:ligatures w14:val="none"/>
              </w:rPr>
              <w:t xml:space="preserve"> IU/mL</w:t>
            </w:r>
          </w:p>
        </w:tc>
        <w:tc>
          <w:tcPr>
            <w:tcW w:w="2643" w:type="dxa"/>
            <w:noWrap/>
            <w:vAlign w:val="bottom"/>
            <w:hideMark/>
          </w:tcPr>
          <w:p w14:paraId="1AFC4999"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5BA03232"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2.31</w:t>
            </w:r>
          </w:p>
        </w:tc>
        <w:tc>
          <w:tcPr>
            <w:tcW w:w="931" w:type="dxa"/>
            <w:noWrap/>
            <w:vAlign w:val="bottom"/>
            <w:hideMark/>
          </w:tcPr>
          <w:p w14:paraId="2BB28A2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1.39</w:t>
            </w:r>
          </w:p>
        </w:tc>
        <w:tc>
          <w:tcPr>
            <w:tcW w:w="1006" w:type="dxa"/>
            <w:noWrap/>
            <w:vAlign w:val="bottom"/>
            <w:hideMark/>
          </w:tcPr>
          <w:p w14:paraId="7B6B83E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3.84</w:t>
            </w:r>
          </w:p>
        </w:tc>
        <w:tc>
          <w:tcPr>
            <w:tcW w:w="1160" w:type="dxa"/>
            <w:noWrap/>
            <w:vAlign w:val="bottom"/>
            <w:hideMark/>
          </w:tcPr>
          <w:p w14:paraId="66B172BD"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0.001</w:t>
            </w:r>
          </w:p>
        </w:tc>
        <w:tc>
          <w:tcPr>
            <w:tcW w:w="1203" w:type="dxa"/>
            <w:noWrap/>
            <w:vAlign w:val="bottom"/>
            <w:hideMark/>
          </w:tcPr>
          <w:p w14:paraId="408BB3DF"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1.51</w:t>
            </w:r>
          </w:p>
        </w:tc>
        <w:tc>
          <w:tcPr>
            <w:tcW w:w="1203" w:type="dxa"/>
            <w:noWrap/>
            <w:vAlign w:val="bottom"/>
            <w:hideMark/>
          </w:tcPr>
          <w:p w14:paraId="4A804B7A"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1.21</w:t>
            </w:r>
          </w:p>
        </w:tc>
        <w:tc>
          <w:tcPr>
            <w:tcW w:w="1203" w:type="dxa"/>
            <w:noWrap/>
            <w:vAlign w:val="bottom"/>
            <w:hideMark/>
          </w:tcPr>
          <w:p w14:paraId="36DC5C84"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2.54</w:t>
            </w:r>
          </w:p>
        </w:tc>
        <w:tc>
          <w:tcPr>
            <w:tcW w:w="1213" w:type="dxa"/>
            <w:noWrap/>
            <w:vAlign w:val="bottom"/>
            <w:hideMark/>
          </w:tcPr>
          <w:p w14:paraId="3ED5FB96"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&lt;0.001*</w:t>
            </w:r>
          </w:p>
        </w:tc>
      </w:tr>
      <w:tr w:rsidR="00A673A8" w:rsidRPr="00674307" w14:paraId="16F9266B" w14:textId="77777777" w:rsidTr="00A673A8">
        <w:trPr>
          <w:gridAfter w:val="1"/>
          <w:wAfter w:w="6" w:type="dxa"/>
          <w:trHeight w:val="86"/>
        </w:trPr>
        <w:tc>
          <w:tcPr>
            <w:tcW w:w="3460" w:type="dxa"/>
            <w:noWrap/>
            <w:vAlign w:val="bottom"/>
            <w:hideMark/>
          </w:tcPr>
          <w:p w14:paraId="48B2BCD4" w14:textId="77777777" w:rsidR="00A673A8" w:rsidRPr="00674307" w:rsidRDefault="00A673A8" w:rsidP="00A673A8">
            <w:pPr>
              <w:spacing w:after="0" w:line="240" w:lineRule="auto"/>
              <w:rPr>
                <w:rFonts w:ascii="Arial" w:eastAsia="Times New Roman" w:hAnsi="Arial" w:cs="Arial"/>
                <w:kern w:val="0"/>
                <w:sz w:val="20"/>
                <w:szCs w:val="20"/>
                <w14:ligatures w14:val="none"/>
              </w:rPr>
            </w:pPr>
            <w:r w:rsidRPr="00674307">
              <w:rPr>
                <w:rFonts w:ascii="Arial" w:eastAsia="Times New Roman" w:hAnsi="Arial" w:cs="Arial"/>
                <w:kern w:val="0"/>
                <w:sz w:val="20"/>
                <w:szCs w:val="20"/>
                <w14:ligatures w14:val="none"/>
              </w:rPr>
              <w:t>HBV DNA log</w:t>
            </w:r>
            <w:r w:rsidRPr="00674307">
              <w:rPr>
                <w:rFonts w:ascii="Arial" w:eastAsia="Times New Roman" w:hAnsi="Arial" w:cs="Arial"/>
                <w:kern w:val="0"/>
                <w:sz w:val="20"/>
                <w:szCs w:val="20"/>
                <w:vertAlign w:val="subscript"/>
                <w14:ligatures w14:val="none"/>
              </w:rPr>
              <w:t xml:space="preserve">10 </w:t>
            </w:r>
            <w:r w:rsidRPr="00674307">
              <w:rPr>
                <w:rFonts w:ascii="Arial" w:eastAsia="Times New Roman" w:hAnsi="Arial" w:cs="Arial"/>
                <w:kern w:val="0"/>
                <w:sz w:val="20"/>
                <w:szCs w:val="20"/>
                <w14:ligatures w14:val="none"/>
              </w:rPr>
              <w:t>IU/mL</w:t>
            </w:r>
          </w:p>
        </w:tc>
        <w:tc>
          <w:tcPr>
            <w:tcW w:w="2643" w:type="dxa"/>
            <w:noWrap/>
            <w:vAlign w:val="bottom"/>
            <w:hideMark/>
          </w:tcPr>
          <w:p w14:paraId="0C02F74C"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68D5CFC3"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0.99</w:t>
            </w:r>
          </w:p>
        </w:tc>
        <w:tc>
          <w:tcPr>
            <w:tcW w:w="931" w:type="dxa"/>
            <w:noWrap/>
            <w:vAlign w:val="bottom"/>
            <w:hideMark/>
          </w:tcPr>
          <w:p w14:paraId="6D904BAC"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0.91</w:t>
            </w:r>
          </w:p>
        </w:tc>
        <w:tc>
          <w:tcPr>
            <w:tcW w:w="1006" w:type="dxa"/>
            <w:noWrap/>
            <w:vAlign w:val="bottom"/>
            <w:hideMark/>
          </w:tcPr>
          <w:p w14:paraId="53B3EB89"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1.08</w:t>
            </w:r>
          </w:p>
        </w:tc>
        <w:tc>
          <w:tcPr>
            <w:tcW w:w="1160" w:type="dxa"/>
            <w:noWrap/>
            <w:vAlign w:val="bottom"/>
            <w:hideMark/>
          </w:tcPr>
          <w:p w14:paraId="385FCFE5" w14:textId="17C0E5C0"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0.8</w:t>
            </w:r>
            <w:r w:rsidR="001A64C5">
              <w:rPr>
                <w:rFonts w:ascii="Arial" w:eastAsia="Times New Roman" w:hAnsi="Arial" w:cs="Arial"/>
                <w:kern w:val="0"/>
                <w:sz w:val="20"/>
                <w:szCs w:val="20"/>
                <w:lang w:val="en-US"/>
                <w14:ligatures w14:val="none"/>
              </w:rPr>
              <w:t>5</w:t>
            </w:r>
          </w:p>
        </w:tc>
        <w:tc>
          <w:tcPr>
            <w:tcW w:w="1203" w:type="dxa"/>
            <w:noWrap/>
            <w:vAlign w:val="bottom"/>
            <w:hideMark/>
          </w:tcPr>
          <w:p w14:paraId="4EB757F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6AB6550D"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6FE9C802"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76AAF154"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49EDB8F8" w14:textId="77777777" w:rsidTr="00A673A8">
        <w:trPr>
          <w:gridAfter w:val="1"/>
          <w:wAfter w:w="6" w:type="dxa"/>
          <w:trHeight w:val="86"/>
        </w:trPr>
        <w:tc>
          <w:tcPr>
            <w:tcW w:w="3460" w:type="dxa"/>
            <w:noWrap/>
            <w:vAlign w:val="bottom"/>
            <w:hideMark/>
          </w:tcPr>
          <w:p w14:paraId="6F4396EF" w14:textId="77777777" w:rsidR="00A673A8" w:rsidRPr="00674307" w:rsidRDefault="00A673A8" w:rsidP="00A673A8">
            <w:pPr>
              <w:spacing w:after="0" w:line="240" w:lineRule="auto"/>
              <w:rPr>
                <w:rFonts w:ascii="Arial" w:eastAsia="Times New Roman" w:hAnsi="Arial" w:cs="Arial"/>
                <w:kern w:val="0"/>
                <w:sz w:val="20"/>
                <w:szCs w:val="20"/>
                <w14:ligatures w14:val="none"/>
              </w:rPr>
            </w:pPr>
            <w:r w:rsidRPr="00674307">
              <w:rPr>
                <w:rFonts w:ascii="Arial" w:eastAsia="Times New Roman" w:hAnsi="Arial" w:cs="Arial"/>
                <w:kern w:val="0"/>
                <w:sz w:val="20"/>
                <w:szCs w:val="20"/>
                <w14:ligatures w14:val="none"/>
              </w:rPr>
              <w:t>HDV RNA log</w:t>
            </w:r>
            <w:r w:rsidRPr="00674307">
              <w:rPr>
                <w:rFonts w:ascii="Arial" w:eastAsia="Times New Roman" w:hAnsi="Arial" w:cs="Arial"/>
                <w:kern w:val="0"/>
                <w:sz w:val="20"/>
                <w:szCs w:val="20"/>
                <w:vertAlign w:val="subscript"/>
                <w14:ligatures w14:val="none"/>
              </w:rPr>
              <w:t>10</w:t>
            </w:r>
            <w:r w:rsidRPr="00674307">
              <w:rPr>
                <w:rFonts w:ascii="Arial" w:eastAsia="Times New Roman" w:hAnsi="Arial" w:cs="Arial"/>
                <w:kern w:val="0"/>
                <w:sz w:val="20"/>
                <w:szCs w:val="20"/>
                <w14:ligatures w14:val="none"/>
              </w:rPr>
              <w:t xml:space="preserve"> IU/mL</w:t>
            </w:r>
          </w:p>
        </w:tc>
        <w:tc>
          <w:tcPr>
            <w:tcW w:w="2643" w:type="dxa"/>
            <w:noWrap/>
            <w:vAlign w:val="bottom"/>
            <w:hideMark/>
          </w:tcPr>
          <w:p w14:paraId="0F023448"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629C5F8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1.18</w:t>
            </w:r>
          </w:p>
        </w:tc>
        <w:tc>
          <w:tcPr>
            <w:tcW w:w="931" w:type="dxa"/>
            <w:noWrap/>
            <w:vAlign w:val="bottom"/>
            <w:hideMark/>
          </w:tcPr>
          <w:p w14:paraId="2409D926"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1.09</w:t>
            </w:r>
          </w:p>
        </w:tc>
        <w:tc>
          <w:tcPr>
            <w:tcW w:w="1006" w:type="dxa"/>
            <w:noWrap/>
            <w:vAlign w:val="bottom"/>
            <w:hideMark/>
          </w:tcPr>
          <w:p w14:paraId="28DC3A22"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1.29</w:t>
            </w:r>
          </w:p>
        </w:tc>
        <w:tc>
          <w:tcPr>
            <w:tcW w:w="1160" w:type="dxa"/>
            <w:noWrap/>
            <w:vAlign w:val="bottom"/>
            <w:hideMark/>
          </w:tcPr>
          <w:p w14:paraId="23AEEE1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08F0A3A1"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1.12</w:t>
            </w:r>
          </w:p>
        </w:tc>
        <w:tc>
          <w:tcPr>
            <w:tcW w:w="1203" w:type="dxa"/>
            <w:noWrap/>
            <w:vAlign w:val="bottom"/>
            <w:hideMark/>
          </w:tcPr>
          <w:p w14:paraId="12C1FE9B"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1.02</w:t>
            </w:r>
          </w:p>
        </w:tc>
        <w:tc>
          <w:tcPr>
            <w:tcW w:w="1203" w:type="dxa"/>
            <w:noWrap/>
            <w:vAlign w:val="bottom"/>
            <w:hideMark/>
          </w:tcPr>
          <w:p w14:paraId="37512CB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1.23</w:t>
            </w:r>
          </w:p>
        </w:tc>
        <w:tc>
          <w:tcPr>
            <w:tcW w:w="1213" w:type="dxa"/>
            <w:noWrap/>
            <w:vAlign w:val="bottom"/>
            <w:hideMark/>
          </w:tcPr>
          <w:p w14:paraId="402E43D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r>
      <w:tr w:rsidR="00A673A8" w:rsidRPr="00674307" w14:paraId="5F11705A" w14:textId="77777777" w:rsidTr="00A673A8">
        <w:trPr>
          <w:gridAfter w:val="1"/>
          <w:wAfter w:w="6" w:type="dxa"/>
          <w:trHeight w:val="86"/>
        </w:trPr>
        <w:tc>
          <w:tcPr>
            <w:tcW w:w="3460" w:type="dxa"/>
            <w:noWrap/>
            <w:vAlign w:val="bottom"/>
          </w:tcPr>
          <w:p w14:paraId="3FDDD377" w14:textId="77777777" w:rsidR="00A673A8" w:rsidRPr="00674307" w:rsidRDefault="00A673A8" w:rsidP="00A673A8">
            <w:pPr>
              <w:spacing w:after="0" w:line="240" w:lineRule="auto"/>
              <w:rPr>
                <w:rFonts w:ascii="Arial" w:eastAsia="Times New Roman" w:hAnsi="Arial" w:cs="Arial"/>
                <w:kern w:val="0"/>
                <w:sz w:val="20"/>
                <w:szCs w:val="20"/>
                <w14:ligatures w14:val="none"/>
              </w:rPr>
            </w:pPr>
            <w:r w:rsidRPr="00674307">
              <w:rPr>
                <w:rFonts w:ascii="Arial" w:eastAsia="Times New Roman" w:hAnsi="Arial" w:cs="Arial"/>
                <w:kern w:val="0"/>
                <w:sz w:val="20"/>
                <w:szCs w:val="20"/>
                <w14:ligatures w14:val="none"/>
              </w:rPr>
              <w:t>HDV RNA ≥3 log</w:t>
            </w:r>
            <w:r w:rsidRPr="00674307">
              <w:rPr>
                <w:rFonts w:ascii="Arial" w:eastAsia="Times New Roman" w:hAnsi="Arial" w:cs="Arial"/>
                <w:kern w:val="0"/>
                <w:sz w:val="20"/>
                <w:szCs w:val="20"/>
                <w:vertAlign w:val="subscript"/>
                <w14:ligatures w14:val="none"/>
              </w:rPr>
              <w:t>10</w:t>
            </w:r>
            <w:r w:rsidRPr="00674307">
              <w:rPr>
                <w:rFonts w:ascii="Arial" w:eastAsia="Times New Roman" w:hAnsi="Arial" w:cs="Arial"/>
                <w:kern w:val="0"/>
                <w:sz w:val="20"/>
                <w:szCs w:val="20"/>
                <w14:ligatures w14:val="none"/>
              </w:rPr>
              <w:t xml:space="preserve"> IU/mL</w:t>
            </w:r>
          </w:p>
        </w:tc>
        <w:tc>
          <w:tcPr>
            <w:tcW w:w="2643" w:type="dxa"/>
            <w:noWrap/>
            <w:vAlign w:val="bottom"/>
          </w:tcPr>
          <w:p w14:paraId="3C06601C"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tcPr>
          <w:p w14:paraId="5BA1F0E1"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2.33</w:t>
            </w:r>
          </w:p>
        </w:tc>
        <w:tc>
          <w:tcPr>
            <w:tcW w:w="931" w:type="dxa"/>
            <w:noWrap/>
            <w:vAlign w:val="bottom"/>
          </w:tcPr>
          <w:p w14:paraId="6EA2D85A"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1.44</w:t>
            </w:r>
          </w:p>
        </w:tc>
        <w:tc>
          <w:tcPr>
            <w:tcW w:w="1006" w:type="dxa"/>
            <w:noWrap/>
            <w:vAlign w:val="bottom"/>
          </w:tcPr>
          <w:p w14:paraId="7852F51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3.76</w:t>
            </w:r>
          </w:p>
        </w:tc>
        <w:tc>
          <w:tcPr>
            <w:tcW w:w="1160" w:type="dxa"/>
            <w:noWrap/>
            <w:vAlign w:val="bottom"/>
          </w:tcPr>
          <w:p w14:paraId="21928CF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tcPr>
          <w:p w14:paraId="0E37A0F4"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2.20</w:t>
            </w:r>
          </w:p>
        </w:tc>
        <w:tc>
          <w:tcPr>
            <w:tcW w:w="1203" w:type="dxa"/>
            <w:noWrap/>
            <w:vAlign w:val="bottom"/>
          </w:tcPr>
          <w:p w14:paraId="0726585B"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1.36</w:t>
            </w:r>
          </w:p>
        </w:tc>
        <w:tc>
          <w:tcPr>
            <w:tcW w:w="1203" w:type="dxa"/>
            <w:noWrap/>
            <w:vAlign w:val="bottom"/>
          </w:tcPr>
          <w:p w14:paraId="651858DF"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3.58</w:t>
            </w:r>
          </w:p>
        </w:tc>
        <w:tc>
          <w:tcPr>
            <w:tcW w:w="1213" w:type="dxa"/>
            <w:noWrap/>
            <w:vAlign w:val="bottom"/>
          </w:tcPr>
          <w:p w14:paraId="72165D97"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&lt;0.001*</w:t>
            </w:r>
          </w:p>
        </w:tc>
      </w:tr>
      <w:tr w:rsidR="00A673A8" w:rsidRPr="00674307" w14:paraId="1329418E" w14:textId="77777777" w:rsidTr="00A673A8">
        <w:trPr>
          <w:gridAfter w:val="1"/>
          <w:wAfter w:w="6" w:type="dxa"/>
          <w:trHeight w:val="86"/>
        </w:trPr>
        <w:tc>
          <w:tcPr>
            <w:tcW w:w="3460" w:type="dxa"/>
            <w:noWrap/>
            <w:vAlign w:val="bottom"/>
            <w:hideMark/>
          </w:tcPr>
          <w:p w14:paraId="3B100855" w14:textId="77777777" w:rsidR="00A673A8" w:rsidRPr="00674307" w:rsidRDefault="00A673A8" w:rsidP="00A673A8">
            <w:pPr>
              <w:spacing w:after="0" w:line="240" w:lineRule="auto"/>
              <w:rPr>
                <w:rFonts w:ascii="Arial" w:eastAsia="Times New Roman" w:hAnsi="Arial" w:cs="Arial"/>
                <w:kern w:val="0"/>
                <w:sz w:val="20"/>
                <w:szCs w:val="20"/>
                <w14:ligatures w14:val="none"/>
              </w:rPr>
            </w:pPr>
            <w:r w:rsidRPr="00674307">
              <w:rPr>
                <w:rFonts w:ascii="Arial" w:eastAsia="Times New Roman" w:hAnsi="Arial" w:cs="Arial"/>
                <w:kern w:val="0"/>
                <w:sz w:val="20"/>
                <w:szCs w:val="20"/>
                <w14:ligatures w14:val="none"/>
              </w:rPr>
              <w:t>HDV RNA ≥5 log</w:t>
            </w:r>
            <w:r w:rsidRPr="00674307">
              <w:rPr>
                <w:rFonts w:ascii="Arial" w:eastAsia="Times New Roman" w:hAnsi="Arial" w:cs="Arial"/>
                <w:kern w:val="0"/>
                <w:sz w:val="20"/>
                <w:szCs w:val="20"/>
                <w:vertAlign w:val="subscript"/>
                <w14:ligatures w14:val="none"/>
              </w:rPr>
              <w:t>10</w:t>
            </w:r>
            <w:r w:rsidRPr="00674307">
              <w:rPr>
                <w:rFonts w:ascii="Arial" w:eastAsia="Times New Roman" w:hAnsi="Arial" w:cs="Arial"/>
                <w:kern w:val="0"/>
                <w:sz w:val="20"/>
                <w:szCs w:val="20"/>
                <w14:ligatures w14:val="none"/>
              </w:rPr>
              <w:t xml:space="preserve"> IU/mL</w:t>
            </w:r>
          </w:p>
        </w:tc>
        <w:tc>
          <w:tcPr>
            <w:tcW w:w="2643" w:type="dxa"/>
            <w:noWrap/>
            <w:vAlign w:val="bottom"/>
            <w:hideMark/>
          </w:tcPr>
          <w:p w14:paraId="711C845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6E0DC0D0"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1.63</w:t>
            </w:r>
          </w:p>
        </w:tc>
        <w:tc>
          <w:tcPr>
            <w:tcW w:w="931" w:type="dxa"/>
            <w:noWrap/>
            <w:vAlign w:val="bottom"/>
            <w:hideMark/>
          </w:tcPr>
          <w:p w14:paraId="20AAE93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1.25</w:t>
            </w:r>
          </w:p>
        </w:tc>
        <w:tc>
          <w:tcPr>
            <w:tcW w:w="1006" w:type="dxa"/>
            <w:noWrap/>
            <w:vAlign w:val="bottom"/>
            <w:hideMark/>
          </w:tcPr>
          <w:p w14:paraId="57C1D45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2.13</w:t>
            </w:r>
          </w:p>
        </w:tc>
        <w:tc>
          <w:tcPr>
            <w:tcW w:w="1160" w:type="dxa"/>
            <w:noWrap/>
            <w:vAlign w:val="bottom"/>
            <w:hideMark/>
          </w:tcPr>
          <w:p w14:paraId="41FC2D5A"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0264B96E"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1.33</w:t>
            </w:r>
          </w:p>
        </w:tc>
        <w:tc>
          <w:tcPr>
            <w:tcW w:w="1203" w:type="dxa"/>
            <w:noWrap/>
            <w:vAlign w:val="bottom"/>
            <w:hideMark/>
          </w:tcPr>
          <w:p w14:paraId="6D2A5B5E"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1.21</w:t>
            </w:r>
          </w:p>
        </w:tc>
        <w:tc>
          <w:tcPr>
            <w:tcW w:w="1203" w:type="dxa"/>
            <w:noWrap/>
            <w:vAlign w:val="bottom"/>
            <w:hideMark/>
          </w:tcPr>
          <w:p w14:paraId="0D001E03"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1.77</w:t>
            </w:r>
          </w:p>
        </w:tc>
        <w:tc>
          <w:tcPr>
            <w:tcW w:w="1213" w:type="dxa"/>
            <w:noWrap/>
            <w:vAlign w:val="bottom"/>
            <w:hideMark/>
          </w:tcPr>
          <w:p w14:paraId="588C230B" w14:textId="463D72E2"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0.0</w:t>
            </w:r>
            <w:r w:rsidR="001A64C5">
              <w:rPr>
                <w:rFonts w:ascii="Arial" w:eastAsia="Times New Roman" w:hAnsi="Arial" w:cs="Arial"/>
                <w:b/>
                <w:bCs/>
                <w:i/>
                <w:iCs/>
                <w:kern w:val="0"/>
                <w:sz w:val="20"/>
                <w:szCs w:val="20"/>
                <w:lang w:val="en-US"/>
                <w14:ligatures w14:val="none"/>
              </w:rPr>
              <w:t>4</w:t>
            </w:r>
            <w:r w:rsidRPr="00674307">
              <w:rPr>
                <w:rFonts w:ascii="Arial" w:eastAsia="Times New Roman" w:hAnsi="Arial" w:cs="Arial"/>
                <w:b/>
                <w:bCs/>
                <w:i/>
                <w:iCs/>
                <w:kern w:val="0"/>
                <w:sz w:val="20"/>
                <w:szCs w:val="20"/>
                <w:lang w:val="en-US"/>
                <w14:ligatures w14:val="none"/>
              </w:rPr>
              <w:t>*</w:t>
            </w:r>
          </w:p>
        </w:tc>
      </w:tr>
      <w:tr w:rsidR="00A673A8" w:rsidRPr="00674307" w14:paraId="580A8A77" w14:textId="77777777" w:rsidTr="00A673A8">
        <w:trPr>
          <w:gridAfter w:val="1"/>
          <w:wAfter w:w="6" w:type="dxa"/>
          <w:trHeight w:val="86"/>
        </w:trPr>
        <w:tc>
          <w:tcPr>
            <w:tcW w:w="3460" w:type="dxa"/>
            <w:noWrap/>
            <w:vAlign w:val="bottom"/>
            <w:hideMark/>
          </w:tcPr>
          <w:p w14:paraId="30C48EEC" w14:textId="77777777" w:rsidR="00A673A8" w:rsidRPr="00674307" w:rsidRDefault="00A673A8" w:rsidP="00A673A8">
            <w:pPr>
              <w:spacing w:after="0" w:line="240" w:lineRule="auto"/>
              <w:rPr>
                <w:rFonts w:ascii="Arial" w:eastAsia="Times New Roman" w:hAnsi="Arial" w:cs="Arial"/>
                <w:kern w:val="0"/>
                <w:sz w:val="20"/>
                <w:szCs w:val="20"/>
                <w14:ligatures w14:val="none"/>
              </w:rPr>
            </w:pPr>
            <w:r w:rsidRPr="00674307">
              <w:rPr>
                <w:rFonts w:ascii="Arial" w:eastAsia="Times New Roman" w:hAnsi="Arial" w:cs="Arial"/>
                <w:kern w:val="0"/>
                <w:sz w:val="20"/>
                <w:szCs w:val="20"/>
                <w14:ligatures w14:val="none"/>
              </w:rPr>
              <w:t>HDV RNA 2-&lt;3 log</w:t>
            </w:r>
            <w:r w:rsidRPr="00674307">
              <w:rPr>
                <w:rFonts w:ascii="Arial" w:eastAsia="Times New Roman" w:hAnsi="Arial" w:cs="Arial"/>
                <w:kern w:val="0"/>
                <w:sz w:val="20"/>
                <w:szCs w:val="20"/>
                <w:vertAlign w:val="subscript"/>
                <w14:ligatures w14:val="none"/>
              </w:rPr>
              <w:t>10</w:t>
            </w:r>
            <w:r w:rsidRPr="00674307">
              <w:rPr>
                <w:rFonts w:ascii="Arial" w:eastAsia="Times New Roman" w:hAnsi="Arial" w:cs="Arial"/>
                <w:kern w:val="0"/>
                <w:sz w:val="20"/>
                <w:szCs w:val="20"/>
                <w14:ligatures w14:val="none"/>
              </w:rPr>
              <w:t xml:space="preserve"> IU/mL</w:t>
            </w:r>
          </w:p>
        </w:tc>
        <w:tc>
          <w:tcPr>
            <w:tcW w:w="2643" w:type="dxa"/>
            <w:noWrap/>
            <w:vAlign w:val="bottom"/>
            <w:hideMark/>
          </w:tcPr>
          <w:p w14:paraId="7FABBF42"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vs &lt;2log</w:t>
            </w:r>
          </w:p>
        </w:tc>
        <w:tc>
          <w:tcPr>
            <w:tcW w:w="1006" w:type="dxa"/>
            <w:noWrap/>
            <w:vAlign w:val="bottom"/>
            <w:hideMark/>
          </w:tcPr>
          <w:p w14:paraId="7AD54AC6"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2.41</w:t>
            </w:r>
          </w:p>
        </w:tc>
        <w:tc>
          <w:tcPr>
            <w:tcW w:w="931" w:type="dxa"/>
            <w:noWrap/>
            <w:vAlign w:val="bottom"/>
            <w:hideMark/>
          </w:tcPr>
          <w:p w14:paraId="63A27B4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0.79</w:t>
            </w:r>
          </w:p>
        </w:tc>
        <w:tc>
          <w:tcPr>
            <w:tcW w:w="1006" w:type="dxa"/>
            <w:noWrap/>
            <w:vAlign w:val="bottom"/>
            <w:hideMark/>
          </w:tcPr>
          <w:p w14:paraId="6B5F20B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7.34</w:t>
            </w:r>
          </w:p>
        </w:tc>
        <w:tc>
          <w:tcPr>
            <w:tcW w:w="1160" w:type="dxa"/>
            <w:noWrap/>
            <w:vAlign w:val="bottom"/>
            <w:hideMark/>
          </w:tcPr>
          <w:p w14:paraId="3B75E2FE"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0.120</w:t>
            </w:r>
          </w:p>
        </w:tc>
        <w:tc>
          <w:tcPr>
            <w:tcW w:w="1203" w:type="dxa"/>
            <w:noWrap/>
            <w:vAlign w:val="bottom"/>
            <w:hideMark/>
          </w:tcPr>
          <w:p w14:paraId="3492093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61781569"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56DA513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106A45F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4310B2F8" w14:textId="77777777" w:rsidTr="00A673A8">
        <w:trPr>
          <w:gridAfter w:val="1"/>
          <w:wAfter w:w="6" w:type="dxa"/>
          <w:trHeight w:val="86"/>
        </w:trPr>
        <w:tc>
          <w:tcPr>
            <w:tcW w:w="3460" w:type="dxa"/>
            <w:noWrap/>
            <w:vAlign w:val="bottom"/>
            <w:hideMark/>
          </w:tcPr>
          <w:p w14:paraId="276ED57E" w14:textId="77777777" w:rsidR="00A673A8" w:rsidRPr="00674307" w:rsidRDefault="00A673A8" w:rsidP="00A673A8">
            <w:pPr>
              <w:spacing w:after="0" w:line="240" w:lineRule="auto"/>
              <w:rPr>
                <w:rFonts w:ascii="Arial" w:eastAsia="Times New Roman" w:hAnsi="Arial" w:cs="Arial"/>
                <w:kern w:val="0"/>
                <w:sz w:val="20"/>
                <w:szCs w:val="20"/>
                <w14:ligatures w14:val="none"/>
              </w:rPr>
            </w:pPr>
            <w:r w:rsidRPr="00674307">
              <w:rPr>
                <w:rFonts w:ascii="Arial" w:eastAsia="Times New Roman" w:hAnsi="Arial" w:cs="Arial"/>
                <w:kern w:val="0"/>
                <w:sz w:val="20"/>
                <w:szCs w:val="20"/>
                <w14:ligatures w14:val="none"/>
              </w:rPr>
              <w:t>HDV RNA 3-&lt;4 log</w:t>
            </w:r>
            <w:r w:rsidRPr="00674307">
              <w:rPr>
                <w:rFonts w:ascii="Arial" w:eastAsia="Times New Roman" w:hAnsi="Arial" w:cs="Arial"/>
                <w:kern w:val="0"/>
                <w:sz w:val="20"/>
                <w:szCs w:val="20"/>
                <w:vertAlign w:val="subscript"/>
                <w14:ligatures w14:val="none"/>
              </w:rPr>
              <w:t>10</w:t>
            </w:r>
            <w:r w:rsidRPr="00674307">
              <w:rPr>
                <w:rFonts w:ascii="Arial" w:eastAsia="Times New Roman" w:hAnsi="Arial" w:cs="Arial"/>
                <w:kern w:val="0"/>
                <w:sz w:val="20"/>
                <w:szCs w:val="20"/>
                <w14:ligatures w14:val="none"/>
              </w:rPr>
              <w:t xml:space="preserve"> IU/mL</w:t>
            </w:r>
          </w:p>
        </w:tc>
        <w:tc>
          <w:tcPr>
            <w:tcW w:w="2643" w:type="dxa"/>
            <w:noWrap/>
            <w:vAlign w:val="bottom"/>
            <w:hideMark/>
          </w:tcPr>
          <w:p w14:paraId="62010994"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vs &lt;2log</w:t>
            </w:r>
          </w:p>
        </w:tc>
        <w:tc>
          <w:tcPr>
            <w:tcW w:w="1006" w:type="dxa"/>
            <w:noWrap/>
            <w:vAlign w:val="bottom"/>
            <w:hideMark/>
          </w:tcPr>
          <w:p w14:paraId="5CD9658E"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2.99</w:t>
            </w:r>
          </w:p>
        </w:tc>
        <w:tc>
          <w:tcPr>
            <w:tcW w:w="931" w:type="dxa"/>
            <w:noWrap/>
            <w:vAlign w:val="bottom"/>
            <w:hideMark/>
          </w:tcPr>
          <w:p w14:paraId="1B19DCEB"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1.02</w:t>
            </w:r>
          </w:p>
        </w:tc>
        <w:tc>
          <w:tcPr>
            <w:tcW w:w="1006" w:type="dxa"/>
            <w:noWrap/>
            <w:vAlign w:val="bottom"/>
            <w:hideMark/>
          </w:tcPr>
          <w:p w14:paraId="4A3CDF2A"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8.76</w:t>
            </w:r>
          </w:p>
        </w:tc>
        <w:tc>
          <w:tcPr>
            <w:tcW w:w="1160" w:type="dxa"/>
            <w:noWrap/>
            <w:vAlign w:val="bottom"/>
            <w:hideMark/>
          </w:tcPr>
          <w:p w14:paraId="1C4A2627" w14:textId="3951E66F"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0.0</w:t>
            </w:r>
            <w:r w:rsidR="001A64C5">
              <w:rPr>
                <w:rFonts w:ascii="Arial" w:eastAsia="Times New Roman" w:hAnsi="Arial" w:cs="Arial"/>
                <w:b/>
                <w:bCs/>
                <w:kern w:val="0"/>
                <w:sz w:val="20"/>
                <w:szCs w:val="20"/>
                <w:lang w:val="en-US"/>
                <w14:ligatures w14:val="none"/>
              </w:rPr>
              <w:t>5</w:t>
            </w:r>
          </w:p>
        </w:tc>
        <w:tc>
          <w:tcPr>
            <w:tcW w:w="1203" w:type="dxa"/>
            <w:noWrap/>
            <w:vAlign w:val="bottom"/>
            <w:hideMark/>
          </w:tcPr>
          <w:p w14:paraId="63A65C1D"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203" w:type="dxa"/>
            <w:noWrap/>
            <w:vAlign w:val="bottom"/>
            <w:hideMark/>
          </w:tcPr>
          <w:p w14:paraId="0028BC5A"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35CE66D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4A4B3A84"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7B5ABDCB" w14:textId="77777777" w:rsidTr="00A673A8">
        <w:trPr>
          <w:gridAfter w:val="1"/>
          <w:wAfter w:w="6" w:type="dxa"/>
          <w:trHeight w:val="86"/>
        </w:trPr>
        <w:tc>
          <w:tcPr>
            <w:tcW w:w="3460" w:type="dxa"/>
            <w:noWrap/>
            <w:vAlign w:val="bottom"/>
            <w:hideMark/>
          </w:tcPr>
          <w:p w14:paraId="72AEA5D6" w14:textId="77777777" w:rsidR="00A673A8" w:rsidRPr="00674307" w:rsidRDefault="00A673A8" w:rsidP="00A673A8">
            <w:pPr>
              <w:spacing w:after="0" w:line="240" w:lineRule="auto"/>
              <w:rPr>
                <w:rFonts w:ascii="Arial" w:eastAsia="Times New Roman" w:hAnsi="Arial" w:cs="Arial"/>
                <w:kern w:val="0"/>
                <w:sz w:val="20"/>
                <w:szCs w:val="20"/>
                <w14:ligatures w14:val="none"/>
              </w:rPr>
            </w:pPr>
            <w:r w:rsidRPr="00674307">
              <w:rPr>
                <w:rFonts w:ascii="Arial" w:eastAsia="Times New Roman" w:hAnsi="Arial" w:cs="Arial"/>
                <w:kern w:val="0"/>
                <w:sz w:val="20"/>
                <w:szCs w:val="20"/>
                <w14:ligatures w14:val="none"/>
              </w:rPr>
              <w:t>HDV RNA 4-&lt;5 l log</w:t>
            </w:r>
            <w:r w:rsidRPr="00674307">
              <w:rPr>
                <w:rFonts w:ascii="Arial" w:eastAsia="Times New Roman" w:hAnsi="Arial" w:cs="Arial"/>
                <w:kern w:val="0"/>
                <w:sz w:val="20"/>
                <w:szCs w:val="20"/>
                <w:vertAlign w:val="subscript"/>
                <w14:ligatures w14:val="none"/>
              </w:rPr>
              <w:t>10</w:t>
            </w:r>
            <w:r w:rsidRPr="00674307">
              <w:rPr>
                <w:rFonts w:ascii="Arial" w:eastAsia="Times New Roman" w:hAnsi="Arial" w:cs="Arial"/>
                <w:kern w:val="0"/>
                <w:sz w:val="20"/>
                <w:szCs w:val="20"/>
                <w14:ligatures w14:val="none"/>
              </w:rPr>
              <w:t xml:space="preserve"> IU/mL</w:t>
            </w:r>
          </w:p>
        </w:tc>
        <w:tc>
          <w:tcPr>
            <w:tcW w:w="2643" w:type="dxa"/>
            <w:noWrap/>
            <w:vAlign w:val="bottom"/>
            <w:hideMark/>
          </w:tcPr>
          <w:p w14:paraId="311D097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vs &lt;2log</w:t>
            </w:r>
          </w:p>
        </w:tc>
        <w:tc>
          <w:tcPr>
            <w:tcW w:w="1006" w:type="dxa"/>
            <w:noWrap/>
            <w:vAlign w:val="bottom"/>
            <w:hideMark/>
          </w:tcPr>
          <w:p w14:paraId="4200E47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3.72</w:t>
            </w:r>
          </w:p>
        </w:tc>
        <w:tc>
          <w:tcPr>
            <w:tcW w:w="931" w:type="dxa"/>
            <w:noWrap/>
            <w:vAlign w:val="bottom"/>
            <w:hideMark/>
          </w:tcPr>
          <w:p w14:paraId="374A431D"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1.33</w:t>
            </w:r>
          </w:p>
        </w:tc>
        <w:tc>
          <w:tcPr>
            <w:tcW w:w="1006" w:type="dxa"/>
            <w:noWrap/>
            <w:vAlign w:val="bottom"/>
            <w:hideMark/>
          </w:tcPr>
          <w:p w14:paraId="36FD6FC0"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10.38</w:t>
            </w:r>
          </w:p>
        </w:tc>
        <w:tc>
          <w:tcPr>
            <w:tcW w:w="1160" w:type="dxa"/>
            <w:noWrap/>
            <w:vAlign w:val="bottom"/>
            <w:hideMark/>
          </w:tcPr>
          <w:p w14:paraId="33B4E5C7" w14:textId="160213D5"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0.01</w:t>
            </w:r>
          </w:p>
        </w:tc>
        <w:tc>
          <w:tcPr>
            <w:tcW w:w="1203" w:type="dxa"/>
            <w:noWrap/>
            <w:vAlign w:val="bottom"/>
            <w:hideMark/>
          </w:tcPr>
          <w:p w14:paraId="3DDFD2A4"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203" w:type="dxa"/>
            <w:noWrap/>
            <w:vAlign w:val="bottom"/>
            <w:hideMark/>
          </w:tcPr>
          <w:p w14:paraId="4EA0C52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08B75DE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7D9940E0"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1B892377" w14:textId="77777777" w:rsidTr="00A673A8">
        <w:trPr>
          <w:gridAfter w:val="1"/>
          <w:wAfter w:w="6" w:type="dxa"/>
          <w:trHeight w:val="86"/>
        </w:trPr>
        <w:tc>
          <w:tcPr>
            <w:tcW w:w="3460" w:type="dxa"/>
            <w:noWrap/>
            <w:vAlign w:val="bottom"/>
            <w:hideMark/>
          </w:tcPr>
          <w:p w14:paraId="63300EA7" w14:textId="77777777" w:rsidR="00A673A8" w:rsidRPr="00674307" w:rsidRDefault="00A673A8" w:rsidP="00A673A8">
            <w:pPr>
              <w:spacing w:after="0" w:line="240" w:lineRule="auto"/>
              <w:rPr>
                <w:rFonts w:ascii="Arial" w:eastAsia="Times New Roman" w:hAnsi="Arial" w:cs="Arial"/>
                <w:kern w:val="0"/>
                <w:sz w:val="20"/>
                <w:szCs w:val="20"/>
                <w14:ligatures w14:val="none"/>
              </w:rPr>
            </w:pPr>
            <w:r w:rsidRPr="00674307">
              <w:rPr>
                <w:rFonts w:ascii="Arial" w:eastAsia="Times New Roman" w:hAnsi="Arial" w:cs="Arial"/>
                <w:kern w:val="0"/>
                <w:sz w:val="20"/>
                <w:szCs w:val="20"/>
                <w14:ligatures w14:val="none"/>
              </w:rPr>
              <w:t>HDV RNA ≥5 log</w:t>
            </w:r>
            <w:r w:rsidRPr="00674307">
              <w:rPr>
                <w:rFonts w:ascii="Arial" w:eastAsia="Times New Roman" w:hAnsi="Arial" w:cs="Arial"/>
                <w:kern w:val="0"/>
                <w:sz w:val="20"/>
                <w:szCs w:val="20"/>
                <w:vertAlign w:val="subscript"/>
                <w14:ligatures w14:val="none"/>
              </w:rPr>
              <w:t>10</w:t>
            </w:r>
            <w:r w:rsidRPr="00674307">
              <w:rPr>
                <w:rFonts w:ascii="Arial" w:eastAsia="Times New Roman" w:hAnsi="Arial" w:cs="Arial"/>
                <w:kern w:val="0"/>
                <w:sz w:val="20"/>
                <w:szCs w:val="20"/>
                <w14:ligatures w14:val="none"/>
              </w:rPr>
              <w:t xml:space="preserve"> IU/mL</w:t>
            </w:r>
          </w:p>
        </w:tc>
        <w:tc>
          <w:tcPr>
            <w:tcW w:w="2643" w:type="dxa"/>
            <w:noWrap/>
            <w:vAlign w:val="bottom"/>
            <w:hideMark/>
          </w:tcPr>
          <w:p w14:paraId="45AF0AE3"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vs &lt;2log</w:t>
            </w:r>
          </w:p>
        </w:tc>
        <w:tc>
          <w:tcPr>
            <w:tcW w:w="1006" w:type="dxa"/>
            <w:noWrap/>
            <w:vAlign w:val="bottom"/>
            <w:hideMark/>
          </w:tcPr>
          <w:p w14:paraId="674187B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4.70</w:t>
            </w:r>
          </w:p>
        </w:tc>
        <w:tc>
          <w:tcPr>
            <w:tcW w:w="931" w:type="dxa"/>
            <w:noWrap/>
            <w:vAlign w:val="bottom"/>
            <w:hideMark/>
          </w:tcPr>
          <w:p w14:paraId="58009534"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1.74</w:t>
            </w:r>
          </w:p>
        </w:tc>
        <w:tc>
          <w:tcPr>
            <w:tcW w:w="1006" w:type="dxa"/>
            <w:noWrap/>
            <w:vAlign w:val="bottom"/>
            <w:hideMark/>
          </w:tcPr>
          <w:p w14:paraId="2968D34B"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12.67</w:t>
            </w:r>
          </w:p>
        </w:tc>
        <w:tc>
          <w:tcPr>
            <w:tcW w:w="1160" w:type="dxa"/>
            <w:noWrap/>
            <w:vAlign w:val="bottom"/>
            <w:hideMark/>
          </w:tcPr>
          <w:p w14:paraId="357EB13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0.002</w:t>
            </w:r>
          </w:p>
        </w:tc>
        <w:tc>
          <w:tcPr>
            <w:tcW w:w="1203" w:type="dxa"/>
            <w:noWrap/>
            <w:vAlign w:val="bottom"/>
            <w:hideMark/>
          </w:tcPr>
          <w:p w14:paraId="5860B9E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p>
        </w:tc>
        <w:tc>
          <w:tcPr>
            <w:tcW w:w="1203" w:type="dxa"/>
            <w:noWrap/>
            <w:vAlign w:val="bottom"/>
            <w:hideMark/>
          </w:tcPr>
          <w:p w14:paraId="11C8E4F5"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03" w:type="dxa"/>
            <w:noWrap/>
            <w:vAlign w:val="bottom"/>
            <w:hideMark/>
          </w:tcPr>
          <w:p w14:paraId="63043F27"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c>
          <w:tcPr>
            <w:tcW w:w="1213" w:type="dxa"/>
            <w:noWrap/>
            <w:vAlign w:val="bottom"/>
            <w:hideMark/>
          </w:tcPr>
          <w:p w14:paraId="34F7A531"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p>
        </w:tc>
      </w:tr>
      <w:tr w:rsidR="00A673A8" w:rsidRPr="00674307" w14:paraId="4C576C35" w14:textId="77777777" w:rsidTr="00A673A8">
        <w:trPr>
          <w:gridAfter w:val="1"/>
          <w:wAfter w:w="6" w:type="dxa"/>
          <w:trHeight w:val="86"/>
        </w:trPr>
        <w:tc>
          <w:tcPr>
            <w:tcW w:w="3460" w:type="dxa"/>
            <w:noWrap/>
            <w:vAlign w:val="bottom"/>
            <w:hideMark/>
          </w:tcPr>
          <w:p w14:paraId="77225DD3"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LSM kPa</w:t>
            </w:r>
          </w:p>
        </w:tc>
        <w:tc>
          <w:tcPr>
            <w:tcW w:w="2643" w:type="dxa"/>
            <w:noWrap/>
            <w:vAlign w:val="bottom"/>
            <w:hideMark/>
          </w:tcPr>
          <w:p w14:paraId="7C76606F"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Continuous</w:t>
            </w:r>
          </w:p>
        </w:tc>
        <w:tc>
          <w:tcPr>
            <w:tcW w:w="1006" w:type="dxa"/>
            <w:noWrap/>
            <w:vAlign w:val="bottom"/>
            <w:hideMark/>
          </w:tcPr>
          <w:p w14:paraId="645E7B08"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1.33</w:t>
            </w:r>
          </w:p>
        </w:tc>
        <w:tc>
          <w:tcPr>
            <w:tcW w:w="931" w:type="dxa"/>
            <w:noWrap/>
            <w:vAlign w:val="bottom"/>
            <w:hideMark/>
          </w:tcPr>
          <w:p w14:paraId="17A2D3BA"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1.27</w:t>
            </w:r>
          </w:p>
        </w:tc>
        <w:tc>
          <w:tcPr>
            <w:tcW w:w="1006" w:type="dxa"/>
            <w:noWrap/>
            <w:vAlign w:val="bottom"/>
            <w:hideMark/>
          </w:tcPr>
          <w:p w14:paraId="5CA136A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1.40</w:t>
            </w:r>
          </w:p>
        </w:tc>
        <w:tc>
          <w:tcPr>
            <w:tcW w:w="1160" w:type="dxa"/>
            <w:noWrap/>
            <w:vAlign w:val="bottom"/>
            <w:hideMark/>
          </w:tcPr>
          <w:p w14:paraId="2FBB55DA"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40D95F37"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1.22</w:t>
            </w:r>
          </w:p>
        </w:tc>
        <w:tc>
          <w:tcPr>
            <w:tcW w:w="1203" w:type="dxa"/>
            <w:noWrap/>
            <w:vAlign w:val="bottom"/>
            <w:hideMark/>
          </w:tcPr>
          <w:p w14:paraId="6E26A4B5"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1.16</w:t>
            </w:r>
          </w:p>
        </w:tc>
        <w:tc>
          <w:tcPr>
            <w:tcW w:w="1203" w:type="dxa"/>
            <w:noWrap/>
            <w:vAlign w:val="bottom"/>
            <w:hideMark/>
          </w:tcPr>
          <w:p w14:paraId="5B89AAE3"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1.28</w:t>
            </w:r>
          </w:p>
        </w:tc>
        <w:tc>
          <w:tcPr>
            <w:tcW w:w="1213" w:type="dxa"/>
            <w:noWrap/>
            <w:vAlign w:val="bottom"/>
            <w:hideMark/>
          </w:tcPr>
          <w:p w14:paraId="4B6DBF79"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r>
      <w:tr w:rsidR="00A673A8" w:rsidRPr="00674307" w14:paraId="3248D6E8" w14:textId="77777777" w:rsidTr="00A673A8">
        <w:trPr>
          <w:gridAfter w:val="1"/>
          <w:wAfter w:w="6" w:type="dxa"/>
          <w:trHeight w:val="86"/>
        </w:trPr>
        <w:tc>
          <w:tcPr>
            <w:tcW w:w="3460" w:type="dxa"/>
            <w:noWrap/>
            <w:vAlign w:val="bottom"/>
            <w:hideMark/>
          </w:tcPr>
          <w:p w14:paraId="50DF12A2" w14:textId="77777777" w:rsidR="00A673A8" w:rsidRPr="00674307" w:rsidRDefault="00A673A8" w:rsidP="00A673A8">
            <w:pPr>
              <w:spacing w:after="0" w:line="240" w:lineRule="auto"/>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LSM ≥10 kPa</w:t>
            </w:r>
          </w:p>
        </w:tc>
        <w:tc>
          <w:tcPr>
            <w:tcW w:w="2643" w:type="dxa"/>
            <w:noWrap/>
            <w:vAlign w:val="bottom"/>
            <w:hideMark/>
          </w:tcPr>
          <w:p w14:paraId="18DAA17A" w14:textId="77777777" w:rsidR="00A673A8" w:rsidRPr="00674307" w:rsidRDefault="00A673A8" w:rsidP="00A673A8">
            <w:pPr>
              <w:spacing w:after="0" w:line="240" w:lineRule="auto"/>
              <w:jc w:val="center"/>
              <w:rPr>
                <w:rFonts w:ascii="Arial" w:eastAsia="Times New Roman" w:hAnsi="Arial" w:cs="Arial"/>
                <w:kern w:val="0"/>
                <w:sz w:val="20"/>
                <w:szCs w:val="20"/>
                <w:lang w:val="en-US"/>
                <w14:ligatures w14:val="none"/>
              </w:rPr>
            </w:pPr>
            <w:r w:rsidRPr="00674307">
              <w:rPr>
                <w:rFonts w:ascii="Arial" w:eastAsia="Times New Roman" w:hAnsi="Arial" w:cs="Arial"/>
                <w:kern w:val="0"/>
                <w:sz w:val="20"/>
                <w:szCs w:val="20"/>
                <w:lang w:val="en-US"/>
                <w14:ligatures w14:val="none"/>
              </w:rPr>
              <w:t>Yes, vs no</w:t>
            </w:r>
          </w:p>
        </w:tc>
        <w:tc>
          <w:tcPr>
            <w:tcW w:w="1006" w:type="dxa"/>
            <w:noWrap/>
            <w:vAlign w:val="bottom"/>
            <w:hideMark/>
          </w:tcPr>
          <w:p w14:paraId="167189E2"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3.31</w:t>
            </w:r>
          </w:p>
        </w:tc>
        <w:tc>
          <w:tcPr>
            <w:tcW w:w="931" w:type="dxa"/>
            <w:noWrap/>
            <w:vAlign w:val="bottom"/>
            <w:hideMark/>
          </w:tcPr>
          <w:p w14:paraId="1CC35E4C"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2.57</w:t>
            </w:r>
          </w:p>
        </w:tc>
        <w:tc>
          <w:tcPr>
            <w:tcW w:w="1006" w:type="dxa"/>
            <w:noWrap/>
            <w:vAlign w:val="bottom"/>
            <w:hideMark/>
          </w:tcPr>
          <w:p w14:paraId="0E05501F"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4.27</w:t>
            </w:r>
          </w:p>
        </w:tc>
        <w:tc>
          <w:tcPr>
            <w:tcW w:w="1160" w:type="dxa"/>
            <w:noWrap/>
            <w:vAlign w:val="bottom"/>
            <w:hideMark/>
          </w:tcPr>
          <w:p w14:paraId="7CDF65D0" w14:textId="77777777" w:rsidR="00A673A8" w:rsidRPr="00674307" w:rsidRDefault="00A673A8" w:rsidP="00A673A8">
            <w:pPr>
              <w:spacing w:after="0" w:line="240" w:lineRule="auto"/>
              <w:jc w:val="center"/>
              <w:rPr>
                <w:rFonts w:ascii="Arial" w:eastAsia="Times New Roman" w:hAnsi="Arial" w:cs="Arial"/>
                <w:b/>
                <w:bCs/>
                <w:kern w:val="0"/>
                <w:sz w:val="20"/>
                <w:szCs w:val="20"/>
                <w:lang w:val="en-US"/>
                <w14:ligatures w14:val="none"/>
              </w:rPr>
            </w:pPr>
            <w:r w:rsidRPr="00674307">
              <w:rPr>
                <w:rFonts w:ascii="Arial" w:eastAsia="Times New Roman" w:hAnsi="Arial" w:cs="Arial"/>
                <w:b/>
                <w:bCs/>
                <w:kern w:val="0"/>
                <w:sz w:val="20"/>
                <w:szCs w:val="20"/>
                <w:lang w:val="en-US"/>
                <w14:ligatures w14:val="none"/>
              </w:rPr>
              <w:t>&lt;0.001</w:t>
            </w:r>
          </w:p>
        </w:tc>
        <w:tc>
          <w:tcPr>
            <w:tcW w:w="1203" w:type="dxa"/>
            <w:noWrap/>
            <w:vAlign w:val="bottom"/>
            <w:hideMark/>
          </w:tcPr>
          <w:p w14:paraId="2151D161"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1.98</w:t>
            </w:r>
          </w:p>
        </w:tc>
        <w:tc>
          <w:tcPr>
            <w:tcW w:w="1203" w:type="dxa"/>
            <w:noWrap/>
            <w:vAlign w:val="bottom"/>
            <w:hideMark/>
          </w:tcPr>
          <w:p w14:paraId="5ADA309B"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1.51</w:t>
            </w:r>
          </w:p>
        </w:tc>
        <w:tc>
          <w:tcPr>
            <w:tcW w:w="1203" w:type="dxa"/>
            <w:noWrap/>
            <w:vAlign w:val="bottom"/>
            <w:hideMark/>
          </w:tcPr>
          <w:p w14:paraId="7F879740"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2.60</w:t>
            </w:r>
          </w:p>
        </w:tc>
        <w:tc>
          <w:tcPr>
            <w:tcW w:w="1213" w:type="dxa"/>
            <w:noWrap/>
            <w:vAlign w:val="bottom"/>
            <w:hideMark/>
          </w:tcPr>
          <w:p w14:paraId="0FC27680" w14:textId="77777777" w:rsidR="00A673A8" w:rsidRPr="00674307" w:rsidRDefault="00A673A8" w:rsidP="00A673A8">
            <w:pPr>
              <w:spacing w:after="0" w:line="240" w:lineRule="auto"/>
              <w:jc w:val="center"/>
              <w:rPr>
                <w:rFonts w:ascii="Arial" w:eastAsia="Times New Roman" w:hAnsi="Arial" w:cs="Arial"/>
                <w:b/>
                <w:bCs/>
                <w:i/>
                <w:iCs/>
                <w:kern w:val="0"/>
                <w:sz w:val="20"/>
                <w:szCs w:val="20"/>
                <w:lang w:val="en-US"/>
                <w14:ligatures w14:val="none"/>
              </w:rPr>
            </w:pPr>
            <w:r w:rsidRPr="00674307">
              <w:rPr>
                <w:rFonts w:ascii="Arial" w:eastAsia="Times New Roman" w:hAnsi="Arial" w:cs="Arial"/>
                <w:b/>
                <w:bCs/>
                <w:i/>
                <w:iCs/>
                <w:kern w:val="0"/>
                <w:sz w:val="20"/>
                <w:szCs w:val="20"/>
                <w:lang w:val="en-US"/>
                <w14:ligatures w14:val="none"/>
              </w:rPr>
              <w:t>&lt;0.001*</w:t>
            </w:r>
          </w:p>
        </w:tc>
      </w:tr>
      <w:tr w:rsidR="00A673A8" w:rsidRPr="002377D9" w14:paraId="745F6CB4" w14:textId="77777777" w:rsidTr="00A673A8">
        <w:trPr>
          <w:trHeight w:val="86"/>
        </w:trPr>
        <w:tc>
          <w:tcPr>
            <w:tcW w:w="15034" w:type="dxa"/>
            <w:gridSpan w:val="11"/>
            <w:tcBorders>
              <w:top w:val="nil"/>
              <w:left w:val="nil"/>
              <w:bottom w:val="nil"/>
              <w:right w:val="nil"/>
            </w:tcBorders>
            <w:noWrap/>
            <w:vAlign w:val="bottom"/>
          </w:tcPr>
          <w:p w14:paraId="2F6943EB" w14:textId="77777777" w:rsidR="00A673A8" w:rsidRPr="00376DB9" w:rsidRDefault="00A673A8" w:rsidP="00A673A8">
            <w:pPr>
              <w:spacing w:after="0" w:line="240" w:lineRule="auto"/>
              <w:jc w:val="both"/>
              <w:rPr>
                <w:rFonts w:ascii="Arial" w:eastAsia="Times New Roman" w:hAnsi="Arial" w:cs="Arial"/>
                <w:kern w:val="0"/>
                <w:sz w:val="20"/>
                <w:szCs w:val="20"/>
                <w:lang w:val="en-US"/>
                <w14:ligatures w14:val="none"/>
              </w:rPr>
            </w:pPr>
            <w:r w:rsidRPr="00674307">
              <w:rPr>
                <w:rFonts w:ascii="Arial" w:eastAsia="Times New Roman" w:hAnsi="Arial" w:cs="Arial"/>
                <w:kern w:val="0"/>
                <w:sz w:val="16"/>
                <w:szCs w:val="16"/>
                <w:lang w:val="en-US"/>
                <w14:ligatures w14:val="none"/>
              </w:rPr>
              <w:t xml:space="preserve">Bold=statistical significance. Italic=tested in separate model. Abbreviations: HR=hazard ratio; aHR=adjusted hazard ratio; UCI=upper confidence interval; LCI= lower confidence interval; </w:t>
            </w:r>
            <w:r w:rsidRPr="00674307">
              <w:rPr>
                <w:rFonts w:ascii="Arial" w:hAnsi="Arial" w:cs="Arial"/>
                <w:sz w:val="16"/>
                <w:szCs w:val="16"/>
                <w:lang w:val="en-US" w:eastAsia="sv-SE"/>
              </w:rPr>
              <w:t>BMI= body mass index; ALT=alanine aminotransferase; AST= aspartate aminotransferase; GGT=gamma glutamyl transferase; ULN= upper limit of normal; LSM=liver stiffness measurements; CMRF=cardiometabolic risk factor; NUC=nucleotid(s)es analogues; FIB4=fibrosis 4 index; APRI=alanine aminotransferase to platelets ratio index.*introduced in separate model.</w:t>
            </w:r>
          </w:p>
        </w:tc>
      </w:tr>
    </w:tbl>
    <w:p w14:paraId="26A45BC0" w14:textId="5F41192C" w:rsidR="00680773" w:rsidRPr="00680773" w:rsidRDefault="00680773" w:rsidP="00680773">
      <w:pPr>
        <w:rPr>
          <w:rFonts w:ascii="Arial" w:hAnsi="Arial" w:cs="Arial"/>
          <w:lang w:val="en-US"/>
        </w:rPr>
        <w:sectPr w:rsidR="00680773" w:rsidRPr="00680773" w:rsidSect="00A673A8">
          <w:pgSz w:w="16838" w:h="11906" w:orient="landscape"/>
          <w:pgMar w:top="1418" w:right="1418" w:bottom="1418" w:left="1418" w:header="709" w:footer="709" w:gutter="0"/>
          <w:cols w:space="708"/>
          <w:docGrid w:linePitch="360"/>
        </w:sectPr>
      </w:pPr>
    </w:p>
    <w:p w14:paraId="225AAE2F" w14:textId="77777777" w:rsidR="0043431E" w:rsidRDefault="0043431E" w:rsidP="0043431E">
      <w:pPr>
        <w:rPr>
          <w:rFonts w:ascii="Arial" w:hAnsi="Arial" w:cs="Arial"/>
          <w:lang w:val="en-US"/>
        </w:rPr>
      </w:pPr>
    </w:p>
    <w:tbl>
      <w:tblPr>
        <w:tblpPr w:leftFromText="180" w:rightFromText="180" w:vertAnchor="text" w:horzAnchor="margin" w:tblpXSpec="center" w:tblpY="58"/>
        <w:tblW w:w="10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853"/>
        <w:gridCol w:w="1424"/>
        <w:gridCol w:w="1425"/>
        <w:gridCol w:w="1282"/>
        <w:gridCol w:w="1658"/>
        <w:gridCol w:w="1039"/>
      </w:tblGrid>
      <w:tr w:rsidR="003B7546" w:rsidRPr="002377D9" w14:paraId="58BD1573" w14:textId="77777777">
        <w:trPr>
          <w:trHeight w:val="287"/>
        </w:trPr>
        <w:tc>
          <w:tcPr>
            <w:tcW w:w="10210" w:type="dxa"/>
            <w:gridSpan w:val="7"/>
            <w:tcBorders>
              <w:top w:val="nil"/>
              <w:left w:val="nil"/>
              <w:bottom w:val="single" w:sz="4" w:space="0" w:color="auto"/>
              <w:right w:val="nil"/>
            </w:tcBorders>
            <w:noWrap/>
            <w:vAlign w:val="bottom"/>
          </w:tcPr>
          <w:p w14:paraId="0516DA30" w14:textId="5CD28E71" w:rsidR="003B7546" w:rsidRPr="00395941" w:rsidRDefault="003B7546">
            <w:pPr>
              <w:spacing w:line="276" w:lineRule="auto"/>
              <w:rPr>
                <w:rFonts w:ascii="Arial" w:hAnsi="Arial" w:cs="Arial"/>
                <w:sz w:val="20"/>
                <w:szCs w:val="20"/>
                <w:lang w:val="en-US"/>
              </w:rPr>
            </w:pPr>
            <w:r w:rsidRPr="009059EF">
              <w:rPr>
                <w:rFonts w:ascii="Arial" w:hAnsi="Arial" w:cs="Arial"/>
                <w:b/>
                <w:bCs/>
                <w:sz w:val="20"/>
                <w:szCs w:val="20"/>
                <w:lang w:val="en-US"/>
              </w:rPr>
              <w:t>Table S</w:t>
            </w:r>
            <w:r w:rsidR="00CB16C3" w:rsidRPr="009059EF">
              <w:rPr>
                <w:rFonts w:ascii="Arial" w:hAnsi="Arial" w:cs="Arial"/>
                <w:b/>
                <w:bCs/>
                <w:sz w:val="20"/>
                <w:szCs w:val="20"/>
                <w:lang w:val="en-US"/>
              </w:rPr>
              <w:t>3</w:t>
            </w:r>
            <w:r w:rsidRPr="009059EF">
              <w:rPr>
                <w:rFonts w:ascii="Arial" w:hAnsi="Arial" w:cs="Arial"/>
                <w:b/>
                <w:bCs/>
                <w:sz w:val="20"/>
                <w:szCs w:val="20"/>
                <w:lang w:val="en-US"/>
              </w:rPr>
              <w:t>: Change in longitudinal HDV RNA levels in 1,615 patients with ≥ 2 measurements spaced ≥ 6 months during study duration subgrouped by cirrhosis at baseline, HBeAg status and sex</w:t>
            </w:r>
          </w:p>
        </w:tc>
      </w:tr>
      <w:tr w:rsidR="003B7546" w:rsidRPr="003C1EE7" w14:paraId="781C7CAE" w14:textId="77777777">
        <w:trPr>
          <w:trHeight w:val="287"/>
        </w:trPr>
        <w:tc>
          <w:tcPr>
            <w:tcW w:w="1572" w:type="dxa"/>
            <w:tcBorders>
              <w:top w:val="single" w:sz="4" w:space="0" w:color="auto"/>
            </w:tcBorders>
            <w:noWrap/>
            <w:vAlign w:val="bottom"/>
          </w:tcPr>
          <w:p w14:paraId="68ECD333" w14:textId="77777777" w:rsidR="003B7546" w:rsidRPr="003C1EE7" w:rsidRDefault="003B7546">
            <w:pPr>
              <w:spacing w:after="0" w:line="240" w:lineRule="auto"/>
              <w:rPr>
                <w:rFonts w:ascii="Arial" w:eastAsia="Times New Roman" w:hAnsi="Arial" w:cs="Arial"/>
                <w:b/>
                <w:bCs/>
                <w:color w:val="000000"/>
                <w:kern w:val="0"/>
                <w:sz w:val="20"/>
                <w:szCs w:val="20"/>
                <w:lang w:val="en-US"/>
                <w14:ligatures w14:val="none"/>
              </w:rPr>
            </w:pPr>
            <w:r w:rsidRPr="00395941">
              <w:rPr>
                <w:rFonts w:ascii="Arial" w:eastAsia="Times New Roman" w:hAnsi="Arial" w:cs="Arial"/>
                <w:b/>
                <w:bCs/>
                <w:color w:val="000000"/>
                <w:kern w:val="0"/>
                <w:sz w:val="20"/>
                <w:szCs w:val="20"/>
                <w:lang w:val="en-US"/>
                <w14:ligatures w14:val="none"/>
              </w:rPr>
              <w:t>Changes</w:t>
            </w:r>
          </w:p>
        </w:tc>
        <w:tc>
          <w:tcPr>
            <w:tcW w:w="1853" w:type="dxa"/>
            <w:tcBorders>
              <w:top w:val="single" w:sz="4" w:space="0" w:color="auto"/>
            </w:tcBorders>
            <w:noWrap/>
            <w:vAlign w:val="bottom"/>
          </w:tcPr>
          <w:p w14:paraId="606F3BC5" w14:textId="77777777" w:rsidR="003B7546" w:rsidRPr="003C1EE7"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Stable (&lt;1 log change)</w:t>
            </w:r>
          </w:p>
        </w:tc>
        <w:tc>
          <w:tcPr>
            <w:tcW w:w="1424" w:type="dxa"/>
            <w:tcBorders>
              <w:top w:val="single" w:sz="4" w:space="0" w:color="auto"/>
            </w:tcBorders>
            <w:noWrap/>
            <w:vAlign w:val="bottom"/>
          </w:tcPr>
          <w:p w14:paraId="2654D227" w14:textId="77777777" w:rsidR="003B7546" w:rsidRPr="003C1EE7"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≥1 log increase</w:t>
            </w:r>
          </w:p>
        </w:tc>
        <w:tc>
          <w:tcPr>
            <w:tcW w:w="1425" w:type="dxa"/>
            <w:tcBorders>
              <w:top w:val="single" w:sz="4" w:space="0" w:color="auto"/>
            </w:tcBorders>
            <w:noWrap/>
            <w:vAlign w:val="bottom"/>
          </w:tcPr>
          <w:p w14:paraId="1F0EF6FD" w14:textId="77777777" w:rsidR="003B7546" w:rsidRPr="003C1EE7"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1-&lt;2 log decline</w:t>
            </w:r>
          </w:p>
        </w:tc>
        <w:tc>
          <w:tcPr>
            <w:tcW w:w="1282" w:type="dxa"/>
            <w:tcBorders>
              <w:top w:val="single" w:sz="4" w:space="0" w:color="auto"/>
            </w:tcBorders>
            <w:noWrap/>
            <w:vAlign w:val="bottom"/>
          </w:tcPr>
          <w:p w14:paraId="1C261311" w14:textId="77777777" w:rsidR="003B7546" w:rsidRPr="003C1EE7"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 xml:space="preserve">≥2 log decline </w:t>
            </w:r>
          </w:p>
        </w:tc>
        <w:tc>
          <w:tcPr>
            <w:tcW w:w="1658" w:type="dxa"/>
            <w:tcBorders>
              <w:top w:val="single" w:sz="4" w:space="0" w:color="auto"/>
            </w:tcBorders>
            <w:noWrap/>
            <w:vAlign w:val="bottom"/>
          </w:tcPr>
          <w:p w14:paraId="7BB62DC4" w14:textId="77777777" w:rsidR="003B7546" w:rsidRPr="003C1EE7"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 xml:space="preserve">Undetectable at last visit </w:t>
            </w:r>
          </w:p>
        </w:tc>
        <w:tc>
          <w:tcPr>
            <w:tcW w:w="996" w:type="dxa"/>
            <w:tcBorders>
              <w:top w:val="single" w:sz="4" w:space="0" w:color="auto"/>
            </w:tcBorders>
            <w:noWrap/>
            <w:vAlign w:val="bottom"/>
          </w:tcPr>
          <w:p w14:paraId="1706BA0F" w14:textId="77777777" w:rsidR="003B7546" w:rsidRPr="003C1EE7"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p-</w:t>
            </w:r>
            <w:r w:rsidRPr="003C1EE7">
              <w:rPr>
                <w:rFonts w:ascii="Arial" w:eastAsia="Times New Roman" w:hAnsi="Arial" w:cs="Arial"/>
                <w:color w:val="000000"/>
                <w:kern w:val="0"/>
                <w:sz w:val="20"/>
                <w:szCs w:val="20"/>
                <w:lang w:val="en-US"/>
                <w14:ligatures w14:val="none"/>
              </w:rPr>
              <w:t>value*</w:t>
            </w:r>
            <w:r w:rsidRPr="00395941">
              <w:rPr>
                <w:rFonts w:ascii="Arial" w:eastAsia="Times New Roman" w:hAnsi="Arial" w:cs="Arial"/>
                <w:color w:val="000000"/>
                <w:kern w:val="0"/>
                <w:sz w:val="20"/>
                <w:szCs w:val="20"/>
                <w:lang w:val="en-US"/>
                <w14:ligatures w14:val="none"/>
              </w:rPr>
              <w:t xml:space="preserve"> (between group)</w:t>
            </w:r>
          </w:p>
        </w:tc>
      </w:tr>
      <w:tr w:rsidR="003B7546" w:rsidRPr="003C1EE7" w14:paraId="4202DA9F" w14:textId="77777777">
        <w:trPr>
          <w:trHeight w:val="287"/>
        </w:trPr>
        <w:tc>
          <w:tcPr>
            <w:tcW w:w="1572" w:type="dxa"/>
            <w:noWrap/>
            <w:vAlign w:val="bottom"/>
            <w:hideMark/>
          </w:tcPr>
          <w:p w14:paraId="77E817FE" w14:textId="77777777" w:rsidR="003B7546" w:rsidRPr="00395941" w:rsidRDefault="003B7546">
            <w:pPr>
              <w:spacing w:after="0" w:line="240" w:lineRule="auto"/>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All (n=1,615)</w:t>
            </w:r>
          </w:p>
        </w:tc>
        <w:tc>
          <w:tcPr>
            <w:tcW w:w="1853" w:type="dxa"/>
            <w:noWrap/>
            <w:vAlign w:val="bottom"/>
            <w:hideMark/>
          </w:tcPr>
          <w:p w14:paraId="1DED63FC"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1,124 (69.6%)</w:t>
            </w:r>
          </w:p>
        </w:tc>
        <w:tc>
          <w:tcPr>
            <w:tcW w:w="1424" w:type="dxa"/>
            <w:noWrap/>
            <w:vAlign w:val="bottom"/>
            <w:hideMark/>
          </w:tcPr>
          <w:p w14:paraId="37218600"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197 (12.2%)</w:t>
            </w:r>
          </w:p>
        </w:tc>
        <w:tc>
          <w:tcPr>
            <w:tcW w:w="1425" w:type="dxa"/>
            <w:noWrap/>
            <w:vAlign w:val="bottom"/>
            <w:hideMark/>
          </w:tcPr>
          <w:p w14:paraId="1C1E8478"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116 (7.2%)</w:t>
            </w:r>
          </w:p>
        </w:tc>
        <w:tc>
          <w:tcPr>
            <w:tcW w:w="1282" w:type="dxa"/>
            <w:noWrap/>
            <w:vAlign w:val="bottom"/>
            <w:hideMark/>
          </w:tcPr>
          <w:p w14:paraId="59CCBA99"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88 (5.4%)</w:t>
            </w:r>
          </w:p>
        </w:tc>
        <w:tc>
          <w:tcPr>
            <w:tcW w:w="1658" w:type="dxa"/>
            <w:noWrap/>
            <w:vAlign w:val="bottom"/>
            <w:hideMark/>
          </w:tcPr>
          <w:p w14:paraId="1E1F529B"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90 (5.6%)</w:t>
            </w:r>
          </w:p>
        </w:tc>
        <w:tc>
          <w:tcPr>
            <w:tcW w:w="996" w:type="dxa"/>
            <w:noWrap/>
            <w:vAlign w:val="bottom"/>
            <w:hideMark/>
          </w:tcPr>
          <w:p w14:paraId="32B0C1AD"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&lt;0.001</w:t>
            </w:r>
          </w:p>
        </w:tc>
      </w:tr>
      <w:tr w:rsidR="003B7546" w:rsidRPr="003C1EE7" w14:paraId="49221EDB" w14:textId="77777777">
        <w:trPr>
          <w:trHeight w:val="287"/>
        </w:trPr>
        <w:tc>
          <w:tcPr>
            <w:tcW w:w="1572" w:type="dxa"/>
            <w:noWrap/>
            <w:vAlign w:val="bottom"/>
            <w:hideMark/>
          </w:tcPr>
          <w:p w14:paraId="0289D843" w14:textId="77777777" w:rsidR="003B7546" w:rsidRPr="00395941" w:rsidRDefault="003B7546">
            <w:pPr>
              <w:spacing w:after="0" w:line="240" w:lineRule="auto"/>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Cirrhosis (n=400)</w:t>
            </w:r>
          </w:p>
        </w:tc>
        <w:tc>
          <w:tcPr>
            <w:tcW w:w="1853" w:type="dxa"/>
            <w:noWrap/>
            <w:vAlign w:val="bottom"/>
            <w:hideMark/>
          </w:tcPr>
          <w:p w14:paraId="7D3A354A"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286 (71.5%)</w:t>
            </w:r>
          </w:p>
        </w:tc>
        <w:tc>
          <w:tcPr>
            <w:tcW w:w="1424" w:type="dxa"/>
            <w:noWrap/>
            <w:vAlign w:val="bottom"/>
            <w:hideMark/>
          </w:tcPr>
          <w:p w14:paraId="3D1B4581"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45 (11.3%)</w:t>
            </w:r>
          </w:p>
        </w:tc>
        <w:tc>
          <w:tcPr>
            <w:tcW w:w="1425" w:type="dxa"/>
            <w:noWrap/>
            <w:vAlign w:val="bottom"/>
            <w:hideMark/>
          </w:tcPr>
          <w:p w14:paraId="5A464CBD"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23 (5.8%)</w:t>
            </w:r>
          </w:p>
        </w:tc>
        <w:tc>
          <w:tcPr>
            <w:tcW w:w="1282" w:type="dxa"/>
            <w:noWrap/>
            <w:vAlign w:val="bottom"/>
            <w:hideMark/>
          </w:tcPr>
          <w:p w14:paraId="55FAD78F"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25 (6.3%)</w:t>
            </w:r>
          </w:p>
        </w:tc>
        <w:tc>
          <w:tcPr>
            <w:tcW w:w="1658" w:type="dxa"/>
            <w:noWrap/>
            <w:vAlign w:val="bottom"/>
            <w:hideMark/>
          </w:tcPr>
          <w:p w14:paraId="132C6E2E"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21 (5.3%)</w:t>
            </w:r>
          </w:p>
        </w:tc>
        <w:tc>
          <w:tcPr>
            <w:tcW w:w="996" w:type="dxa"/>
            <w:vMerge w:val="restart"/>
            <w:noWrap/>
            <w:vAlign w:val="bottom"/>
            <w:hideMark/>
          </w:tcPr>
          <w:p w14:paraId="2A8B9D66"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0.61</w:t>
            </w:r>
          </w:p>
        </w:tc>
      </w:tr>
      <w:tr w:rsidR="003B7546" w:rsidRPr="003C1EE7" w14:paraId="300D467E" w14:textId="77777777">
        <w:trPr>
          <w:trHeight w:val="287"/>
        </w:trPr>
        <w:tc>
          <w:tcPr>
            <w:tcW w:w="1572" w:type="dxa"/>
            <w:noWrap/>
            <w:vAlign w:val="bottom"/>
            <w:hideMark/>
          </w:tcPr>
          <w:p w14:paraId="3D06985E" w14:textId="77777777" w:rsidR="003B7546" w:rsidRPr="00395941" w:rsidRDefault="003B7546">
            <w:pPr>
              <w:spacing w:after="0" w:line="240" w:lineRule="auto"/>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No cirrhosis  (n=1, 215)</w:t>
            </w:r>
          </w:p>
        </w:tc>
        <w:tc>
          <w:tcPr>
            <w:tcW w:w="1853" w:type="dxa"/>
            <w:noWrap/>
            <w:vAlign w:val="bottom"/>
            <w:hideMark/>
          </w:tcPr>
          <w:p w14:paraId="41101BB3"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838 (69.0%)</w:t>
            </w:r>
          </w:p>
        </w:tc>
        <w:tc>
          <w:tcPr>
            <w:tcW w:w="1424" w:type="dxa"/>
            <w:noWrap/>
            <w:vAlign w:val="bottom"/>
            <w:hideMark/>
          </w:tcPr>
          <w:p w14:paraId="22037BCB"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152 (12.5%)</w:t>
            </w:r>
          </w:p>
        </w:tc>
        <w:tc>
          <w:tcPr>
            <w:tcW w:w="1425" w:type="dxa"/>
            <w:noWrap/>
            <w:vAlign w:val="bottom"/>
            <w:hideMark/>
          </w:tcPr>
          <w:p w14:paraId="7AB0E572"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93 (7.7%)</w:t>
            </w:r>
          </w:p>
        </w:tc>
        <w:tc>
          <w:tcPr>
            <w:tcW w:w="1282" w:type="dxa"/>
            <w:noWrap/>
            <w:vAlign w:val="bottom"/>
            <w:hideMark/>
          </w:tcPr>
          <w:p w14:paraId="6F5F4A49"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63 (5.2%)</w:t>
            </w:r>
          </w:p>
        </w:tc>
        <w:tc>
          <w:tcPr>
            <w:tcW w:w="1658" w:type="dxa"/>
            <w:noWrap/>
            <w:vAlign w:val="bottom"/>
            <w:hideMark/>
          </w:tcPr>
          <w:p w14:paraId="35B1C6BC"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69 (5.7%)</w:t>
            </w:r>
          </w:p>
        </w:tc>
        <w:tc>
          <w:tcPr>
            <w:tcW w:w="996" w:type="dxa"/>
            <w:vMerge/>
            <w:noWrap/>
            <w:vAlign w:val="bottom"/>
            <w:hideMark/>
          </w:tcPr>
          <w:p w14:paraId="0021E9A6"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p>
        </w:tc>
      </w:tr>
      <w:tr w:rsidR="003B7546" w:rsidRPr="003C1EE7" w14:paraId="0465743D" w14:textId="77777777">
        <w:trPr>
          <w:trHeight w:val="287"/>
        </w:trPr>
        <w:tc>
          <w:tcPr>
            <w:tcW w:w="1572" w:type="dxa"/>
            <w:noWrap/>
            <w:vAlign w:val="bottom"/>
            <w:hideMark/>
          </w:tcPr>
          <w:p w14:paraId="08562AAB" w14:textId="77777777" w:rsidR="003B7546" w:rsidRPr="00395941" w:rsidRDefault="003B7546">
            <w:pPr>
              <w:spacing w:after="0" w:line="240" w:lineRule="auto"/>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HBeAg+ (n=596)</w:t>
            </w:r>
          </w:p>
        </w:tc>
        <w:tc>
          <w:tcPr>
            <w:tcW w:w="1853" w:type="dxa"/>
            <w:noWrap/>
            <w:vAlign w:val="bottom"/>
            <w:hideMark/>
          </w:tcPr>
          <w:p w14:paraId="6CAF8A48"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415 (69.6%)</w:t>
            </w:r>
          </w:p>
        </w:tc>
        <w:tc>
          <w:tcPr>
            <w:tcW w:w="1424" w:type="dxa"/>
            <w:noWrap/>
            <w:vAlign w:val="bottom"/>
            <w:hideMark/>
          </w:tcPr>
          <w:p w14:paraId="2558D3C9"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68 (11.4%)</w:t>
            </w:r>
          </w:p>
        </w:tc>
        <w:tc>
          <w:tcPr>
            <w:tcW w:w="1425" w:type="dxa"/>
            <w:noWrap/>
            <w:vAlign w:val="bottom"/>
            <w:hideMark/>
          </w:tcPr>
          <w:p w14:paraId="5BC18196" w14:textId="77777777" w:rsidR="003B7546" w:rsidRPr="00395941" w:rsidRDefault="003B7546">
            <w:pPr>
              <w:spacing w:after="0" w:line="240" w:lineRule="auto"/>
              <w:jc w:val="center"/>
              <w:rPr>
                <w:rFonts w:ascii="Arial" w:eastAsia="Times New Roman" w:hAnsi="Arial" w:cs="Arial"/>
                <w:b/>
                <w:bCs/>
                <w:color w:val="000000"/>
                <w:kern w:val="0"/>
                <w:sz w:val="20"/>
                <w:szCs w:val="20"/>
                <w:lang w:val="en-US"/>
                <w14:ligatures w14:val="none"/>
              </w:rPr>
            </w:pPr>
            <w:r w:rsidRPr="00395941">
              <w:rPr>
                <w:rFonts w:ascii="Arial" w:eastAsia="Times New Roman" w:hAnsi="Arial" w:cs="Arial"/>
                <w:b/>
                <w:bCs/>
                <w:color w:val="000000"/>
                <w:kern w:val="0"/>
                <w:sz w:val="20"/>
                <w:szCs w:val="20"/>
                <w:lang w:val="en-US"/>
                <w14:ligatures w14:val="none"/>
              </w:rPr>
              <w:t>48 (8.1%)</w:t>
            </w:r>
          </w:p>
        </w:tc>
        <w:tc>
          <w:tcPr>
            <w:tcW w:w="1282" w:type="dxa"/>
            <w:noWrap/>
            <w:vAlign w:val="bottom"/>
            <w:hideMark/>
          </w:tcPr>
          <w:p w14:paraId="299540D8" w14:textId="77777777" w:rsidR="003B7546" w:rsidRPr="00395941" w:rsidRDefault="003B7546">
            <w:pPr>
              <w:spacing w:after="0" w:line="240" w:lineRule="auto"/>
              <w:jc w:val="center"/>
              <w:rPr>
                <w:rFonts w:ascii="Arial" w:eastAsia="Times New Roman" w:hAnsi="Arial" w:cs="Arial"/>
                <w:b/>
                <w:bCs/>
                <w:color w:val="000000"/>
                <w:kern w:val="0"/>
                <w:sz w:val="20"/>
                <w:szCs w:val="20"/>
                <w:lang w:val="en-US"/>
                <w14:ligatures w14:val="none"/>
              </w:rPr>
            </w:pPr>
            <w:r w:rsidRPr="00395941">
              <w:rPr>
                <w:rFonts w:ascii="Arial" w:eastAsia="Times New Roman" w:hAnsi="Arial" w:cs="Arial"/>
                <w:b/>
                <w:bCs/>
                <w:color w:val="000000"/>
                <w:kern w:val="0"/>
                <w:sz w:val="20"/>
                <w:szCs w:val="20"/>
                <w:lang w:val="en-US"/>
                <w14:ligatures w14:val="none"/>
              </w:rPr>
              <w:t>41 (6.9%)</w:t>
            </w:r>
          </w:p>
        </w:tc>
        <w:tc>
          <w:tcPr>
            <w:tcW w:w="1658" w:type="dxa"/>
            <w:noWrap/>
            <w:vAlign w:val="bottom"/>
            <w:hideMark/>
          </w:tcPr>
          <w:p w14:paraId="5DE560C7"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24 (4.0%)</w:t>
            </w:r>
          </w:p>
        </w:tc>
        <w:tc>
          <w:tcPr>
            <w:tcW w:w="996" w:type="dxa"/>
            <w:vMerge w:val="restart"/>
            <w:noWrap/>
            <w:vAlign w:val="bottom"/>
            <w:hideMark/>
          </w:tcPr>
          <w:p w14:paraId="43BEA8FB"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0.05</w:t>
            </w:r>
          </w:p>
        </w:tc>
      </w:tr>
      <w:tr w:rsidR="003B7546" w:rsidRPr="003C1EE7" w14:paraId="03E17450" w14:textId="77777777">
        <w:trPr>
          <w:trHeight w:val="287"/>
        </w:trPr>
        <w:tc>
          <w:tcPr>
            <w:tcW w:w="1572" w:type="dxa"/>
            <w:noWrap/>
            <w:vAlign w:val="bottom"/>
            <w:hideMark/>
          </w:tcPr>
          <w:p w14:paraId="4328ED79" w14:textId="77777777" w:rsidR="003B7546" w:rsidRPr="00395941" w:rsidRDefault="003B7546">
            <w:pPr>
              <w:spacing w:after="0" w:line="240" w:lineRule="auto"/>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HBeAg- (n=1,019)</w:t>
            </w:r>
          </w:p>
        </w:tc>
        <w:tc>
          <w:tcPr>
            <w:tcW w:w="1853" w:type="dxa"/>
            <w:noWrap/>
            <w:vAlign w:val="bottom"/>
            <w:hideMark/>
          </w:tcPr>
          <w:p w14:paraId="142B2655"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709 (69.6%)</w:t>
            </w:r>
          </w:p>
        </w:tc>
        <w:tc>
          <w:tcPr>
            <w:tcW w:w="1424" w:type="dxa"/>
            <w:noWrap/>
            <w:vAlign w:val="bottom"/>
            <w:hideMark/>
          </w:tcPr>
          <w:p w14:paraId="566A4985"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129 (12.7%)</w:t>
            </w:r>
          </w:p>
        </w:tc>
        <w:tc>
          <w:tcPr>
            <w:tcW w:w="1425" w:type="dxa"/>
            <w:noWrap/>
            <w:vAlign w:val="bottom"/>
            <w:hideMark/>
          </w:tcPr>
          <w:p w14:paraId="46934776"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68 (6.7%)</w:t>
            </w:r>
          </w:p>
        </w:tc>
        <w:tc>
          <w:tcPr>
            <w:tcW w:w="1282" w:type="dxa"/>
            <w:noWrap/>
            <w:vAlign w:val="bottom"/>
            <w:hideMark/>
          </w:tcPr>
          <w:p w14:paraId="1B295309"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47 (4.6%)</w:t>
            </w:r>
          </w:p>
        </w:tc>
        <w:tc>
          <w:tcPr>
            <w:tcW w:w="1658" w:type="dxa"/>
            <w:noWrap/>
            <w:vAlign w:val="bottom"/>
            <w:hideMark/>
          </w:tcPr>
          <w:p w14:paraId="1B633998" w14:textId="77777777" w:rsidR="003B7546" w:rsidRPr="00395941" w:rsidRDefault="003B7546">
            <w:pPr>
              <w:spacing w:after="0" w:line="240" w:lineRule="auto"/>
              <w:jc w:val="center"/>
              <w:rPr>
                <w:rFonts w:ascii="Arial" w:eastAsia="Times New Roman" w:hAnsi="Arial" w:cs="Arial"/>
                <w:b/>
                <w:bCs/>
                <w:color w:val="000000"/>
                <w:kern w:val="0"/>
                <w:sz w:val="20"/>
                <w:szCs w:val="20"/>
                <w:lang w:val="en-US"/>
                <w14:ligatures w14:val="none"/>
              </w:rPr>
            </w:pPr>
            <w:r w:rsidRPr="00395941">
              <w:rPr>
                <w:rFonts w:ascii="Arial" w:eastAsia="Times New Roman" w:hAnsi="Arial" w:cs="Arial"/>
                <w:b/>
                <w:bCs/>
                <w:color w:val="000000"/>
                <w:kern w:val="0"/>
                <w:sz w:val="20"/>
                <w:szCs w:val="20"/>
                <w:lang w:val="en-US"/>
                <w14:ligatures w14:val="none"/>
              </w:rPr>
              <w:t>66 (6.5%)</w:t>
            </w:r>
          </w:p>
        </w:tc>
        <w:tc>
          <w:tcPr>
            <w:tcW w:w="996" w:type="dxa"/>
            <w:vMerge/>
            <w:noWrap/>
            <w:vAlign w:val="bottom"/>
            <w:hideMark/>
          </w:tcPr>
          <w:p w14:paraId="48A52DF9"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p>
        </w:tc>
      </w:tr>
      <w:tr w:rsidR="003B7546" w:rsidRPr="003C1EE7" w14:paraId="3EEAF24E" w14:textId="77777777">
        <w:trPr>
          <w:trHeight w:val="287"/>
        </w:trPr>
        <w:tc>
          <w:tcPr>
            <w:tcW w:w="1572" w:type="dxa"/>
            <w:noWrap/>
            <w:vAlign w:val="bottom"/>
            <w:hideMark/>
          </w:tcPr>
          <w:p w14:paraId="7B37E625" w14:textId="77777777" w:rsidR="003B7546" w:rsidRPr="00395941" w:rsidRDefault="003B7546">
            <w:pPr>
              <w:spacing w:after="0" w:line="240" w:lineRule="auto"/>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Male (n=704)</w:t>
            </w:r>
          </w:p>
        </w:tc>
        <w:tc>
          <w:tcPr>
            <w:tcW w:w="1853" w:type="dxa"/>
            <w:noWrap/>
            <w:vAlign w:val="bottom"/>
            <w:hideMark/>
          </w:tcPr>
          <w:p w14:paraId="2A85056A"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489 (69.5%)</w:t>
            </w:r>
          </w:p>
        </w:tc>
        <w:tc>
          <w:tcPr>
            <w:tcW w:w="1424" w:type="dxa"/>
            <w:noWrap/>
            <w:vAlign w:val="bottom"/>
            <w:hideMark/>
          </w:tcPr>
          <w:p w14:paraId="4C2D839B"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75 (10.7%)</w:t>
            </w:r>
          </w:p>
        </w:tc>
        <w:tc>
          <w:tcPr>
            <w:tcW w:w="1425" w:type="dxa"/>
            <w:noWrap/>
            <w:vAlign w:val="bottom"/>
            <w:hideMark/>
          </w:tcPr>
          <w:p w14:paraId="091EB1D2"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52 (7.4%)</w:t>
            </w:r>
          </w:p>
        </w:tc>
        <w:tc>
          <w:tcPr>
            <w:tcW w:w="1282" w:type="dxa"/>
            <w:noWrap/>
            <w:vAlign w:val="bottom"/>
            <w:hideMark/>
          </w:tcPr>
          <w:p w14:paraId="799876F7"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39 (5.5%)</w:t>
            </w:r>
          </w:p>
        </w:tc>
        <w:tc>
          <w:tcPr>
            <w:tcW w:w="1658" w:type="dxa"/>
            <w:noWrap/>
            <w:vAlign w:val="bottom"/>
            <w:hideMark/>
          </w:tcPr>
          <w:p w14:paraId="6918CBFA" w14:textId="77777777" w:rsidR="003B7546" w:rsidRPr="00395941" w:rsidRDefault="003B7546">
            <w:pPr>
              <w:spacing w:after="0" w:line="240" w:lineRule="auto"/>
              <w:jc w:val="center"/>
              <w:rPr>
                <w:rFonts w:ascii="Arial" w:eastAsia="Times New Roman" w:hAnsi="Arial" w:cs="Arial"/>
                <w:b/>
                <w:bCs/>
                <w:color w:val="000000"/>
                <w:kern w:val="0"/>
                <w:sz w:val="20"/>
                <w:szCs w:val="20"/>
                <w:lang w:val="en-US"/>
                <w14:ligatures w14:val="none"/>
              </w:rPr>
            </w:pPr>
            <w:r w:rsidRPr="00395941">
              <w:rPr>
                <w:rFonts w:ascii="Arial" w:eastAsia="Times New Roman" w:hAnsi="Arial" w:cs="Arial"/>
                <w:b/>
                <w:bCs/>
                <w:color w:val="000000"/>
                <w:kern w:val="0"/>
                <w:sz w:val="20"/>
                <w:szCs w:val="20"/>
                <w:lang w:val="en-US"/>
                <w14:ligatures w14:val="none"/>
              </w:rPr>
              <w:t>49 (7.0%)</w:t>
            </w:r>
          </w:p>
        </w:tc>
        <w:tc>
          <w:tcPr>
            <w:tcW w:w="996" w:type="dxa"/>
            <w:vMerge w:val="restart"/>
            <w:noWrap/>
            <w:vAlign w:val="bottom"/>
            <w:hideMark/>
          </w:tcPr>
          <w:p w14:paraId="77562589"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0.14</w:t>
            </w:r>
          </w:p>
        </w:tc>
      </w:tr>
      <w:tr w:rsidR="003B7546" w:rsidRPr="003C1EE7" w14:paraId="1BEB9E1B" w14:textId="77777777">
        <w:trPr>
          <w:trHeight w:val="287"/>
        </w:trPr>
        <w:tc>
          <w:tcPr>
            <w:tcW w:w="1572" w:type="dxa"/>
            <w:noWrap/>
            <w:vAlign w:val="bottom"/>
            <w:hideMark/>
          </w:tcPr>
          <w:p w14:paraId="565E65CA" w14:textId="77777777" w:rsidR="003B7546" w:rsidRPr="00395941" w:rsidRDefault="003B7546">
            <w:pPr>
              <w:spacing w:after="0" w:line="240" w:lineRule="auto"/>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Female (n=911)</w:t>
            </w:r>
          </w:p>
        </w:tc>
        <w:tc>
          <w:tcPr>
            <w:tcW w:w="1853" w:type="dxa"/>
            <w:noWrap/>
            <w:vAlign w:val="bottom"/>
            <w:hideMark/>
          </w:tcPr>
          <w:p w14:paraId="7E73CCD9"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635 (69.7%)</w:t>
            </w:r>
          </w:p>
        </w:tc>
        <w:tc>
          <w:tcPr>
            <w:tcW w:w="1424" w:type="dxa"/>
            <w:noWrap/>
            <w:vAlign w:val="bottom"/>
            <w:hideMark/>
          </w:tcPr>
          <w:p w14:paraId="3B869233" w14:textId="77777777" w:rsidR="003B7546" w:rsidRPr="00395941" w:rsidRDefault="003B7546">
            <w:pPr>
              <w:spacing w:after="0" w:line="240" w:lineRule="auto"/>
              <w:jc w:val="center"/>
              <w:rPr>
                <w:rFonts w:ascii="Arial" w:eastAsia="Times New Roman" w:hAnsi="Arial" w:cs="Arial"/>
                <w:b/>
                <w:bCs/>
                <w:color w:val="000000"/>
                <w:kern w:val="0"/>
                <w:sz w:val="20"/>
                <w:szCs w:val="20"/>
                <w:lang w:val="en-US"/>
                <w14:ligatures w14:val="none"/>
              </w:rPr>
            </w:pPr>
            <w:r w:rsidRPr="00395941">
              <w:rPr>
                <w:rFonts w:ascii="Arial" w:eastAsia="Times New Roman" w:hAnsi="Arial" w:cs="Arial"/>
                <w:b/>
                <w:bCs/>
                <w:color w:val="000000"/>
                <w:kern w:val="0"/>
                <w:sz w:val="20"/>
                <w:szCs w:val="20"/>
                <w:lang w:val="en-US"/>
                <w14:ligatures w14:val="none"/>
              </w:rPr>
              <w:t>122 (13.4%)</w:t>
            </w:r>
          </w:p>
        </w:tc>
        <w:tc>
          <w:tcPr>
            <w:tcW w:w="1425" w:type="dxa"/>
            <w:noWrap/>
            <w:vAlign w:val="bottom"/>
            <w:hideMark/>
          </w:tcPr>
          <w:p w14:paraId="34A381A0"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64 (7.0%)</w:t>
            </w:r>
          </w:p>
        </w:tc>
        <w:tc>
          <w:tcPr>
            <w:tcW w:w="1282" w:type="dxa"/>
            <w:noWrap/>
            <w:vAlign w:val="bottom"/>
            <w:hideMark/>
          </w:tcPr>
          <w:p w14:paraId="7FB09B75"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49 (5.4%)</w:t>
            </w:r>
          </w:p>
        </w:tc>
        <w:tc>
          <w:tcPr>
            <w:tcW w:w="1658" w:type="dxa"/>
            <w:noWrap/>
            <w:vAlign w:val="bottom"/>
            <w:hideMark/>
          </w:tcPr>
          <w:p w14:paraId="3548CA85"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sidRPr="00395941">
              <w:rPr>
                <w:rFonts w:ascii="Arial" w:eastAsia="Times New Roman" w:hAnsi="Arial" w:cs="Arial"/>
                <w:color w:val="000000"/>
                <w:kern w:val="0"/>
                <w:sz w:val="20"/>
                <w:szCs w:val="20"/>
                <w:lang w:val="en-US"/>
                <w14:ligatures w14:val="none"/>
              </w:rPr>
              <w:t>41 (4.5%)</w:t>
            </w:r>
          </w:p>
        </w:tc>
        <w:tc>
          <w:tcPr>
            <w:tcW w:w="996" w:type="dxa"/>
            <w:vMerge/>
            <w:noWrap/>
            <w:vAlign w:val="bottom"/>
            <w:hideMark/>
          </w:tcPr>
          <w:p w14:paraId="448E2343"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p>
        </w:tc>
      </w:tr>
      <w:tr w:rsidR="003B7546" w:rsidRPr="003C1EE7" w14:paraId="33F52996" w14:textId="77777777">
        <w:trPr>
          <w:trHeight w:val="287"/>
        </w:trPr>
        <w:tc>
          <w:tcPr>
            <w:tcW w:w="1572" w:type="dxa"/>
            <w:noWrap/>
            <w:vAlign w:val="bottom"/>
          </w:tcPr>
          <w:p w14:paraId="391D2057" w14:textId="77777777" w:rsidR="003B7546" w:rsidRPr="00395941" w:rsidRDefault="003B7546">
            <w:pPr>
              <w:spacing w:after="0" w:line="240" w:lineRule="auto"/>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Number of composite liver-related events in all cohort</w:t>
            </w:r>
          </w:p>
        </w:tc>
        <w:tc>
          <w:tcPr>
            <w:tcW w:w="1853" w:type="dxa"/>
            <w:noWrap/>
            <w:vAlign w:val="bottom"/>
          </w:tcPr>
          <w:p w14:paraId="2D6E7BBA" w14:textId="77777777" w:rsidR="003B7546" w:rsidRPr="007A0DA4" w:rsidRDefault="003B7546">
            <w:pPr>
              <w:spacing w:after="0" w:line="240" w:lineRule="auto"/>
              <w:jc w:val="center"/>
              <w:rPr>
                <w:rFonts w:ascii="Arial" w:eastAsia="Times New Roman" w:hAnsi="Arial" w:cs="Arial"/>
                <w:color w:val="000000"/>
                <w:kern w:val="0"/>
                <w:sz w:val="20"/>
                <w:szCs w:val="20"/>
                <w:lang w:val="en-US"/>
                <w14:ligatures w14:val="none"/>
              </w:rPr>
            </w:pPr>
            <w:r w:rsidRPr="007A0DA4">
              <w:rPr>
                <w:rFonts w:ascii="Arial" w:eastAsia="Times New Roman" w:hAnsi="Arial" w:cs="Arial"/>
                <w:color w:val="000000"/>
                <w:kern w:val="0"/>
                <w:sz w:val="20"/>
                <w:szCs w:val="20"/>
                <w:lang w:val="en-US"/>
                <w14:ligatures w14:val="none"/>
              </w:rPr>
              <w:t>236 (21.0%)</w:t>
            </w:r>
          </w:p>
        </w:tc>
        <w:tc>
          <w:tcPr>
            <w:tcW w:w="1424" w:type="dxa"/>
            <w:noWrap/>
            <w:vAlign w:val="bottom"/>
          </w:tcPr>
          <w:p w14:paraId="028D6B69" w14:textId="77777777" w:rsidR="003B7546" w:rsidRPr="007A0DA4" w:rsidRDefault="003B7546">
            <w:pPr>
              <w:spacing w:after="0" w:line="240" w:lineRule="auto"/>
              <w:jc w:val="center"/>
              <w:rPr>
                <w:rFonts w:ascii="Arial" w:eastAsia="Times New Roman" w:hAnsi="Arial" w:cs="Arial"/>
                <w:color w:val="000000"/>
                <w:kern w:val="0"/>
                <w:sz w:val="20"/>
                <w:szCs w:val="20"/>
                <w:lang w:val="en-US"/>
                <w14:ligatures w14:val="none"/>
              </w:rPr>
            </w:pPr>
            <w:r w:rsidRPr="007A0DA4">
              <w:rPr>
                <w:rFonts w:ascii="Arial" w:eastAsia="Times New Roman" w:hAnsi="Arial" w:cs="Arial"/>
                <w:color w:val="000000"/>
                <w:kern w:val="0"/>
                <w:sz w:val="20"/>
                <w:szCs w:val="20"/>
                <w:lang w:val="en-US"/>
                <w14:ligatures w14:val="none"/>
              </w:rPr>
              <w:t>39 (19.8%)</w:t>
            </w:r>
          </w:p>
        </w:tc>
        <w:tc>
          <w:tcPr>
            <w:tcW w:w="1425" w:type="dxa"/>
            <w:noWrap/>
            <w:vAlign w:val="bottom"/>
          </w:tcPr>
          <w:p w14:paraId="065E50A6" w14:textId="77777777" w:rsidR="003B7546" w:rsidRPr="007A0DA4" w:rsidRDefault="003B7546">
            <w:pPr>
              <w:spacing w:after="0" w:line="240" w:lineRule="auto"/>
              <w:jc w:val="center"/>
              <w:rPr>
                <w:rFonts w:ascii="Arial" w:eastAsia="Times New Roman" w:hAnsi="Arial" w:cs="Arial"/>
                <w:color w:val="000000"/>
                <w:kern w:val="0"/>
                <w:sz w:val="20"/>
                <w:szCs w:val="20"/>
                <w:lang w:val="en-US"/>
                <w14:ligatures w14:val="none"/>
              </w:rPr>
            </w:pPr>
            <w:r w:rsidRPr="007A0DA4">
              <w:rPr>
                <w:rFonts w:ascii="Arial" w:eastAsia="Times New Roman" w:hAnsi="Arial" w:cs="Arial"/>
                <w:color w:val="000000"/>
                <w:kern w:val="0"/>
                <w:sz w:val="20"/>
                <w:szCs w:val="20"/>
                <w:lang w:val="en-US"/>
                <w14:ligatures w14:val="none"/>
              </w:rPr>
              <w:t>26 (22.4%)</w:t>
            </w:r>
          </w:p>
        </w:tc>
        <w:tc>
          <w:tcPr>
            <w:tcW w:w="1282" w:type="dxa"/>
            <w:noWrap/>
            <w:vAlign w:val="bottom"/>
          </w:tcPr>
          <w:p w14:paraId="6B4897F1" w14:textId="77777777" w:rsidR="003B7546" w:rsidRPr="007A0DA4" w:rsidRDefault="003B7546">
            <w:pPr>
              <w:spacing w:after="0" w:line="240" w:lineRule="auto"/>
              <w:jc w:val="center"/>
              <w:rPr>
                <w:rFonts w:ascii="Arial" w:eastAsia="Times New Roman" w:hAnsi="Arial" w:cs="Arial"/>
                <w:color w:val="000000"/>
                <w:kern w:val="0"/>
                <w:sz w:val="20"/>
                <w:szCs w:val="20"/>
                <w:lang w:val="en-US"/>
                <w14:ligatures w14:val="none"/>
              </w:rPr>
            </w:pPr>
            <w:r w:rsidRPr="007A0DA4">
              <w:rPr>
                <w:rFonts w:ascii="Arial" w:eastAsia="Times New Roman" w:hAnsi="Arial" w:cs="Arial"/>
                <w:color w:val="000000"/>
                <w:kern w:val="0"/>
                <w:sz w:val="20"/>
                <w:szCs w:val="20"/>
                <w:lang w:val="en-US"/>
                <w14:ligatures w14:val="none"/>
              </w:rPr>
              <w:t>1</w:t>
            </w:r>
            <w:r>
              <w:rPr>
                <w:rFonts w:ascii="Arial" w:eastAsia="Times New Roman" w:hAnsi="Arial" w:cs="Arial"/>
                <w:color w:val="000000"/>
                <w:kern w:val="0"/>
                <w:sz w:val="20"/>
                <w:szCs w:val="20"/>
                <w:lang w:val="en-US"/>
                <w14:ligatures w14:val="none"/>
              </w:rPr>
              <w:t>8</w:t>
            </w:r>
            <w:r w:rsidRPr="007A0DA4">
              <w:rPr>
                <w:rFonts w:ascii="Arial" w:eastAsia="Times New Roman" w:hAnsi="Arial" w:cs="Arial"/>
                <w:color w:val="000000"/>
                <w:kern w:val="0"/>
                <w:sz w:val="20"/>
                <w:szCs w:val="20"/>
                <w:lang w:val="en-US"/>
                <w14:ligatures w14:val="none"/>
              </w:rPr>
              <w:t xml:space="preserve"> (2</w:t>
            </w:r>
            <w:r>
              <w:rPr>
                <w:rFonts w:ascii="Arial" w:eastAsia="Times New Roman" w:hAnsi="Arial" w:cs="Arial"/>
                <w:color w:val="000000"/>
                <w:kern w:val="0"/>
                <w:sz w:val="20"/>
                <w:szCs w:val="20"/>
                <w:lang w:val="en-US"/>
                <w14:ligatures w14:val="none"/>
              </w:rPr>
              <w:t>0</w:t>
            </w:r>
            <w:r w:rsidRPr="007A0DA4">
              <w:rPr>
                <w:rFonts w:ascii="Arial" w:eastAsia="Times New Roman" w:hAnsi="Arial" w:cs="Arial"/>
                <w:color w:val="000000"/>
                <w:kern w:val="0"/>
                <w:sz w:val="20"/>
                <w:szCs w:val="20"/>
                <w:lang w:val="en-US"/>
                <w14:ligatures w14:val="none"/>
              </w:rPr>
              <w:t>.</w:t>
            </w:r>
            <w:r>
              <w:rPr>
                <w:rFonts w:ascii="Arial" w:eastAsia="Times New Roman" w:hAnsi="Arial" w:cs="Arial"/>
                <w:color w:val="000000"/>
                <w:kern w:val="0"/>
                <w:sz w:val="20"/>
                <w:szCs w:val="20"/>
                <w:lang w:val="en-US"/>
                <w14:ligatures w14:val="none"/>
              </w:rPr>
              <w:t>5</w:t>
            </w:r>
            <w:r w:rsidRPr="007A0DA4">
              <w:rPr>
                <w:rFonts w:ascii="Arial" w:eastAsia="Times New Roman" w:hAnsi="Arial" w:cs="Arial"/>
                <w:color w:val="000000"/>
                <w:kern w:val="0"/>
                <w:sz w:val="20"/>
                <w:szCs w:val="20"/>
                <w:lang w:val="en-US"/>
                <w14:ligatures w14:val="none"/>
              </w:rPr>
              <w:t>%)</w:t>
            </w:r>
          </w:p>
        </w:tc>
        <w:tc>
          <w:tcPr>
            <w:tcW w:w="1658" w:type="dxa"/>
            <w:noWrap/>
            <w:vAlign w:val="bottom"/>
          </w:tcPr>
          <w:p w14:paraId="5AF9ECC1" w14:textId="77777777" w:rsidR="003B7546" w:rsidRPr="007A0DA4" w:rsidRDefault="003B7546">
            <w:pPr>
              <w:spacing w:after="0" w:line="240" w:lineRule="auto"/>
              <w:jc w:val="center"/>
              <w:rPr>
                <w:rFonts w:ascii="Arial" w:eastAsia="Times New Roman" w:hAnsi="Arial" w:cs="Arial"/>
                <w:color w:val="000000"/>
                <w:kern w:val="0"/>
                <w:sz w:val="20"/>
                <w:szCs w:val="20"/>
                <w:lang w:val="en-US"/>
                <w14:ligatures w14:val="none"/>
              </w:rPr>
            </w:pPr>
            <w:r w:rsidRPr="007A0DA4">
              <w:rPr>
                <w:rFonts w:ascii="Arial" w:eastAsia="Times New Roman" w:hAnsi="Arial" w:cs="Arial"/>
                <w:color w:val="000000"/>
                <w:kern w:val="0"/>
                <w:sz w:val="20"/>
                <w:szCs w:val="20"/>
                <w:lang w:val="en-US"/>
                <w14:ligatures w14:val="none"/>
              </w:rPr>
              <w:t>12 (13.3%)</w:t>
            </w:r>
          </w:p>
        </w:tc>
        <w:tc>
          <w:tcPr>
            <w:tcW w:w="996" w:type="dxa"/>
            <w:noWrap/>
            <w:vAlign w:val="bottom"/>
          </w:tcPr>
          <w:p w14:paraId="40FC8E8A" w14:textId="77777777" w:rsidR="003B7546" w:rsidRPr="00395941" w:rsidRDefault="003B7546">
            <w:pPr>
              <w:spacing w:after="0" w:line="24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0.51</w:t>
            </w:r>
          </w:p>
        </w:tc>
      </w:tr>
    </w:tbl>
    <w:p w14:paraId="5F493715" w14:textId="014FB54C" w:rsidR="003B7546" w:rsidRPr="00B520EC" w:rsidRDefault="003B7546" w:rsidP="003B7546">
      <w:pPr>
        <w:rPr>
          <w:rFonts w:ascii="Arial" w:hAnsi="Arial" w:cs="Arial"/>
          <w:sz w:val="18"/>
          <w:szCs w:val="18"/>
          <w:lang w:val="en-US"/>
        </w:rPr>
        <w:sectPr w:rsidR="003B7546" w:rsidRPr="00B520EC" w:rsidSect="003B7546">
          <w:pgSz w:w="11906" w:h="16838"/>
          <w:pgMar w:top="1418" w:right="1418" w:bottom="1418" w:left="1418" w:header="709" w:footer="709" w:gutter="0"/>
          <w:cols w:space="708"/>
          <w:docGrid w:linePitch="360"/>
        </w:sectPr>
      </w:pPr>
      <w:r>
        <w:rPr>
          <w:rFonts w:ascii="Arial" w:hAnsi="Arial" w:cs="Arial"/>
          <w:sz w:val="18"/>
          <w:szCs w:val="18"/>
          <w:lang w:val="en-US"/>
        </w:rPr>
        <w:t>*</w:t>
      </w:r>
      <w:r w:rsidRPr="00F7151C">
        <w:rPr>
          <w:rFonts w:ascii="Arial" w:hAnsi="Arial" w:cs="Arial"/>
          <w:sz w:val="18"/>
          <w:szCs w:val="18"/>
          <w:lang w:val="en-US"/>
        </w:rPr>
        <w:t>Pearson’s Chi-squared test. Median (interquartile range) between first and last HDV RNA measurement was 4.2 (2.1-</w:t>
      </w:r>
      <w:r w:rsidR="00CB16C3">
        <w:rPr>
          <w:rFonts w:ascii="Arial" w:hAnsi="Arial" w:cs="Arial"/>
          <w:sz w:val="18"/>
          <w:szCs w:val="18"/>
          <w:lang w:val="en-US"/>
        </w:rPr>
        <w:t>8</w:t>
      </w:r>
      <w:r w:rsidRPr="00F7151C">
        <w:rPr>
          <w:rFonts w:ascii="Arial" w:hAnsi="Arial" w:cs="Arial"/>
          <w:sz w:val="18"/>
          <w:szCs w:val="18"/>
          <w:lang w:val="en-US"/>
        </w:rPr>
        <w:t>.5) years,</w:t>
      </w:r>
      <w:r>
        <w:rPr>
          <w:rFonts w:ascii="Arial" w:hAnsi="Arial" w:cs="Arial"/>
          <w:sz w:val="18"/>
          <w:szCs w:val="18"/>
          <w:lang w:val="en-US"/>
        </w:rPr>
        <w:t xml:space="preserve"> </w:t>
      </w:r>
      <w:r w:rsidRPr="00F7151C">
        <w:rPr>
          <w:rFonts w:ascii="Arial" w:hAnsi="Arial" w:cs="Arial"/>
          <w:sz w:val="18"/>
          <w:szCs w:val="18"/>
          <w:lang w:val="en-US"/>
        </w:rPr>
        <w:t>median number of tests</w:t>
      </w:r>
      <w:r>
        <w:rPr>
          <w:rFonts w:ascii="Arial" w:hAnsi="Arial" w:cs="Arial"/>
          <w:sz w:val="18"/>
          <w:szCs w:val="18"/>
          <w:lang w:val="en-US"/>
        </w:rPr>
        <w:t xml:space="preserve"> per patient</w:t>
      </w:r>
      <w:r w:rsidRPr="00F7151C">
        <w:rPr>
          <w:rFonts w:ascii="Arial" w:hAnsi="Arial" w:cs="Arial"/>
          <w:sz w:val="18"/>
          <w:szCs w:val="18"/>
          <w:lang w:val="en-US"/>
        </w:rPr>
        <w:t xml:space="preserve"> </w:t>
      </w:r>
      <w:r>
        <w:rPr>
          <w:rFonts w:ascii="Arial" w:hAnsi="Arial" w:cs="Arial"/>
          <w:sz w:val="18"/>
          <w:szCs w:val="18"/>
          <w:lang w:val="en-US"/>
        </w:rPr>
        <w:t>3</w:t>
      </w:r>
      <w:r w:rsidRPr="00F7151C">
        <w:rPr>
          <w:rFonts w:ascii="Arial" w:hAnsi="Arial" w:cs="Arial"/>
          <w:sz w:val="18"/>
          <w:szCs w:val="18"/>
          <w:lang w:val="en-US"/>
        </w:rPr>
        <w:t xml:space="preserve"> (1-3); total number of HDV RNA measurements= 4</w:t>
      </w:r>
      <w:r>
        <w:rPr>
          <w:rFonts w:ascii="Arial" w:hAnsi="Arial" w:cs="Arial"/>
          <w:sz w:val="18"/>
          <w:szCs w:val="18"/>
          <w:lang w:val="en-US"/>
        </w:rPr>
        <w:t>,</w:t>
      </w:r>
      <w:r w:rsidRPr="00F7151C">
        <w:rPr>
          <w:rFonts w:ascii="Arial" w:hAnsi="Arial" w:cs="Arial"/>
          <w:sz w:val="18"/>
          <w:szCs w:val="18"/>
          <w:lang w:val="en-US"/>
        </w:rPr>
        <w:t>7</w:t>
      </w:r>
      <w:r>
        <w:rPr>
          <w:rFonts w:ascii="Arial" w:hAnsi="Arial" w:cs="Arial"/>
          <w:sz w:val="18"/>
          <w:szCs w:val="18"/>
          <w:lang w:val="en-US"/>
        </w:rPr>
        <w:t>2</w:t>
      </w:r>
      <w:r w:rsidR="00C82B37">
        <w:rPr>
          <w:rFonts w:ascii="Arial" w:hAnsi="Arial" w:cs="Arial"/>
          <w:sz w:val="18"/>
          <w:szCs w:val="18"/>
          <w:lang w:val="en-US"/>
        </w:rPr>
        <w:t>0</w:t>
      </w:r>
      <w:r w:rsidR="007853B7">
        <w:rPr>
          <w:rFonts w:ascii="Arial" w:hAnsi="Arial" w:cs="Arial"/>
          <w:sz w:val="18"/>
          <w:szCs w:val="18"/>
          <w:lang w:val="en-US"/>
        </w:rPr>
        <w:t>.</w:t>
      </w:r>
    </w:p>
    <w:p w14:paraId="6DEF17B1" w14:textId="0A1FE3EF" w:rsidR="00C82B37" w:rsidRDefault="001F529B" w:rsidP="00AE53F9">
      <w:pPr>
        <w:tabs>
          <w:tab w:val="left" w:pos="2517"/>
        </w:tabs>
        <w:rPr>
          <w:rFonts w:ascii="Arial" w:hAnsi="Arial" w:cs="Arial"/>
          <w:b/>
          <w:bCs/>
          <w:sz w:val="20"/>
          <w:szCs w:val="20"/>
          <w:lang w:val="en-US"/>
        </w:rPr>
      </w:pPr>
      <w:r w:rsidRPr="001F529B">
        <w:rPr>
          <w:rFonts w:ascii="Arial" w:hAnsi="Arial" w:cs="Arial"/>
          <w:b/>
          <w:bCs/>
          <w:sz w:val="20"/>
          <w:szCs w:val="20"/>
          <w:lang w:val="en-US"/>
        </w:rPr>
        <w:lastRenderedPageBreak/>
        <w:t>References:</w:t>
      </w:r>
    </w:p>
    <w:sdt>
      <w:sdtPr>
        <w:rPr>
          <w:rFonts w:ascii="Arial" w:hAnsi="Arial" w:cs="Arial"/>
          <w:bCs/>
          <w:color w:val="000000"/>
          <w:sz w:val="16"/>
          <w:szCs w:val="16"/>
          <w:lang w:val="en-US"/>
        </w:rPr>
        <w:tag w:val="MENDELEY_BIBLIOGRAPHY"/>
        <w:id w:val="511959249"/>
        <w:placeholder>
          <w:docPart w:val="DefaultPlaceholder_-1854013440"/>
        </w:placeholder>
      </w:sdtPr>
      <w:sdtContent>
        <w:p w14:paraId="6C110860" w14:textId="77777777" w:rsidR="00CA6AA4" w:rsidRPr="00CA6AA4" w:rsidRDefault="00CA6AA4">
          <w:pPr>
            <w:divId w:val="1749498947"/>
            <w:rPr>
              <w:rFonts w:ascii="Arial" w:eastAsia="Times New Roman" w:hAnsi="Arial" w:cs="Arial"/>
              <w:bCs/>
              <w:color w:val="000000"/>
              <w:kern w:val="0"/>
              <w:sz w:val="16"/>
              <w:szCs w:val="20"/>
              <w:lang w:val="en-US"/>
              <w14:ligatures w14:val="none"/>
            </w:rPr>
          </w:pPr>
          <w:r w:rsidRPr="002377D9">
            <w:rPr>
              <w:rFonts w:ascii="Arial" w:eastAsia="Times New Roman" w:hAnsi="Arial" w:cs="Arial"/>
              <w:bCs/>
              <w:color w:val="000000"/>
              <w:sz w:val="16"/>
              <w:szCs w:val="18"/>
            </w:rPr>
            <w:t xml:space="preserve">1. Nishida C, Barba C, Cavalli-Sforza T, Cutter J, Deurenberg P, Darnton-Hill I, et al. </w:t>
          </w:r>
          <w:r w:rsidRPr="00CA6AA4">
            <w:rPr>
              <w:rFonts w:ascii="Arial" w:eastAsia="Times New Roman" w:hAnsi="Arial" w:cs="Arial"/>
              <w:bCs/>
              <w:color w:val="000000"/>
              <w:sz w:val="16"/>
              <w:szCs w:val="18"/>
              <w:lang w:val="en-US"/>
            </w:rPr>
            <w:t>Appropriate body-mass index for Asian populations and its implications for policy and intervention strategies. The Lancet. 2004;363:157–63. https://doi.org/10.1016/S0140-6736(03)15268-3.</w:t>
          </w:r>
        </w:p>
        <w:p w14:paraId="647B2F6D" w14:textId="77777777" w:rsidR="00CA6AA4" w:rsidRPr="00CA6AA4" w:rsidRDefault="00CA6AA4">
          <w:pPr>
            <w:divId w:val="1002246431"/>
            <w:rPr>
              <w:rFonts w:ascii="Arial" w:eastAsia="Times New Roman" w:hAnsi="Arial" w:cs="Arial"/>
              <w:bCs/>
              <w:color w:val="000000"/>
              <w:sz w:val="16"/>
              <w:szCs w:val="18"/>
              <w:lang w:val="en-US"/>
            </w:rPr>
          </w:pPr>
          <w:r w:rsidRPr="00CA6AA4">
            <w:rPr>
              <w:rFonts w:ascii="Arial" w:eastAsia="Times New Roman" w:hAnsi="Arial" w:cs="Arial"/>
              <w:bCs/>
              <w:color w:val="000000"/>
              <w:sz w:val="16"/>
              <w:szCs w:val="18"/>
              <w:lang w:val="en-US"/>
            </w:rPr>
            <w:t>2. He L, Zheng W, Liao Y, Kong W, Zeng T. Individuals with cardiometabolic risk factors are at higher risk for early-onset NAFLD. J Hepatol. 2024;81:e99–101. https://doi.org/10.1016/j.jhep.2024.04.027.</w:t>
          </w:r>
        </w:p>
        <w:p w14:paraId="64D75FCF" w14:textId="77777777" w:rsidR="00CA6AA4" w:rsidRPr="00CA6AA4" w:rsidRDefault="00CA6AA4">
          <w:pPr>
            <w:divId w:val="2074617072"/>
            <w:rPr>
              <w:rFonts w:ascii="Arial" w:eastAsia="Times New Roman" w:hAnsi="Arial" w:cs="Arial"/>
              <w:bCs/>
              <w:color w:val="000000"/>
              <w:sz w:val="16"/>
              <w:szCs w:val="18"/>
              <w:lang w:val="en-US"/>
            </w:rPr>
          </w:pPr>
          <w:r w:rsidRPr="00CA6AA4">
            <w:rPr>
              <w:rFonts w:ascii="Arial" w:eastAsia="Times New Roman" w:hAnsi="Arial" w:cs="Arial"/>
              <w:bCs/>
              <w:color w:val="000000"/>
              <w:sz w:val="16"/>
              <w:szCs w:val="18"/>
              <w:lang w:val="en-US"/>
            </w:rPr>
            <w:t>3. Castera L, Yuen Chan HL, Arrese M, Afdhal N, Bedossa P, Friedrich-Rust M, et al. EASL-ALEH Clinical Practice Guidelines: Non-invasive tests for evaluation of liver disease severity and prognosis. J Hepatol. 2015;63:237–64. https://doi.org/10.1016/j.jhep.2015.04.006.</w:t>
          </w:r>
        </w:p>
        <w:p w14:paraId="358361AA" w14:textId="77777777" w:rsidR="00CA6AA4" w:rsidRPr="00CA6AA4" w:rsidRDefault="00CA6AA4">
          <w:pPr>
            <w:divId w:val="1500197483"/>
            <w:rPr>
              <w:rFonts w:ascii="Arial" w:eastAsia="Times New Roman" w:hAnsi="Arial" w:cs="Arial"/>
              <w:bCs/>
              <w:color w:val="000000"/>
              <w:sz w:val="16"/>
              <w:szCs w:val="18"/>
              <w:lang w:val="en-US"/>
            </w:rPr>
          </w:pPr>
          <w:r w:rsidRPr="00CA6AA4">
            <w:rPr>
              <w:rFonts w:ascii="Arial" w:eastAsia="Times New Roman" w:hAnsi="Arial" w:cs="Arial"/>
              <w:bCs/>
              <w:color w:val="000000"/>
              <w:sz w:val="16"/>
              <w:szCs w:val="18"/>
              <w:lang w:val="en-US"/>
            </w:rPr>
            <w:t>4. Sandmann L, Degasperi E, Port K, Aleman S, Wallin JJ, Manuilov D, et al. Liver stiffness measurement as a noninvasive method for the diagnosis of liver cirrhosis in patients with chronic hepatitis D virus infection. Aliment Pharmacol Ther. 2024;00:1–10. https://doi.org/10.1111/APT.17878.</w:t>
          </w:r>
        </w:p>
        <w:p w14:paraId="0C468BF4" w14:textId="77777777" w:rsidR="00CA6AA4" w:rsidRPr="002377D9" w:rsidRDefault="00CA6AA4">
          <w:pPr>
            <w:divId w:val="1787195526"/>
            <w:rPr>
              <w:rFonts w:ascii="Arial" w:eastAsia="Times New Roman" w:hAnsi="Arial" w:cs="Arial"/>
              <w:bCs/>
              <w:color w:val="000000"/>
              <w:sz w:val="16"/>
              <w:szCs w:val="18"/>
              <w:lang w:val="en-US"/>
            </w:rPr>
          </w:pPr>
          <w:r w:rsidRPr="00CA6AA4">
            <w:rPr>
              <w:rFonts w:ascii="Arial" w:eastAsia="Times New Roman" w:hAnsi="Arial" w:cs="Arial"/>
              <w:bCs/>
              <w:color w:val="000000"/>
              <w:sz w:val="16"/>
              <w:szCs w:val="18"/>
              <w:lang w:val="en-US"/>
            </w:rPr>
            <w:t xml:space="preserve">5. Mangia A, Squillante MM, Fraticelli F, Cavorsi MC, Paroni G, Zaffarano L, et al. HDV RNA Levels and Progression of Hepatitis Delta Infection: A 14 Year Follow Up Experience in Italy. </w:t>
          </w:r>
          <w:r w:rsidRPr="002377D9">
            <w:rPr>
              <w:rFonts w:ascii="Arial" w:eastAsia="Times New Roman" w:hAnsi="Arial" w:cs="Arial"/>
              <w:bCs/>
              <w:color w:val="000000"/>
              <w:sz w:val="16"/>
              <w:szCs w:val="18"/>
              <w:lang w:val="en-US"/>
            </w:rPr>
            <w:t>Cells. 2023;12:1413. https://doi.org/10.3390/cells12101413.</w:t>
          </w:r>
        </w:p>
        <w:p w14:paraId="0AF61EE1" w14:textId="0973D747" w:rsidR="001F529B" w:rsidRPr="001F529B" w:rsidRDefault="00CA6AA4" w:rsidP="00AE53F9">
          <w:pPr>
            <w:tabs>
              <w:tab w:val="left" w:pos="2517"/>
            </w:tabs>
            <w:rPr>
              <w:rFonts w:ascii="Arial" w:hAnsi="Arial" w:cs="Arial"/>
              <w:b/>
              <w:bCs/>
              <w:sz w:val="20"/>
              <w:szCs w:val="20"/>
              <w:lang w:val="en-US"/>
            </w:rPr>
          </w:pPr>
          <w:r w:rsidRPr="002377D9">
            <w:rPr>
              <w:rFonts w:ascii="Arial" w:eastAsia="Times New Roman" w:hAnsi="Arial" w:cs="Arial"/>
              <w:bCs/>
              <w:color w:val="000000"/>
              <w:sz w:val="16"/>
              <w:szCs w:val="18"/>
              <w:lang w:val="en-US"/>
            </w:rPr>
            <w:t> </w:t>
          </w:r>
        </w:p>
      </w:sdtContent>
    </w:sdt>
    <w:sectPr w:rsidR="001F529B" w:rsidRPr="001F529B" w:rsidSect="00C925B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2D491" w14:textId="77777777" w:rsidR="00016448" w:rsidRDefault="00016448" w:rsidP="009D243E">
      <w:pPr>
        <w:spacing w:after="0" w:line="240" w:lineRule="auto"/>
      </w:pPr>
      <w:r>
        <w:separator/>
      </w:r>
    </w:p>
  </w:endnote>
  <w:endnote w:type="continuationSeparator" w:id="0">
    <w:p w14:paraId="114D47A1" w14:textId="77777777" w:rsidR="00016448" w:rsidRDefault="00016448" w:rsidP="009D243E">
      <w:pPr>
        <w:spacing w:after="0" w:line="240" w:lineRule="auto"/>
      </w:pPr>
      <w:r>
        <w:continuationSeparator/>
      </w:r>
    </w:p>
  </w:endnote>
  <w:endnote w:type="continuationNotice" w:id="1">
    <w:p w14:paraId="0D6BFF58" w14:textId="77777777" w:rsidR="00016448" w:rsidRDefault="000164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0EA86" w14:textId="77777777" w:rsidR="00016448" w:rsidRDefault="00016448" w:rsidP="009D243E">
      <w:pPr>
        <w:spacing w:after="0" w:line="240" w:lineRule="auto"/>
      </w:pPr>
      <w:r>
        <w:separator/>
      </w:r>
    </w:p>
  </w:footnote>
  <w:footnote w:type="continuationSeparator" w:id="0">
    <w:p w14:paraId="09C9C161" w14:textId="77777777" w:rsidR="00016448" w:rsidRDefault="00016448" w:rsidP="009D243E">
      <w:pPr>
        <w:spacing w:after="0" w:line="240" w:lineRule="auto"/>
      </w:pPr>
      <w:r>
        <w:continuationSeparator/>
      </w:r>
    </w:p>
  </w:footnote>
  <w:footnote w:type="continuationNotice" w:id="1">
    <w:p w14:paraId="1FFD3D1D" w14:textId="77777777" w:rsidR="00016448" w:rsidRDefault="000164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868194"/>
      <w:docPartObj>
        <w:docPartGallery w:val="Page Numbers (Top of Page)"/>
        <w:docPartUnique/>
      </w:docPartObj>
    </w:sdtPr>
    <w:sdtEndPr>
      <w:rPr>
        <w:noProof/>
      </w:rPr>
    </w:sdtEndPr>
    <w:sdtContent>
      <w:p w14:paraId="4C340525" w14:textId="2189EE22" w:rsidR="009D243E" w:rsidRDefault="009D243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BB0CE0" w14:textId="77777777" w:rsidR="009D243E" w:rsidRDefault="009D24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A4008"/>
    <w:multiLevelType w:val="hybridMultilevel"/>
    <w:tmpl w:val="E7FA13F0"/>
    <w:lvl w:ilvl="0" w:tplc="8EF85A76">
      <w:start w:val="1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111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BA"/>
    <w:rsid w:val="000010FF"/>
    <w:rsid w:val="00005CC9"/>
    <w:rsid w:val="00007533"/>
    <w:rsid w:val="0001019C"/>
    <w:rsid w:val="00012EFB"/>
    <w:rsid w:val="00014029"/>
    <w:rsid w:val="0001418E"/>
    <w:rsid w:val="00016448"/>
    <w:rsid w:val="0002051F"/>
    <w:rsid w:val="000207EF"/>
    <w:rsid w:val="000226A0"/>
    <w:rsid w:val="0002472E"/>
    <w:rsid w:val="00024E4E"/>
    <w:rsid w:val="00027EC3"/>
    <w:rsid w:val="0003190C"/>
    <w:rsid w:val="00031FE0"/>
    <w:rsid w:val="00033816"/>
    <w:rsid w:val="000347D8"/>
    <w:rsid w:val="00035E64"/>
    <w:rsid w:val="00036F33"/>
    <w:rsid w:val="0003722B"/>
    <w:rsid w:val="0003769A"/>
    <w:rsid w:val="0004087A"/>
    <w:rsid w:val="00043580"/>
    <w:rsid w:val="00044447"/>
    <w:rsid w:val="0004477C"/>
    <w:rsid w:val="00044A7F"/>
    <w:rsid w:val="00046A40"/>
    <w:rsid w:val="00046CBC"/>
    <w:rsid w:val="00050050"/>
    <w:rsid w:val="000530FD"/>
    <w:rsid w:val="00054AE4"/>
    <w:rsid w:val="000562F8"/>
    <w:rsid w:val="0005695F"/>
    <w:rsid w:val="0006022C"/>
    <w:rsid w:val="000609E1"/>
    <w:rsid w:val="0006311B"/>
    <w:rsid w:val="00063AAA"/>
    <w:rsid w:val="00070327"/>
    <w:rsid w:val="00071E3F"/>
    <w:rsid w:val="00073300"/>
    <w:rsid w:val="00076D23"/>
    <w:rsid w:val="00076EC8"/>
    <w:rsid w:val="00083EA8"/>
    <w:rsid w:val="00091AFF"/>
    <w:rsid w:val="00093828"/>
    <w:rsid w:val="00093FEB"/>
    <w:rsid w:val="00094528"/>
    <w:rsid w:val="000A0514"/>
    <w:rsid w:val="000A07FA"/>
    <w:rsid w:val="000A3CBA"/>
    <w:rsid w:val="000A4694"/>
    <w:rsid w:val="000A6289"/>
    <w:rsid w:val="000A66DF"/>
    <w:rsid w:val="000A7761"/>
    <w:rsid w:val="000B1090"/>
    <w:rsid w:val="000B42B9"/>
    <w:rsid w:val="000B48C3"/>
    <w:rsid w:val="000B48C9"/>
    <w:rsid w:val="000B53D5"/>
    <w:rsid w:val="000B6575"/>
    <w:rsid w:val="000C2393"/>
    <w:rsid w:val="000C247D"/>
    <w:rsid w:val="000C346B"/>
    <w:rsid w:val="000D0192"/>
    <w:rsid w:val="000D549B"/>
    <w:rsid w:val="000D7D43"/>
    <w:rsid w:val="000E1062"/>
    <w:rsid w:val="000E37F9"/>
    <w:rsid w:val="000E412F"/>
    <w:rsid w:val="000E43D9"/>
    <w:rsid w:val="000E7461"/>
    <w:rsid w:val="000E7555"/>
    <w:rsid w:val="000E791E"/>
    <w:rsid w:val="000E7BBE"/>
    <w:rsid w:val="000F23BD"/>
    <w:rsid w:val="000F58E5"/>
    <w:rsid w:val="000F692E"/>
    <w:rsid w:val="00100E06"/>
    <w:rsid w:val="001044EC"/>
    <w:rsid w:val="00106BDF"/>
    <w:rsid w:val="00107112"/>
    <w:rsid w:val="001113EA"/>
    <w:rsid w:val="00112819"/>
    <w:rsid w:val="00113773"/>
    <w:rsid w:val="00120B22"/>
    <w:rsid w:val="00121FD1"/>
    <w:rsid w:val="00122296"/>
    <w:rsid w:val="00122DCB"/>
    <w:rsid w:val="0013675F"/>
    <w:rsid w:val="00137CCC"/>
    <w:rsid w:val="0014053E"/>
    <w:rsid w:val="0014694E"/>
    <w:rsid w:val="00147406"/>
    <w:rsid w:val="00147CE5"/>
    <w:rsid w:val="001500B6"/>
    <w:rsid w:val="00150768"/>
    <w:rsid w:val="00151B1D"/>
    <w:rsid w:val="00151FAE"/>
    <w:rsid w:val="001545A4"/>
    <w:rsid w:val="0015690A"/>
    <w:rsid w:val="001613F9"/>
    <w:rsid w:val="0017060F"/>
    <w:rsid w:val="001727D6"/>
    <w:rsid w:val="00173C7E"/>
    <w:rsid w:val="00173E0A"/>
    <w:rsid w:val="00174426"/>
    <w:rsid w:val="001754BA"/>
    <w:rsid w:val="00175AAD"/>
    <w:rsid w:val="001839D1"/>
    <w:rsid w:val="0019137A"/>
    <w:rsid w:val="00193FDD"/>
    <w:rsid w:val="001955E6"/>
    <w:rsid w:val="0019633C"/>
    <w:rsid w:val="001978E0"/>
    <w:rsid w:val="001A4B61"/>
    <w:rsid w:val="001A64C5"/>
    <w:rsid w:val="001A6CE1"/>
    <w:rsid w:val="001B0864"/>
    <w:rsid w:val="001B6CF2"/>
    <w:rsid w:val="001C0511"/>
    <w:rsid w:val="001C1F4F"/>
    <w:rsid w:val="001C403D"/>
    <w:rsid w:val="001C5305"/>
    <w:rsid w:val="001C5742"/>
    <w:rsid w:val="001C6C2B"/>
    <w:rsid w:val="001C6D25"/>
    <w:rsid w:val="001D002F"/>
    <w:rsid w:val="001D40DE"/>
    <w:rsid w:val="001D5044"/>
    <w:rsid w:val="001D5055"/>
    <w:rsid w:val="001E7BE1"/>
    <w:rsid w:val="001F529B"/>
    <w:rsid w:val="001F5FA4"/>
    <w:rsid w:val="00203934"/>
    <w:rsid w:val="00204B03"/>
    <w:rsid w:val="00214B60"/>
    <w:rsid w:val="00214B8E"/>
    <w:rsid w:val="00215CC4"/>
    <w:rsid w:val="00217A16"/>
    <w:rsid w:val="002229DE"/>
    <w:rsid w:val="00222DFD"/>
    <w:rsid w:val="002260E6"/>
    <w:rsid w:val="002275D7"/>
    <w:rsid w:val="00232FED"/>
    <w:rsid w:val="0023415F"/>
    <w:rsid w:val="00234BC3"/>
    <w:rsid w:val="00234FBF"/>
    <w:rsid w:val="002377D9"/>
    <w:rsid w:val="002410CF"/>
    <w:rsid w:val="00242E31"/>
    <w:rsid w:val="00244585"/>
    <w:rsid w:val="00250B80"/>
    <w:rsid w:val="00250D9D"/>
    <w:rsid w:val="002523C9"/>
    <w:rsid w:val="00257285"/>
    <w:rsid w:val="00257D9E"/>
    <w:rsid w:val="00264CBA"/>
    <w:rsid w:val="00266A3B"/>
    <w:rsid w:val="00266D10"/>
    <w:rsid w:val="00270EB2"/>
    <w:rsid w:val="00271E4D"/>
    <w:rsid w:val="002728DB"/>
    <w:rsid w:val="00273864"/>
    <w:rsid w:val="002805BA"/>
    <w:rsid w:val="00280C24"/>
    <w:rsid w:val="00283732"/>
    <w:rsid w:val="00287CAD"/>
    <w:rsid w:val="00290AB6"/>
    <w:rsid w:val="00291E4D"/>
    <w:rsid w:val="002927B9"/>
    <w:rsid w:val="00295E7F"/>
    <w:rsid w:val="00296227"/>
    <w:rsid w:val="002972CF"/>
    <w:rsid w:val="002A4FBF"/>
    <w:rsid w:val="002A53DF"/>
    <w:rsid w:val="002A6BE8"/>
    <w:rsid w:val="002B10B5"/>
    <w:rsid w:val="002B1230"/>
    <w:rsid w:val="002B20AA"/>
    <w:rsid w:val="002B239C"/>
    <w:rsid w:val="002B2F07"/>
    <w:rsid w:val="002B4953"/>
    <w:rsid w:val="002C11A1"/>
    <w:rsid w:val="002C163C"/>
    <w:rsid w:val="002C2391"/>
    <w:rsid w:val="002C7F32"/>
    <w:rsid w:val="002D333F"/>
    <w:rsid w:val="002D39A7"/>
    <w:rsid w:val="002D44C8"/>
    <w:rsid w:val="002D4CCB"/>
    <w:rsid w:val="002D62E8"/>
    <w:rsid w:val="002D7A4C"/>
    <w:rsid w:val="002D7FD4"/>
    <w:rsid w:val="002E3B44"/>
    <w:rsid w:val="002E430B"/>
    <w:rsid w:val="002E6790"/>
    <w:rsid w:val="002E720D"/>
    <w:rsid w:val="002E7FD1"/>
    <w:rsid w:val="002F16E3"/>
    <w:rsid w:val="002F2052"/>
    <w:rsid w:val="002F7F76"/>
    <w:rsid w:val="00303AF7"/>
    <w:rsid w:val="00306E82"/>
    <w:rsid w:val="003073BB"/>
    <w:rsid w:val="00307754"/>
    <w:rsid w:val="00314401"/>
    <w:rsid w:val="00315580"/>
    <w:rsid w:val="0031728D"/>
    <w:rsid w:val="003223B1"/>
    <w:rsid w:val="00327495"/>
    <w:rsid w:val="003323A6"/>
    <w:rsid w:val="00332E93"/>
    <w:rsid w:val="0033616C"/>
    <w:rsid w:val="0033642E"/>
    <w:rsid w:val="0033676B"/>
    <w:rsid w:val="003373E4"/>
    <w:rsid w:val="00337BBA"/>
    <w:rsid w:val="0034075B"/>
    <w:rsid w:val="003420B9"/>
    <w:rsid w:val="0034361B"/>
    <w:rsid w:val="00343B2E"/>
    <w:rsid w:val="00344027"/>
    <w:rsid w:val="003510F2"/>
    <w:rsid w:val="00352F40"/>
    <w:rsid w:val="003538AC"/>
    <w:rsid w:val="00353E88"/>
    <w:rsid w:val="003540AE"/>
    <w:rsid w:val="003607AA"/>
    <w:rsid w:val="00367A6F"/>
    <w:rsid w:val="00372D84"/>
    <w:rsid w:val="00373E4F"/>
    <w:rsid w:val="0037799C"/>
    <w:rsid w:val="00380AAC"/>
    <w:rsid w:val="00383C11"/>
    <w:rsid w:val="00383CD9"/>
    <w:rsid w:val="00385E3E"/>
    <w:rsid w:val="003912DB"/>
    <w:rsid w:val="00392EE3"/>
    <w:rsid w:val="003931A9"/>
    <w:rsid w:val="003949B4"/>
    <w:rsid w:val="00395941"/>
    <w:rsid w:val="00397DBC"/>
    <w:rsid w:val="003A1CA8"/>
    <w:rsid w:val="003A5B8D"/>
    <w:rsid w:val="003B0897"/>
    <w:rsid w:val="003B2711"/>
    <w:rsid w:val="003B424F"/>
    <w:rsid w:val="003B7546"/>
    <w:rsid w:val="003C1EE7"/>
    <w:rsid w:val="003C790D"/>
    <w:rsid w:val="003D0AE3"/>
    <w:rsid w:val="003D378B"/>
    <w:rsid w:val="003D581C"/>
    <w:rsid w:val="003D5F7F"/>
    <w:rsid w:val="003D614A"/>
    <w:rsid w:val="003D739A"/>
    <w:rsid w:val="003E1530"/>
    <w:rsid w:val="003E36B4"/>
    <w:rsid w:val="003E4DD0"/>
    <w:rsid w:val="003F2C78"/>
    <w:rsid w:val="003F30E1"/>
    <w:rsid w:val="003F5D6C"/>
    <w:rsid w:val="003F6758"/>
    <w:rsid w:val="003F789F"/>
    <w:rsid w:val="003F78BD"/>
    <w:rsid w:val="004057F3"/>
    <w:rsid w:val="00407827"/>
    <w:rsid w:val="0041115E"/>
    <w:rsid w:val="00412457"/>
    <w:rsid w:val="00413D6E"/>
    <w:rsid w:val="0042291C"/>
    <w:rsid w:val="00422BB1"/>
    <w:rsid w:val="004231BE"/>
    <w:rsid w:val="00423794"/>
    <w:rsid w:val="00423C6D"/>
    <w:rsid w:val="00430145"/>
    <w:rsid w:val="00430DF2"/>
    <w:rsid w:val="0043431E"/>
    <w:rsid w:val="004347B8"/>
    <w:rsid w:val="00435378"/>
    <w:rsid w:val="00436116"/>
    <w:rsid w:val="00440CDE"/>
    <w:rsid w:val="0044358D"/>
    <w:rsid w:val="00446379"/>
    <w:rsid w:val="00446607"/>
    <w:rsid w:val="00452A4D"/>
    <w:rsid w:val="00453CFA"/>
    <w:rsid w:val="00455125"/>
    <w:rsid w:val="00456C14"/>
    <w:rsid w:val="004570FA"/>
    <w:rsid w:val="004628E5"/>
    <w:rsid w:val="0046457B"/>
    <w:rsid w:val="0046514A"/>
    <w:rsid w:val="004657ED"/>
    <w:rsid w:val="0046744E"/>
    <w:rsid w:val="00467540"/>
    <w:rsid w:val="00467E27"/>
    <w:rsid w:val="00473395"/>
    <w:rsid w:val="00474494"/>
    <w:rsid w:val="0047689A"/>
    <w:rsid w:val="00477A06"/>
    <w:rsid w:val="00481E63"/>
    <w:rsid w:val="004837A8"/>
    <w:rsid w:val="00486849"/>
    <w:rsid w:val="00491B28"/>
    <w:rsid w:val="004952EE"/>
    <w:rsid w:val="004A120D"/>
    <w:rsid w:val="004A1761"/>
    <w:rsid w:val="004A42BB"/>
    <w:rsid w:val="004A554C"/>
    <w:rsid w:val="004A67D5"/>
    <w:rsid w:val="004B00B9"/>
    <w:rsid w:val="004B154E"/>
    <w:rsid w:val="004B32E8"/>
    <w:rsid w:val="004B659F"/>
    <w:rsid w:val="004B7F94"/>
    <w:rsid w:val="004C0341"/>
    <w:rsid w:val="004C1779"/>
    <w:rsid w:val="004C5EC5"/>
    <w:rsid w:val="004D07C6"/>
    <w:rsid w:val="004D1090"/>
    <w:rsid w:val="004D4B96"/>
    <w:rsid w:val="004D4C42"/>
    <w:rsid w:val="004D6461"/>
    <w:rsid w:val="004E220B"/>
    <w:rsid w:val="004E2E12"/>
    <w:rsid w:val="004E5F24"/>
    <w:rsid w:val="004F0400"/>
    <w:rsid w:val="004F0A63"/>
    <w:rsid w:val="004F0A9D"/>
    <w:rsid w:val="004F0E0A"/>
    <w:rsid w:val="004F58F6"/>
    <w:rsid w:val="004F65A6"/>
    <w:rsid w:val="004F6D56"/>
    <w:rsid w:val="004F7049"/>
    <w:rsid w:val="004F7404"/>
    <w:rsid w:val="005027BE"/>
    <w:rsid w:val="00504629"/>
    <w:rsid w:val="0050596D"/>
    <w:rsid w:val="00511D7E"/>
    <w:rsid w:val="0051299E"/>
    <w:rsid w:val="005176FE"/>
    <w:rsid w:val="00522F68"/>
    <w:rsid w:val="00523637"/>
    <w:rsid w:val="00532AB6"/>
    <w:rsid w:val="0053577D"/>
    <w:rsid w:val="00541873"/>
    <w:rsid w:val="00541AAF"/>
    <w:rsid w:val="005438C2"/>
    <w:rsid w:val="00545608"/>
    <w:rsid w:val="00546340"/>
    <w:rsid w:val="00546DFA"/>
    <w:rsid w:val="005546E0"/>
    <w:rsid w:val="0055474A"/>
    <w:rsid w:val="00555B4C"/>
    <w:rsid w:val="00560183"/>
    <w:rsid w:val="00560F94"/>
    <w:rsid w:val="00564418"/>
    <w:rsid w:val="00564892"/>
    <w:rsid w:val="00565615"/>
    <w:rsid w:val="00565768"/>
    <w:rsid w:val="005665A6"/>
    <w:rsid w:val="00567002"/>
    <w:rsid w:val="00571C13"/>
    <w:rsid w:val="005729A1"/>
    <w:rsid w:val="00573F8E"/>
    <w:rsid w:val="0057696A"/>
    <w:rsid w:val="00576C43"/>
    <w:rsid w:val="00581835"/>
    <w:rsid w:val="005923E3"/>
    <w:rsid w:val="00592CCA"/>
    <w:rsid w:val="00592E84"/>
    <w:rsid w:val="005934D1"/>
    <w:rsid w:val="00596093"/>
    <w:rsid w:val="005A3632"/>
    <w:rsid w:val="005A60CD"/>
    <w:rsid w:val="005A66C1"/>
    <w:rsid w:val="005A7159"/>
    <w:rsid w:val="005B1936"/>
    <w:rsid w:val="005B223E"/>
    <w:rsid w:val="005B690E"/>
    <w:rsid w:val="005B77A9"/>
    <w:rsid w:val="005C3C7F"/>
    <w:rsid w:val="005C4EC1"/>
    <w:rsid w:val="005C7719"/>
    <w:rsid w:val="005D0A53"/>
    <w:rsid w:val="005D2A1F"/>
    <w:rsid w:val="005D50DB"/>
    <w:rsid w:val="005D594F"/>
    <w:rsid w:val="005E127F"/>
    <w:rsid w:val="005E1B30"/>
    <w:rsid w:val="005E6623"/>
    <w:rsid w:val="005F0E7B"/>
    <w:rsid w:val="005F1182"/>
    <w:rsid w:val="005F5786"/>
    <w:rsid w:val="005F7200"/>
    <w:rsid w:val="005F7DDB"/>
    <w:rsid w:val="00600293"/>
    <w:rsid w:val="0060294F"/>
    <w:rsid w:val="00603267"/>
    <w:rsid w:val="00605228"/>
    <w:rsid w:val="00605427"/>
    <w:rsid w:val="00605721"/>
    <w:rsid w:val="00605D6E"/>
    <w:rsid w:val="0061269F"/>
    <w:rsid w:val="0061498A"/>
    <w:rsid w:val="00616286"/>
    <w:rsid w:val="0061745A"/>
    <w:rsid w:val="00621325"/>
    <w:rsid w:val="00623C10"/>
    <w:rsid w:val="00623D7B"/>
    <w:rsid w:val="00630364"/>
    <w:rsid w:val="006311F8"/>
    <w:rsid w:val="00631C3C"/>
    <w:rsid w:val="00646577"/>
    <w:rsid w:val="0065031A"/>
    <w:rsid w:val="006524D5"/>
    <w:rsid w:val="00665654"/>
    <w:rsid w:val="00666DB0"/>
    <w:rsid w:val="00674307"/>
    <w:rsid w:val="006770BD"/>
    <w:rsid w:val="0067732C"/>
    <w:rsid w:val="00680773"/>
    <w:rsid w:val="006821DA"/>
    <w:rsid w:val="006868AA"/>
    <w:rsid w:val="0069001B"/>
    <w:rsid w:val="00691330"/>
    <w:rsid w:val="00691BBE"/>
    <w:rsid w:val="006936D2"/>
    <w:rsid w:val="00696E34"/>
    <w:rsid w:val="006A29C5"/>
    <w:rsid w:val="006A302E"/>
    <w:rsid w:val="006A599E"/>
    <w:rsid w:val="006A64A7"/>
    <w:rsid w:val="006A657C"/>
    <w:rsid w:val="006A6C9A"/>
    <w:rsid w:val="006B38D4"/>
    <w:rsid w:val="006B4413"/>
    <w:rsid w:val="006B47F1"/>
    <w:rsid w:val="006B49AA"/>
    <w:rsid w:val="006B724F"/>
    <w:rsid w:val="006C2C53"/>
    <w:rsid w:val="006C2DB4"/>
    <w:rsid w:val="006C412C"/>
    <w:rsid w:val="006C6210"/>
    <w:rsid w:val="006D099E"/>
    <w:rsid w:val="006D5C4D"/>
    <w:rsid w:val="006E2661"/>
    <w:rsid w:val="006E6C56"/>
    <w:rsid w:val="006E711B"/>
    <w:rsid w:val="006F046C"/>
    <w:rsid w:val="006F3A27"/>
    <w:rsid w:val="006F53F0"/>
    <w:rsid w:val="006F5B0B"/>
    <w:rsid w:val="006F6A25"/>
    <w:rsid w:val="00700F06"/>
    <w:rsid w:val="007063E2"/>
    <w:rsid w:val="00706CD1"/>
    <w:rsid w:val="00706DEB"/>
    <w:rsid w:val="007076E7"/>
    <w:rsid w:val="00707F2C"/>
    <w:rsid w:val="0071566A"/>
    <w:rsid w:val="007164E4"/>
    <w:rsid w:val="00721497"/>
    <w:rsid w:val="0072387F"/>
    <w:rsid w:val="00725914"/>
    <w:rsid w:val="00726D9F"/>
    <w:rsid w:val="00727AF0"/>
    <w:rsid w:val="0073046B"/>
    <w:rsid w:val="00731B54"/>
    <w:rsid w:val="0073397C"/>
    <w:rsid w:val="007349C9"/>
    <w:rsid w:val="00742E46"/>
    <w:rsid w:val="0075142D"/>
    <w:rsid w:val="00752B07"/>
    <w:rsid w:val="00757E51"/>
    <w:rsid w:val="007610E0"/>
    <w:rsid w:val="00762A52"/>
    <w:rsid w:val="00763773"/>
    <w:rsid w:val="007639D0"/>
    <w:rsid w:val="0076456E"/>
    <w:rsid w:val="00764F2B"/>
    <w:rsid w:val="00765010"/>
    <w:rsid w:val="00765D87"/>
    <w:rsid w:val="0076723D"/>
    <w:rsid w:val="00770C1C"/>
    <w:rsid w:val="00774CCE"/>
    <w:rsid w:val="00774DBA"/>
    <w:rsid w:val="0077575E"/>
    <w:rsid w:val="0077717D"/>
    <w:rsid w:val="00780373"/>
    <w:rsid w:val="0078364C"/>
    <w:rsid w:val="00783C76"/>
    <w:rsid w:val="007853B7"/>
    <w:rsid w:val="00791933"/>
    <w:rsid w:val="007939CD"/>
    <w:rsid w:val="0079565E"/>
    <w:rsid w:val="00795FBA"/>
    <w:rsid w:val="007970F6"/>
    <w:rsid w:val="007A0DA4"/>
    <w:rsid w:val="007A18F3"/>
    <w:rsid w:val="007B3109"/>
    <w:rsid w:val="007B3653"/>
    <w:rsid w:val="007B53F5"/>
    <w:rsid w:val="007B60BD"/>
    <w:rsid w:val="007B709A"/>
    <w:rsid w:val="007B7A33"/>
    <w:rsid w:val="007C0013"/>
    <w:rsid w:val="007C2937"/>
    <w:rsid w:val="007C31FE"/>
    <w:rsid w:val="007C3D88"/>
    <w:rsid w:val="007C7F18"/>
    <w:rsid w:val="007D2175"/>
    <w:rsid w:val="007D5441"/>
    <w:rsid w:val="007D5CBF"/>
    <w:rsid w:val="007D5E51"/>
    <w:rsid w:val="007D6603"/>
    <w:rsid w:val="007D7CC1"/>
    <w:rsid w:val="007E0E6A"/>
    <w:rsid w:val="007E16DB"/>
    <w:rsid w:val="007E470D"/>
    <w:rsid w:val="007E4BC9"/>
    <w:rsid w:val="007E53CA"/>
    <w:rsid w:val="007E6126"/>
    <w:rsid w:val="007F49BF"/>
    <w:rsid w:val="007F5F77"/>
    <w:rsid w:val="007F773A"/>
    <w:rsid w:val="00800254"/>
    <w:rsid w:val="00802046"/>
    <w:rsid w:val="00803C88"/>
    <w:rsid w:val="00805869"/>
    <w:rsid w:val="00806740"/>
    <w:rsid w:val="00807702"/>
    <w:rsid w:val="00813985"/>
    <w:rsid w:val="00821637"/>
    <w:rsid w:val="00830E19"/>
    <w:rsid w:val="00831B2B"/>
    <w:rsid w:val="00832837"/>
    <w:rsid w:val="008342B6"/>
    <w:rsid w:val="008344DF"/>
    <w:rsid w:val="00835651"/>
    <w:rsid w:val="00835E66"/>
    <w:rsid w:val="00837A56"/>
    <w:rsid w:val="0084051F"/>
    <w:rsid w:val="00842879"/>
    <w:rsid w:val="00844D29"/>
    <w:rsid w:val="008461DA"/>
    <w:rsid w:val="00846379"/>
    <w:rsid w:val="00847B30"/>
    <w:rsid w:val="00847E8C"/>
    <w:rsid w:val="00851F3D"/>
    <w:rsid w:val="00852DBB"/>
    <w:rsid w:val="008538F5"/>
    <w:rsid w:val="00853B1F"/>
    <w:rsid w:val="00854118"/>
    <w:rsid w:val="0086455D"/>
    <w:rsid w:val="00866336"/>
    <w:rsid w:val="008672D4"/>
    <w:rsid w:val="008672E4"/>
    <w:rsid w:val="00870CBE"/>
    <w:rsid w:val="00873C08"/>
    <w:rsid w:val="00875491"/>
    <w:rsid w:val="00880E18"/>
    <w:rsid w:val="00884A39"/>
    <w:rsid w:val="00891B2F"/>
    <w:rsid w:val="008968E0"/>
    <w:rsid w:val="008A0C1E"/>
    <w:rsid w:val="008A1361"/>
    <w:rsid w:val="008B124B"/>
    <w:rsid w:val="008C0FC3"/>
    <w:rsid w:val="008C301B"/>
    <w:rsid w:val="008C44A4"/>
    <w:rsid w:val="008C7473"/>
    <w:rsid w:val="008D3CB3"/>
    <w:rsid w:val="008D4234"/>
    <w:rsid w:val="008D53A4"/>
    <w:rsid w:val="008D71F1"/>
    <w:rsid w:val="008E6162"/>
    <w:rsid w:val="008E7E7C"/>
    <w:rsid w:val="008F12CE"/>
    <w:rsid w:val="008F144C"/>
    <w:rsid w:val="008F31A3"/>
    <w:rsid w:val="008F3F33"/>
    <w:rsid w:val="008F456D"/>
    <w:rsid w:val="008F510A"/>
    <w:rsid w:val="008F6122"/>
    <w:rsid w:val="009059EF"/>
    <w:rsid w:val="00907ADA"/>
    <w:rsid w:val="00913000"/>
    <w:rsid w:val="009159CB"/>
    <w:rsid w:val="00922C8A"/>
    <w:rsid w:val="00925341"/>
    <w:rsid w:val="00933335"/>
    <w:rsid w:val="00934D9E"/>
    <w:rsid w:val="0095201F"/>
    <w:rsid w:val="00952522"/>
    <w:rsid w:val="00954A0F"/>
    <w:rsid w:val="0095626C"/>
    <w:rsid w:val="00957CB3"/>
    <w:rsid w:val="009609F8"/>
    <w:rsid w:val="0096203C"/>
    <w:rsid w:val="0096297A"/>
    <w:rsid w:val="009639F3"/>
    <w:rsid w:val="009653AE"/>
    <w:rsid w:val="00967511"/>
    <w:rsid w:val="00975ABF"/>
    <w:rsid w:val="009772BA"/>
    <w:rsid w:val="009946B1"/>
    <w:rsid w:val="00995A28"/>
    <w:rsid w:val="009A0047"/>
    <w:rsid w:val="009B04A1"/>
    <w:rsid w:val="009B20C6"/>
    <w:rsid w:val="009B2332"/>
    <w:rsid w:val="009C1FF9"/>
    <w:rsid w:val="009C3974"/>
    <w:rsid w:val="009C79D7"/>
    <w:rsid w:val="009D05A7"/>
    <w:rsid w:val="009D1129"/>
    <w:rsid w:val="009D1626"/>
    <w:rsid w:val="009D243E"/>
    <w:rsid w:val="009E11AF"/>
    <w:rsid w:val="009E14E7"/>
    <w:rsid w:val="009E3B39"/>
    <w:rsid w:val="009E4B2C"/>
    <w:rsid w:val="009E5F05"/>
    <w:rsid w:val="009F04A2"/>
    <w:rsid w:val="009F3947"/>
    <w:rsid w:val="009F4592"/>
    <w:rsid w:val="009F6788"/>
    <w:rsid w:val="009F6B56"/>
    <w:rsid w:val="00A00C6E"/>
    <w:rsid w:val="00A054C0"/>
    <w:rsid w:val="00A078F2"/>
    <w:rsid w:val="00A079D2"/>
    <w:rsid w:val="00A10961"/>
    <w:rsid w:val="00A11E35"/>
    <w:rsid w:val="00A15283"/>
    <w:rsid w:val="00A153F8"/>
    <w:rsid w:val="00A15FE1"/>
    <w:rsid w:val="00A17318"/>
    <w:rsid w:val="00A21C83"/>
    <w:rsid w:val="00A23590"/>
    <w:rsid w:val="00A250E9"/>
    <w:rsid w:val="00A32002"/>
    <w:rsid w:val="00A324B2"/>
    <w:rsid w:val="00A32D88"/>
    <w:rsid w:val="00A335CE"/>
    <w:rsid w:val="00A33E27"/>
    <w:rsid w:val="00A34739"/>
    <w:rsid w:val="00A37566"/>
    <w:rsid w:val="00A377E8"/>
    <w:rsid w:val="00A45787"/>
    <w:rsid w:val="00A45D18"/>
    <w:rsid w:val="00A5757D"/>
    <w:rsid w:val="00A57B05"/>
    <w:rsid w:val="00A600D8"/>
    <w:rsid w:val="00A63724"/>
    <w:rsid w:val="00A66BF0"/>
    <w:rsid w:val="00A66FCA"/>
    <w:rsid w:val="00A673A8"/>
    <w:rsid w:val="00A712B4"/>
    <w:rsid w:val="00A71303"/>
    <w:rsid w:val="00A74CDA"/>
    <w:rsid w:val="00A7517D"/>
    <w:rsid w:val="00A76E09"/>
    <w:rsid w:val="00A8303A"/>
    <w:rsid w:val="00A84FDD"/>
    <w:rsid w:val="00A870AD"/>
    <w:rsid w:val="00A879E0"/>
    <w:rsid w:val="00A960D3"/>
    <w:rsid w:val="00AA1CB9"/>
    <w:rsid w:val="00AA26E1"/>
    <w:rsid w:val="00AA34B3"/>
    <w:rsid w:val="00AA4651"/>
    <w:rsid w:val="00AB27B3"/>
    <w:rsid w:val="00AB44D4"/>
    <w:rsid w:val="00AB69C2"/>
    <w:rsid w:val="00AB739D"/>
    <w:rsid w:val="00AB7F34"/>
    <w:rsid w:val="00AC47C4"/>
    <w:rsid w:val="00AC4A61"/>
    <w:rsid w:val="00AC6D11"/>
    <w:rsid w:val="00AD0D19"/>
    <w:rsid w:val="00AD162C"/>
    <w:rsid w:val="00AD2536"/>
    <w:rsid w:val="00AD34F0"/>
    <w:rsid w:val="00AD49A2"/>
    <w:rsid w:val="00AD56BB"/>
    <w:rsid w:val="00AE0C5E"/>
    <w:rsid w:val="00AE53F9"/>
    <w:rsid w:val="00AE5B25"/>
    <w:rsid w:val="00AF0F32"/>
    <w:rsid w:val="00AF2AF7"/>
    <w:rsid w:val="00AF3A83"/>
    <w:rsid w:val="00AF4246"/>
    <w:rsid w:val="00AF4C35"/>
    <w:rsid w:val="00AF544F"/>
    <w:rsid w:val="00AF5751"/>
    <w:rsid w:val="00B046B9"/>
    <w:rsid w:val="00B04B05"/>
    <w:rsid w:val="00B04E99"/>
    <w:rsid w:val="00B073D9"/>
    <w:rsid w:val="00B0799D"/>
    <w:rsid w:val="00B10059"/>
    <w:rsid w:val="00B104B3"/>
    <w:rsid w:val="00B13420"/>
    <w:rsid w:val="00B1496F"/>
    <w:rsid w:val="00B15893"/>
    <w:rsid w:val="00B226C7"/>
    <w:rsid w:val="00B24221"/>
    <w:rsid w:val="00B2525D"/>
    <w:rsid w:val="00B26F27"/>
    <w:rsid w:val="00B27E7D"/>
    <w:rsid w:val="00B33FD9"/>
    <w:rsid w:val="00B4173A"/>
    <w:rsid w:val="00B41C47"/>
    <w:rsid w:val="00B477CB"/>
    <w:rsid w:val="00B509B6"/>
    <w:rsid w:val="00B512F0"/>
    <w:rsid w:val="00B520EC"/>
    <w:rsid w:val="00B52EAF"/>
    <w:rsid w:val="00B5416E"/>
    <w:rsid w:val="00B56640"/>
    <w:rsid w:val="00B57143"/>
    <w:rsid w:val="00B61798"/>
    <w:rsid w:val="00B64647"/>
    <w:rsid w:val="00B64D04"/>
    <w:rsid w:val="00B672D7"/>
    <w:rsid w:val="00B70FD4"/>
    <w:rsid w:val="00B73569"/>
    <w:rsid w:val="00B74823"/>
    <w:rsid w:val="00B772C6"/>
    <w:rsid w:val="00B809BA"/>
    <w:rsid w:val="00B83D3A"/>
    <w:rsid w:val="00B859AA"/>
    <w:rsid w:val="00B875A9"/>
    <w:rsid w:val="00B90CC5"/>
    <w:rsid w:val="00B90F8A"/>
    <w:rsid w:val="00B91D18"/>
    <w:rsid w:val="00B97D2C"/>
    <w:rsid w:val="00BA14AE"/>
    <w:rsid w:val="00BA5E26"/>
    <w:rsid w:val="00BA5FDA"/>
    <w:rsid w:val="00BA7412"/>
    <w:rsid w:val="00BA7E20"/>
    <w:rsid w:val="00BB0533"/>
    <w:rsid w:val="00BB0934"/>
    <w:rsid w:val="00BB39FB"/>
    <w:rsid w:val="00BB4DB6"/>
    <w:rsid w:val="00BB60F5"/>
    <w:rsid w:val="00BB6FAF"/>
    <w:rsid w:val="00BB7AD6"/>
    <w:rsid w:val="00BC0607"/>
    <w:rsid w:val="00BC11ED"/>
    <w:rsid w:val="00BC2641"/>
    <w:rsid w:val="00BC5041"/>
    <w:rsid w:val="00BC6019"/>
    <w:rsid w:val="00BC7E38"/>
    <w:rsid w:val="00BD1581"/>
    <w:rsid w:val="00BD17D8"/>
    <w:rsid w:val="00BD307F"/>
    <w:rsid w:val="00BD40A7"/>
    <w:rsid w:val="00BD693C"/>
    <w:rsid w:val="00BE2E13"/>
    <w:rsid w:val="00BE6E1D"/>
    <w:rsid w:val="00BE7D48"/>
    <w:rsid w:val="00BF16DC"/>
    <w:rsid w:val="00BF3840"/>
    <w:rsid w:val="00BF4022"/>
    <w:rsid w:val="00BF5129"/>
    <w:rsid w:val="00BF7357"/>
    <w:rsid w:val="00C01064"/>
    <w:rsid w:val="00C01F95"/>
    <w:rsid w:val="00C02E96"/>
    <w:rsid w:val="00C03C21"/>
    <w:rsid w:val="00C04989"/>
    <w:rsid w:val="00C05583"/>
    <w:rsid w:val="00C05F3E"/>
    <w:rsid w:val="00C102EF"/>
    <w:rsid w:val="00C11877"/>
    <w:rsid w:val="00C11F56"/>
    <w:rsid w:val="00C13495"/>
    <w:rsid w:val="00C13536"/>
    <w:rsid w:val="00C14686"/>
    <w:rsid w:val="00C210CF"/>
    <w:rsid w:val="00C30CD9"/>
    <w:rsid w:val="00C31B40"/>
    <w:rsid w:val="00C32939"/>
    <w:rsid w:val="00C34105"/>
    <w:rsid w:val="00C370BC"/>
    <w:rsid w:val="00C45E9A"/>
    <w:rsid w:val="00C46B22"/>
    <w:rsid w:val="00C47170"/>
    <w:rsid w:val="00C47666"/>
    <w:rsid w:val="00C579ED"/>
    <w:rsid w:val="00C60D6B"/>
    <w:rsid w:val="00C63106"/>
    <w:rsid w:val="00C64214"/>
    <w:rsid w:val="00C6489C"/>
    <w:rsid w:val="00C7557C"/>
    <w:rsid w:val="00C7567B"/>
    <w:rsid w:val="00C82B37"/>
    <w:rsid w:val="00C83571"/>
    <w:rsid w:val="00C84360"/>
    <w:rsid w:val="00C863A4"/>
    <w:rsid w:val="00C87539"/>
    <w:rsid w:val="00C91202"/>
    <w:rsid w:val="00C925B8"/>
    <w:rsid w:val="00C94280"/>
    <w:rsid w:val="00C968F8"/>
    <w:rsid w:val="00C97DD5"/>
    <w:rsid w:val="00CA08B4"/>
    <w:rsid w:val="00CA22D6"/>
    <w:rsid w:val="00CA3EA9"/>
    <w:rsid w:val="00CA6AA4"/>
    <w:rsid w:val="00CB16C3"/>
    <w:rsid w:val="00CD3029"/>
    <w:rsid w:val="00CD6F96"/>
    <w:rsid w:val="00CD792E"/>
    <w:rsid w:val="00CE13A5"/>
    <w:rsid w:val="00CE79DE"/>
    <w:rsid w:val="00CE7F9C"/>
    <w:rsid w:val="00CF0853"/>
    <w:rsid w:val="00CF1B7E"/>
    <w:rsid w:val="00CF2A72"/>
    <w:rsid w:val="00CF31DF"/>
    <w:rsid w:val="00CF4425"/>
    <w:rsid w:val="00CF68BF"/>
    <w:rsid w:val="00CF7890"/>
    <w:rsid w:val="00D02DEA"/>
    <w:rsid w:val="00D03257"/>
    <w:rsid w:val="00D0418B"/>
    <w:rsid w:val="00D061B1"/>
    <w:rsid w:val="00D06296"/>
    <w:rsid w:val="00D064F3"/>
    <w:rsid w:val="00D06BD5"/>
    <w:rsid w:val="00D11918"/>
    <w:rsid w:val="00D13F99"/>
    <w:rsid w:val="00D17DA3"/>
    <w:rsid w:val="00D207E5"/>
    <w:rsid w:val="00D22165"/>
    <w:rsid w:val="00D22303"/>
    <w:rsid w:val="00D223E5"/>
    <w:rsid w:val="00D30CA4"/>
    <w:rsid w:val="00D3284E"/>
    <w:rsid w:val="00D366D9"/>
    <w:rsid w:val="00D41472"/>
    <w:rsid w:val="00D428FE"/>
    <w:rsid w:val="00D42F19"/>
    <w:rsid w:val="00D4575E"/>
    <w:rsid w:val="00D50C0C"/>
    <w:rsid w:val="00D51C47"/>
    <w:rsid w:val="00D540F3"/>
    <w:rsid w:val="00D54C7C"/>
    <w:rsid w:val="00D647D2"/>
    <w:rsid w:val="00D64D6B"/>
    <w:rsid w:val="00D72A3B"/>
    <w:rsid w:val="00D75211"/>
    <w:rsid w:val="00D755F3"/>
    <w:rsid w:val="00D82C2C"/>
    <w:rsid w:val="00D82EA6"/>
    <w:rsid w:val="00D84D21"/>
    <w:rsid w:val="00D90223"/>
    <w:rsid w:val="00D91866"/>
    <w:rsid w:val="00D93978"/>
    <w:rsid w:val="00D941AD"/>
    <w:rsid w:val="00D96B3E"/>
    <w:rsid w:val="00DA0C5C"/>
    <w:rsid w:val="00DA1EC0"/>
    <w:rsid w:val="00DA263F"/>
    <w:rsid w:val="00DA498A"/>
    <w:rsid w:val="00DA4B2C"/>
    <w:rsid w:val="00DA6D39"/>
    <w:rsid w:val="00DA7561"/>
    <w:rsid w:val="00DB07C8"/>
    <w:rsid w:val="00DC16CD"/>
    <w:rsid w:val="00DC171A"/>
    <w:rsid w:val="00DC52C3"/>
    <w:rsid w:val="00DC5877"/>
    <w:rsid w:val="00DC63D7"/>
    <w:rsid w:val="00DC6966"/>
    <w:rsid w:val="00DC6A44"/>
    <w:rsid w:val="00DD209F"/>
    <w:rsid w:val="00DD2577"/>
    <w:rsid w:val="00DD28E8"/>
    <w:rsid w:val="00DD37BF"/>
    <w:rsid w:val="00DD421A"/>
    <w:rsid w:val="00DD6CED"/>
    <w:rsid w:val="00DE64D2"/>
    <w:rsid w:val="00DF0D1C"/>
    <w:rsid w:val="00DF5468"/>
    <w:rsid w:val="00DF6CED"/>
    <w:rsid w:val="00E004A1"/>
    <w:rsid w:val="00E047B0"/>
    <w:rsid w:val="00E11F6B"/>
    <w:rsid w:val="00E14F4B"/>
    <w:rsid w:val="00E1531E"/>
    <w:rsid w:val="00E15F3B"/>
    <w:rsid w:val="00E16EA9"/>
    <w:rsid w:val="00E225D2"/>
    <w:rsid w:val="00E23CA7"/>
    <w:rsid w:val="00E24378"/>
    <w:rsid w:val="00E339FA"/>
    <w:rsid w:val="00E352D2"/>
    <w:rsid w:val="00E36566"/>
    <w:rsid w:val="00E36D71"/>
    <w:rsid w:val="00E37631"/>
    <w:rsid w:val="00E40778"/>
    <w:rsid w:val="00E40DD7"/>
    <w:rsid w:val="00E420E1"/>
    <w:rsid w:val="00E50D5C"/>
    <w:rsid w:val="00E51185"/>
    <w:rsid w:val="00E52128"/>
    <w:rsid w:val="00E564A9"/>
    <w:rsid w:val="00E566A4"/>
    <w:rsid w:val="00E642FA"/>
    <w:rsid w:val="00E644F0"/>
    <w:rsid w:val="00E655F3"/>
    <w:rsid w:val="00E70FD4"/>
    <w:rsid w:val="00E71137"/>
    <w:rsid w:val="00E71A83"/>
    <w:rsid w:val="00E73A16"/>
    <w:rsid w:val="00E76F05"/>
    <w:rsid w:val="00E81AE8"/>
    <w:rsid w:val="00E8590D"/>
    <w:rsid w:val="00E92F3F"/>
    <w:rsid w:val="00E92FE6"/>
    <w:rsid w:val="00E96E31"/>
    <w:rsid w:val="00EA035D"/>
    <w:rsid w:val="00EA0649"/>
    <w:rsid w:val="00EA1477"/>
    <w:rsid w:val="00EA2AEC"/>
    <w:rsid w:val="00EA6CE2"/>
    <w:rsid w:val="00EA7341"/>
    <w:rsid w:val="00EB21DA"/>
    <w:rsid w:val="00EB71B6"/>
    <w:rsid w:val="00EC1176"/>
    <w:rsid w:val="00EC22C1"/>
    <w:rsid w:val="00EC4332"/>
    <w:rsid w:val="00EC49B9"/>
    <w:rsid w:val="00ED038B"/>
    <w:rsid w:val="00ED7609"/>
    <w:rsid w:val="00EE0A3B"/>
    <w:rsid w:val="00EE26BC"/>
    <w:rsid w:val="00EE44F9"/>
    <w:rsid w:val="00EF0FF1"/>
    <w:rsid w:val="00EF2B9B"/>
    <w:rsid w:val="00EF56C4"/>
    <w:rsid w:val="00EF6214"/>
    <w:rsid w:val="00EF64C2"/>
    <w:rsid w:val="00EF7C92"/>
    <w:rsid w:val="00F0219B"/>
    <w:rsid w:val="00F0252B"/>
    <w:rsid w:val="00F04058"/>
    <w:rsid w:val="00F0537A"/>
    <w:rsid w:val="00F11677"/>
    <w:rsid w:val="00F12E98"/>
    <w:rsid w:val="00F13633"/>
    <w:rsid w:val="00F14534"/>
    <w:rsid w:val="00F16B33"/>
    <w:rsid w:val="00F1715F"/>
    <w:rsid w:val="00F2141B"/>
    <w:rsid w:val="00F21466"/>
    <w:rsid w:val="00F22559"/>
    <w:rsid w:val="00F23B7D"/>
    <w:rsid w:val="00F23C60"/>
    <w:rsid w:val="00F25EB5"/>
    <w:rsid w:val="00F305A6"/>
    <w:rsid w:val="00F41923"/>
    <w:rsid w:val="00F44C6C"/>
    <w:rsid w:val="00F45503"/>
    <w:rsid w:val="00F4770C"/>
    <w:rsid w:val="00F5010D"/>
    <w:rsid w:val="00F56A08"/>
    <w:rsid w:val="00F60049"/>
    <w:rsid w:val="00F63DEC"/>
    <w:rsid w:val="00F653C2"/>
    <w:rsid w:val="00F67CAB"/>
    <w:rsid w:val="00F70010"/>
    <w:rsid w:val="00F7151C"/>
    <w:rsid w:val="00F73C76"/>
    <w:rsid w:val="00F75C8D"/>
    <w:rsid w:val="00F834C6"/>
    <w:rsid w:val="00F85F4A"/>
    <w:rsid w:val="00F87308"/>
    <w:rsid w:val="00F938AF"/>
    <w:rsid w:val="00F93981"/>
    <w:rsid w:val="00F9599C"/>
    <w:rsid w:val="00F96639"/>
    <w:rsid w:val="00FA0811"/>
    <w:rsid w:val="00FA3DCD"/>
    <w:rsid w:val="00FA7A1F"/>
    <w:rsid w:val="00FB2AF1"/>
    <w:rsid w:val="00FB3FA7"/>
    <w:rsid w:val="00FB57A4"/>
    <w:rsid w:val="00FB6238"/>
    <w:rsid w:val="00FB6F8F"/>
    <w:rsid w:val="00FC38B8"/>
    <w:rsid w:val="00FD1781"/>
    <w:rsid w:val="00FD1C85"/>
    <w:rsid w:val="00FD2D55"/>
    <w:rsid w:val="00FD5948"/>
    <w:rsid w:val="00FE0693"/>
    <w:rsid w:val="00FE1C76"/>
    <w:rsid w:val="00FE2672"/>
    <w:rsid w:val="00FE304B"/>
    <w:rsid w:val="00FF1A37"/>
    <w:rsid w:val="00FF32BC"/>
    <w:rsid w:val="00FF59C3"/>
    <w:rsid w:val="00FF64C2"/>
    <w:rsid w:val="00FF69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8484A"/>
  <w15:chartTrackingRefBased/>
  <w15:docId w15:val="{55EA86C7-BB7D-421D-8B19-57C52B89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934"/>
  </w:style>
  <w:style w:type="paragraph" w:styleId="Heading1">
    <w:name w:val="heading 1"/>
    <w:basedOn w:val="Normal"/>
    <w:next w:val="Normal"/>
    <w:link w:val="Heading1Char"/>
    <w:uiPriority w:val="9"/>
    <w:qFormat/>
    <w:rsid w:val="00795F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5F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5F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5F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5F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5F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F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F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F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F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5F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5F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5F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5F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5F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F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F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FBA"/>
    <w:rPr>
      <w:rFonts w:eastAsiaTheme="majorEastAsia" w:cstheme="majorBidi"/>
      <w:color w:val="272727" w:themeColor="text1" w:themeTint="D8"/>
    </w:rPr>
  </w:style>
  <w:style w:type="paragraph" w:styleId="Title">
    <w:name w:val="Title"/>
    <w:basedOn w:val="Normal"/>
    <w:next w:val="Normal"/>
    <w:link w:val="TitleChar"/>
    <w:uiPriority w:val="10"/>
    <w:qFormat/>
    <w:rsid w:val="00795F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F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F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F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FBA"/>
    <w:pPr>
      <w:spacing w:before="160"/>
      <w:jc w:val="center"/>
    </w:pPr>
    <w:rPr>
      <w:i/>
      <w:iCs/>
      <w:color w:val="404040" w:themeColor="text1" w:themeTint="BF"/>
    </w:rPr>
  </w:style>
  <w:style w:type="character" w:customStyle="1" w:styleId="QuoteChar">
    <w:name w:val="Quote Char"/>
    <w:basedOn w:val="DefaultParagraphFont"/>
    <w:link w:val="Quote"/>
    <w:uiPriority w:val="29"/>
    <w:rsid w:val="00795FBA"/>
    <w:rPr>
      <w:i/>
      <w:iCs/>
      <w:color w:val="404040" w:themeColor="text1" w:themeTint="BF"/>
    </w:rPr>
  </w:style>
  <w:style w:type="paragraph" w:styleId="ListParagraph">
    <w:name w:val="List Paragraph"/>
    <w:basedOn w:val="Normal"/>
    <w:uiPriority w:val="34"/>
    <w:qFormat/>
    <w:rsid w:val="00795FBA"/>
    <w:pPr>
      <w:ind w:left="720"/>
      <w:contextualSpacing/>
    </w:pPr>
  </w:style>
  <w:style w:type="character" w:styleId="IntenseEmphasis">
    <w:name w:val="Intense Emphasis"/>
    <w:basedOn w:val="DefaultParagraphFont"/>
    <w:uiPriority w:val="21"/>
    <w:qFormat/>
    <w:rsid w:val="00795FBA"/>
    <w:rPr>
      <w:i/>
      <w:iCs/>
      <w:color w:val="2F5496" w:themeColor="accent1" w:themeShade="BF"/>
    </w:rPr>
  </w:style>
  <w:style w:type="paragraph" w:styleId="IntenseQuote">
    <w:name w:val="Intense Quote"/>
    <w:basedOn w:val="Normal"/>
    <w:next w:val="Normal"/>
    <w:link w:val="IntenseQuoteChar"/>
    <w:uiPriority w:val="30"/>
    <w:qFormat/>
    <w:rsid w:val="00795F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5FBA"/>
    <w:rPr>
      <w:i/>
      <w:iCs/>
      <w:color w:val="2F5496" w:themeColor="accent1" w:themeShade="BF"/>
    </w:rPr>
  </w:style>
  <w:style w:type="character" w:styleId="IntenseReference">
    <w:name w:val="Intense Reference"/>
    <w:basedOn w:val="DefaultParagraphFont"/>
    <w:uiPriority w:val="32"/>
    <w:qFormat/>
    <w:rsid w:val="00795FBA"/>
    <w:rPr>
      <w:b/>
      <w:bCs/>
      <w:smallCaps/>
      <w:color w:val="2F5496" w:themeColor="accent1" w:themeShade="BF"/>
      <w:spacing w:val="5"/>
    </w:rPr>
  </w:style>
  <w:style w:type="paragraph" w:styleId="Header">
    <w:name w:val="header"/>
    <w:basedOn w:val="Normal"/>
    <w:link w:val="HeaderChar"/>
    <w:uiPriority w:val="99"/>
    <w:unhideWhenUsed/>
    <w:rsid w:val="009D243E"/>
    <w:pPr>
      <w:tabs>
        <w:tab w:val="center" w:pos="4703"/>
        <w:tab w:val="right" w:pos="9406"/>
      </w:tabs>
      <w:spacing w:after="0" w:line="240" w:lineRule="auto"/>
    </w:pPr>
  </w:style>
  <w:style w:type="character" w:customStyle="1" w:styleId="HeaderChar">
    <w:name w:val="Header Char"/>
    <w:basedOn w:val="DefaultParagraphFont"/>
    <w:link w:val="Header"/>
    <w:uiPriority w:val="99"/>
    <w:rsid w:val="009D243E"/>
  </w:style>
  <w:style w:type="paragraph" w:styleId="Footer">
    <w:name w:val="footer"/>
    <w:basedOn w:val="Normal"/>
    <w:link w:val="FooterChar"/>
    <w:uiPriority w:val="99"/>
    <w:unhideWhenUsed/>
    <w:rsid w:val="009D243E"/>
    <w:pPr>
      <w:tabs>
        <w:tab w:val="center" w:pos="4703"/>
        <w:tab w:val="right" w:pos="9406"/>
      </w:tabs>
      <w:spacing w:after="0" w:line="240" w:lineRule="auto"/>
    </w:pPr>
  </w:style>
  <w:style w:type="character" w:customStyle="1" w:styleId="FooterChar">
    <w:name w:val="Footer Char"/>
    <w:basedOn w:val="DefaultParagraphFont"/>
    <w:link w:val="Footer"/>
    <w:uiPriority w:val="99"/>
    <w:rsid w:val="009D243E"/>
  </w:style>
  <w:style w:type="table" w:styleId="TableGrid">
    <w:name w:val="Table Grid"/>
    <w:basedOn w:val="TableNormal"/>
    <w:uiPriority w:val="39"/>
    <w:rsid w:val="00332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92CCA"/>
    <w:rPr>
      <w:sz w:val="16"/>
      <w:szCs w:val="16"/>
    </w:rPr>
  </w:style>
  <w:style w:type="paragraph" w:styleId="CommentText">
    <w:name w:val="annotation text"/>
    <w:basedOn w:val="Normal"/>
    <w:link w:val="CommentTextChar"/>
    <w:uiPriority w:val="99"/>
    <w:unhideWhenUsed/>
    <w:rsid w:val="00592CCA"/>
    <w:pPr>
      <w:spacing w:line="240" w:lineRule="auto"/>
    </w:pPr>
    <w:rPr>
      <w:sz w:val="20"/>
      <w:szCs w:val="20"/>
    </w:rPr>
  </w:style>
  <w:style w:type="character" w:customStyle="1" w:styleId="CommentTextChar">
    <w:name w:val="Comment Text Char"/>
    <w:basedOn w:val="DefaultParagraphFont"/>
    <w:link w:val="CommentText"/>
    <w:uiPriority w:val="99"/>
    <w:rsid w:val="00592CCA"/>
    <w:rPr>
      <w:sz w:val="20"/>
      <w:szCs w:val="20"/>
    </w:rPr>
  </w:style>
  <w:style w:type="paragraph" w:styleId="CommentSubject">
    <w:name w:val="annotation subject"/>
    <w:basedOn w:val="CommentText"/>
    <w:next w:val="CommentText"/>
    <w:link w:val="CommentSubjectChar"/>
    <w:uiPriority w:val="99"/>
    <w:semiHidden/>
    <w:unhideWhenUsed/>
    <w:rsid w:val="00592CCA"/>
    <w:rPr>
      <w:b/>
      <w:bCs/>
    </w:rPr>
  </w:style>
  <w:style w:type="character" w:customStyle="1" w:styleId="CommentSubjectChar">
    <w:name w:val="Comment Subject Char"/>
    <w:basedOn w:val="CommentTextChar"/>
    <w:link w:val="CommentSubject"/>
    <w:uiPriority w:val="99"/>
    <w:semiHidden/>
    <w:rsid w:val="00592CCA"/>
    <w:rPr>
      <w:b/>
      <w:bCs/>
      <w:sz w:val="20"/>
      <w:szCs w:val="20"/>
    </w:rPr>
  </w:style>
  <w:style w:type="character" w:styleId="PlaceholderText">
    <w:name w:val="Placeholder Text"/>
    <w:basedOn w:val="DefaultParagraphFont"/>
    <w:uiPriority w:val="99"/>
    <w:semiHidden/>
    <w:rsid w:val="00242E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7011">
      <w:bodyDiv w:val="1"/>
      <w:marLeft w:val="0"/>
      <w:marRight w:val="0"/>
      <w:marTop w:val="0"/>
      <w:marBottom w:val="0"/>
      <w:divBdr>
        <w:top w:val="none" w:sz="0" w:space="0" w:color="auto"/>
        <w:left w:val="none" w:sz="0" w:space="0" w:color="auto"/>
        <w:bottom w:val="none" w:sz="0" w:space="0" w:color="auto"/>
        <w:right w:val="none" w:sz="0" w:space="0" w:color="auto"/>
      </w:divBdr>
    </w:div>
    <w:div w:id="85854256">
      <w:bodyDiv w:val="1"/>
      <w:marLeft w:val="0"/>
      <w:marRight w:val="0"/>
      <w:marTop w:val="0"/>
      <w:marBottom w:val="0"/>
      <w:divBdr>
        <w:top w:val="none" w:sz="0" w:space="0" w:color="auto"/>
        <w:left w:val="none" w:sz="0" w:space="0" w:color="auto"/>
        <w:bottom w:val="none" w:sz="0" w:space="0" w:color="auto"/>
        <w:right w:val="none" w:sz="0" w:space="0" w:color="auto"/>
      </w:divBdr>
    </w:div>
    <w:div w:id="116339575">
      <w:bodyDiv w:val="1"/>
      <w:marLeft w:val="0"/>
      <w:marRight w:val="0"/>
      <w:marTop w:val="0"/>
      <w:marBottom w:val="0"/>
      <w:divBdr>
        <w:top w:val="none" w:sz="0" w:space="0" w:color="auto"/>
        <w:left w:val="none" w:sz="0" w:space="0" w:color="auto"/>
        <w:bottom w:val="none" w:sz="0" w:space="0" w:color="auto"/>
        <w:right w:val="none" w:sz="0" w:space="0" w:color="auto"/>
      </w:divBdr>
    </w:div>
    <w:div w:id="118961001">
      <w:bodyDiv w:val="1"/>
      <w:marLeft w:val="0"/>
      <w:marRight w:val="0"/>
      <w:marTop w:val="0"/>
      <w:marBottom w:val="0"/>
      <w:divBdr>
        <w:top w:val="none" w:sz="0" w:space="0" w:color="auto"/>
        <w:left w:val="none" w:sz="0" w:space="0" w:color="auto"/>
        <w:bottom w:val="none" w:sz="0" w:space="0" w:color="auto"/>
        <w:right w:val="none" w:sz="0" w:space="0" w:color="auto"/>
      </w:divBdr>
    </w:div>
    <w:div w:id="153186433">
      <w:bodyDiv w:val="1"/>
      <w:marLeft w:val="0"/>
      <w:marRight w:val="0"/>
      <w:marTop w:val="0"/>
      <w:marBottom w:val="0"/>
      <w:divBdr>
        <w:top w:val="none" w:sz="0" w:space="0" w:color="auto"/>
        <w:left w:val="none" w:sz="0" w:space="0" w:color="auto"/>
        <w:bottom w:val="none" w:sz="0" w:space="0" w:color="auto"/>
        <w:right w:val="none" w:sz="0" w:space="0" w:color="auto"/>
      </w:divBdr>
    </w:div>
    <w:div w:id="290063810">
      <w:bodyDiv w:val="1"/>
      <w:marLeft w:val="0"/>
      <w:marRight w:val="0"/>
      <w:marTop w:val="0"/>
      <w:marBottom w:val="0"/>
      <w:divBdr>
        <w:top w:val="none" w:sz="0" w:space="0" w:color="auto"/>
        <w:left w:val="none" w:sz="0" w:space="0" w:color="auto"/>
        <w:bottom w:val="none" w:sz="0" w:space="0" w:color="auto"/>
        <w:right w:val="none" w:sz="0" w:space="0" w:color="auto"/>
      </w:divBdr>
    </w:div>
    <w:div w:id="320236065">
      <w:bodyDiv w:val="1"/>
      <w:marLeft w:val="0"/>
      <w:marRight w:val="0"/>
      <w:marTop w:val="0"/>
      <w:marBottom w:val="0"/>
      <w:divBdr>
        <w:top w:val="none" w:sz="0" w:space="0" w:color="auto"/>
        <w:left w:val="none" w:sz="0" w:space="0" w:color="auto"/>
        <w:bottom w:val="none" w:sz="0" w:space="0" w:color="auto"/>
        <w:right w:val="none" w:sz="0" w:space="0" w:color="auto"/>
      </w:divBdr>
    </w:div>
    <w:div w:id="354886395">
      <w:bodyDiv w:val="1"/>
      <w:marLeft w:val="0"/>
      <w:marRight w:val="0"/>
      <w:marTop w:val="0"/>
      <w:marBottom w:val="0"/>
      <w:divBdr>
        <w:top w:val="none" w:sz="0" w:space="0" w:color="auto"/>
        <w:left w:val="none" w:sz="0" w:space="0" w:color="auto"/>
        <w:bottom w:val="none" w:sz="0" w:space="0" w:color="auto"/>
        <w:right w:val="none" w:sz="0" w:space="0" w:color="auto"/>
      </w:divBdr>
    </w:div>
    <w:div w:id="720330206">
      <w:bodyDiv w:val="1"/>
      <w:marLeft w:val="0"/>
      <w:marRight w:val="0"/>
      <w:marTop w:val="0"/>
      <w:marBottom w:val="0"/>
      <w:divBdr>
        <w:top w:val="none" w:sz="0" w:space="0" w:color="auto"/>
        <w:left w:val="none" w:sz="0" w:space="0" w:color="auto"/>
        <w:bottom w:val="none" w:sz="0" w:space="0" w:color="auto"/>
        <w:right w:val="none" w:sz="0" w:space="0" w:color="auto"/>
      </w:divBdr>
    </w:div>
    <w:div w:id="805784008">
      <w:bodyDiv w:val="1"/>
      <w:marLeft w:val="0"/>
      <w:marRight w:val="0"/>
      <w:marTop w:val="0"/>
      <w:marBottom w:val="0"/>
      <w:divBdr>
        <w:top w:val="none" w:sz="0" w:space="0" w:color="auto"/>
        <w:left w:val="none" w:sz="0" w:space="0" w:color="auto"/>
        <w:bottom w:val="none" w:sz="0" w:space="0" w:color="auto"/>
        <w:right w:val="none" w:sz="0" w:space="0" w:color="auto"/>
      </w:divBdr>
    </w:div>
    <w:div w:id="917908285">
      <w:bodyDiv w:val="1"/>
      <w:marLeft w:val="0"/>
      <w:marRight w:val="0"/>
      <w:marTop w:val="0"/>
      <w:marBottom w:val="0"/>
      <w:divBdr>
        <w:top w:val="none" w:sz="0" w:space="0" w:color="auto"/>
        <w:left w:val="none" w:sz="0" w:space="0" w:color="auto"/>
        <w:bottom w:val="none" w:sz="0" w:space="0" w:color="auto"/>
        <w:right w:val="none" w:sz="0" w:space="0" w:color="auto"/>
      </w:divBdr>
    </w:div>
    <w:div w:id="1012729100">
      <w:bodyDiv w:val="1"/>
      <w:marLeft w:val="0"/>
      <w:marRight w:val="0"/>
      <w:marTop w:val="0"/>
      <w:marBottom w:val="0"/>
      <w:divBdr>
        <w:top w:val="none" w:sz="0" w:space="0" w:color="auto"/>
        <w:left w:val="none" w:sz="0" w:space="0" w:color="auto"/>
        <w:bottom w:val="none" w:sz="0" w:space="0" w:color="auto"/>
        <w:right w:val="none" w:sz="0" w:space="0" w:color="auto"/>
      </w:divBdr>
    </w:div>
    <w:div w:id="1027104972">
      <w:bodyDiv w:val="1"/>
      <w:marLeft w:val="0"/>
      <w:marRight w:val="0"/>
      <w:marTop w:val="0"/>
      <w:marBottom w:val="0"/>
      <w:divBdr>
        <w:top w:val="none" w:sz="0" w:space="0" w:color="auto"/>
        <w:left w:val="none" w:sz="0" w:space="0" w:color="auto"/>
        <w:bottom w:val="none" w:sz="0" w:space="0" w:color="auto"/>
        <w:right w:val="none" w:sz="0" w:space="0" w:color="auto"/>
      </w:divBdr>
    </w:div>
    <w:div w:id="1063412799">
      <w:bodyDiv w:val="1"/>
      <w:marLeft w:val="0"/>
      <w:marRight w:val="0"/>
      <w:marTop w:val="0"/>
      <w:marBottom w:val="0"/>
      <w:divBdr>
        <w:top w:val="none" w:sz="0" w:space="0" w:color="auto"/>
        <w:left w:val="none" w:sz="0" w:space="0" w:color="auto"/>
        <w:bottom w:val="none" w:sz="0" w:space="0" w:color="auto"/>
        <w:right w:val="none" w:sz="0" w:space="0" w:color="auto"/>
      </w:divBdr>
    </w:div>
    <w:div w:id="1144009586">
      <w:bodyDiv w:val="1"/>
      <w:marLeft w:val="0"/>
      <w:marRight w:val="0"/>
      <w:marTop w:val="0"/>
      <w:marBottom w:val="0"/>
      <w:divBdr>
        <w:top w:val="none" w:sz="0" w:space="0" w:color="auto"/>
        <w:left w:val="none" w:sz="0" w:space="0" w:color="auto"/>
        <w:bottom w:val="none" w:sz="0" w:space="0" w:color="auto"/>
        <w:right w:val="none" w:sz="0" w:space="0" w:color="auto"/>
      </w:divBdr>
    </w:div>
    <w:div w:id="1151944729">
      <w:bodyDiv w:val="1"/>
      <w:marLeft w:val="0"/>
      <w:marRight w:val="0"/>
      <w:marTop w:val="0"/>
      <w:marBottom w:val="0"/>
      <w:divBdr>
        <w:top w:val="none" w:sz="0" w:space="0" w:color="auto"/>
        <w:left w:val="none" w:sz="0" w:space="0" w:color="auto"/>
        <w:bottom w:val="none" w:sz="0" w:space="0" w:color="auto"/>
        <w:right w:val="none" w:sz="0" w:space="0" w:color="auto"/>
      </w:divBdr>
    </w:div>
    <w:div w:id="1200240880">
      <w:bodyDiv w:val="1"/>
      <w:marLeft w:val="0"/>
      <w:marRight w:val="0"/>
      <w:marTop w:val="0"/>
      <w:marBottom w:val="0"/>
      <w:divBdr>
        <w:top w:val="none" w:sz="0" w:space="0" w:color="auto"/>
        <w:left w:val="none" w:sz="0" w:space="0" w:color="auto"/>
        <w:bottom w:val="none" w:sz="0" w:space="0" w:color="auto"/>
        <w:right w:val="none" w:sz="0" w:space="0" w:color="auto"/>
      </w:divBdr>
    </w:div>
    <w:div w:id="1296057235">
      <w:bodyDiv w:val="1"/>
      <w:marLeft w:val="0"/>
      <w:marRight w:val="0"/>
      <w:marTop w:val="0"/>
      <w:marBottom w:val="0"/>
      <w:divBdr>
        <w:top w:val="none" w:sz="0" w:space="0" w:color="auto"/>
        <w:left w:val="none" w:sz="0" w:space="0" w:color="auto"/>
        <w:bottom w:val="none" w:sz="0" w:space="0" w:color="auto"/>
        <w:right w:val="none" w:sz="0" w:space="0" w:color="auto"/>
      </w:divBdr>
      <w:divsChild>
        <w:div w:id="1002246431">
          <w:marLeft w:val="0"/>
          <w:marRight w:val="0"/>
          <w:marTop w:val="0"/>
          <w:marBottom w:val="0"/>
          <w:divBdr>
            <w:top w:val="none" w:sz="0" w:space="0" w:color="auto"/>
            <w:left w:val="none" w:sz="0" w:space="0" w:color="auto"/>
            <w:bottom w:val="none" w:sz="0" w:space="0" w:color="auto"/>
            <w:right w:val="none" w:sz="0" w:space="0" w:color="auto"/>
          </w:divBdr>
        </w:div>
        <w:div w:id="1500197483">
          <w:marLeft w:val="0"/>
          <w:marRight w:val="0"/>
          <w:marTop w:val="0"/>
          <w:marBottom w:val="0"/>
          <w:divBdr>
            <w:top w:val="none" w:sz="0" w:space="0" w:color="auto"/>
            <w:left w:val="none" w:sz="0" w:space="0" w:color="auto"/>
            <w:bottom w:val="none" w:sz="0" w:space="0" w:color="auto"/>
            <w:right w:val="none" w:sz="0" w:space="0" w:color="auto"/>
          </w:divBdr>
        </w:div>
        <w:div w:id="1749498947">
          <w:marLeft w:val="0"/>
          <w:marRight w:val="0"/>
          <w:marTop w:val="0"/>
          <w:marBottom w:val="0"/>
          <w:divBdr>
            <w:top w:val="none" w:sz="0" w:space="0" w:color="auto"/>
            <w:left w:val="none" w:sz="0" w:space="0" w:color="auto"/>
            <w:bottom w:val="none" w:sz="0" w:space="0" w:color="auto"/>
            <w:right w:val="none" w:sz="0" w:space="0" w:color="auto"/>
          </w:divBdr>
        </w:div>
        <w:div w:id="1787195526">
          <w:marLeft w:val="0"/>
          <w:marRight w:val="0"/>
          <w:marTop w:val="0"/>
          <w:marBottom w:val="0"/>
          <w:divBdr>
            <w:top w:val="none" w:sz="0" w:space="0" w:color="auto"/>
            <w:left w:val="none" w:sz="0" w:space="0" w:color="auto"/>
            <w:bottom w:val="none" w:sz="0" w:space="0" w:color="auto"/>
            <w:right w:val="none" w:sz="0" w:space="0" w:color="auto"/>
          </w:divBdr>
        </w:div>
        <w:div w:id="2074617072">
          <w:marLeft w:val="0"/>
          <w:marRight w:val="0"/>
          <w:marTop w:val="0"/>
          <w:marBottom w:val="0"/>
          <w:divBdr>
            <w:top w:val="none" w:sz="0" w:space="0" w:color="auto"/>
            <w:left w:val="none" w:sz="0" w:space="0" w:color="auto"/>
            <w:bottom w:val="none" w:sz="0" w:space="0" w:color="auto"/>
            <w:right w:val="none" w:sz="0" w:space="0" w:color="auto"/>
          </w:divBdr>
        </w:div>
      </w:divsChild>
    </w:div>
    <w:div w:id="1308508077">
      <w:bodyDiv w:val="1"/>
      <w:marLeft w:val="0"/>
      <w:marRight w:val="0"/>
      <w:marTop w:val="0"/>
      <w:marBottom w:val="0"/>
      <w:divBdr>
        <w:top w:val="none" w:sz="0" w:space="0" w:color="auto"/>
        <w:left w:val="none" w:sz="0" w:space="0" w:color="auto"/>
        <w:bottom w:val="none" w:sz="0" w:space="0" w:color="auto"/>
        <w:right w:val="none" w:sz="0" w:space="0" w:color="auto"/>
      </w:divBdr>
    </w:div>
    <w:div w:id="1502772058">
      <w:bodyDiv w:val="1"/>
      <w:marLeft w:val="0"/>
      <w:marRight w:val="0"/>
      <w:marTop w:val="0"/>
      <w:marBottom w:val="0"/>
      <w:divBdr>
        <w:top w:val="none" w:sz="0" w:space="0" w:color="auto"/>
        <w:left w:val="none" w:sz="0" w:space="0" w:color="auto"/>
        <w:bottom w:val="none" w:sz="0" w:space="0" w:color="auto"/>
        <w:right w:val="none" w:sz="0" w:space="0" w:color="auto"/>
      </w:divBdr>
    </w:div>
    <w:div w:id="1723480953">
      <w:bodyDiv w:val="1"/>
      <w:marLeft w:val="0"/>
      <w:marRight w:val="0"/>
      <w:marTop w:val="0"/>
      <w:marBottom w:val="0"/>
      <w:divBdr>
        <w:top w:val="none" w:sz="0" w:space="0" w:color="auto"/>
        <w:left w:val="none" w:sz="0" w:space="0" w:color="auto"/>
        <w:bottom w:val="none" w:sz="0" w:space="0" w:color="auto"/>
        <w:right w:val="none" w:sz="0" w:space="0" w:color="auto"/>
      </w:divBdr>
    </w:div>
    <w:div w:id="1729919703">
      <w:bodyDiv w:val="1"/>
      <w:marLeft w:val="0"/>
      <w:marRight w:val="0"/>
      <w:marTop w:val="0"/>
      <w:marBottom w:val="0"/>
      <w:divBdr>
        <w:top w:val="none" w:sz="0" w:space="0" w:color="auto"/>
        <w:left w:val="none" w:sz="0" w:space="0" w:color="auto"/>
        <w:bottom w:val="none" w:sz="0" w:space="0" w:color="auto"/>
        <w:right w:val="none" w:sz="0" w:space="0" w:color="auto"/>
      </w:divBdr>
    </w:div>
    <w:div w:id="1771123282">
      <w:bodyDiv w:val="1"/>
      <w:marLeft w:val="0"/>
      <w:marRight w:val="0"/>
      <w:marTop w:val="0"/>
      <w:marBottom w:val="0"/>
      <w:divBdr>
        <w:top w:val="none" w:sz="0" w:space="0" w:color="auto"/>
        <w:left w:val="none" w:sz="0" w:space="0" w:color="auto"/>
        <w:bottom w:val="none" w:sz="0" w:space="0" w:color="auto"/>
        <w:right w:val="none" w:sz="0" w:space="0" w:color="auto"/>
      </w:divBdr>
    </w:div>
    <w:div w:id="1817409013">
      <w:bodyDiv w:val="1"/>
      <w:marLeft w:val="0"/>
      <w:marRight w:val="0"/>
      <w:marTop w:val="0"/>
      <w:marBottom w:val="0"/>
      <w:divBdr>
        <w:top w:val="none" w:sz="0" w:space="0" w:color="auto"/>
        <w:left w:val="none" w:sz="0" w:space="0" w:color="auto"/>
        <w:bottom w:val="none" w:sz="0" w:space="0" w:color="auto"/>
        <w:right w:val="none" w:sz="0" w:space="0" w:color="auto"/>
      </w:divBdr>
    </w:div>
    <w:div w:id="1856724533">
      <w:bodyDiv w:val="1"/>
      <w:marLeft w:val="0"/>
      <w:marRight w:val="0"/>
      <w:marTop w:val="0"/>
      <w:marBottom w:val="0"/>
      <w:divBdr>
        <w:top w:val="none" w:sz="0" w:space="0" w:color="auto"/>
        <w:left w:val="none" w:sz="0" w:space="0" w:color="auto"/>
        <w:bottom w:val="none" w:sz="0" w:space="0" w:color="auto"/>
        <w:right w:val="none" w:sz="0" w:space="0" w:color="auto"/>
      </w:divBdr>
    </w:div>
    <w:div w:id="1974021613">
      <w:bodyDiv w:val="1"/>
      <w:marLeft w:val="0"/>
      <w:marRight w:val="0"/>
      <w:marTop w:val="0"/>
      <w:marBottom w:val="0"/>
      <w:divBdr>
        <w:top w:val="none" w:sz="0" w:space="0" w:color="auto"/>
        <w:left w:val="none" w:sz="0" w:space="0" w:color="auto"/>
        <w:bottom w:val="none" w:sz="0" w:space="0" w:color="auto"/>
        <w:right w:val="none" w:sz="0" w:space="0" w:color="auto"/>
      </w:divBdr>
    </w:div>
    <w:div w:id="200173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178FA386E04FED900ACB423B5857B6"/>
        <w:category>
          <w:name w:val="General"/>
          <w:gallery w:val="placeholder"/>
        </w:category>
        <w:types>
          <w:type w:val="bbPlcHdr"/>
        </w:types>
        <w:behaviors>
          <w:behavior w:val="content"/>
        </w:behaviors>
        <w:guid w:val="{D3A6D405-DF28-40A3-B11E-867FEC639049}"/>
      </w:docPartPr>
      <w:docPartBody>
        <w:p w:rsidR="0058349D" w:rsidRDefault="00A03F36" w:rsidP="00A03F36">
          <w:pPr>
            <w:pStyle w:val="69178FA386E04FED900ACB423B5857B6"/>
          </w:pPr>
          <w:r w:rsidRPr="00411C76">
            <w:rPr>
              <w:rStyle w:val="PlaceholderText"/>
            </w:rPr>
            <w:t>Click or tap here to enter text.</w:t>
          </w:r>
        </w:p>
      </w:docPartBody>
    </w:docPart>
    <w:docPart>
      <w:docPartPr>
        <w:name w:val="8A6A6925827E4334BC0B92870D48C43F"/>
        <w:category>
          <w:name w:val="General"/>
          <w:gallery w:val="placeholder"/>
        </w:category>
        <w:types>
          <w:type w:val="bbPlcHdr"/>
        </w:types>
        <w:behaviors>
          <w:behavior w:val="content"/>
        </w:behaviors>
        <w:guid w:val="{81A87CB5-E265-4C62-9E85-A476874AC76D}"/>
      </w:docPartPr>
      <w:docPartBody>
        <w:p w:rsidR="0058349D" w:rsidRDefault="00A03F36" w:rsidP="00A03F36">
          <w:pPr>
            <w:pStyle w:val="8A6A6925827E4334BC0B92870D48C43F"/>
          </w:pPr>
          <w:r w:rsidRPr="00F029DD">
            <w:rPr>
              <w:rStyle w:val="PlaceholderText"/>
            </w:rPr>
            <w:t>Click or tap here to enter text.</w:t>
          </w:r>
        </w:p>
      </w:docPartBody>
    </w:docPart>
    <w:docPart>
      <w:docPartPr>
        <w:name w:val="848441517336485BB67DC7D21781FDCF"/>
        <w:category>
          <w:name w:val="General"/>
          <w:gallery w:val="placeholder"/>
        </w:category>
        <w:types>
          <w:type w:val="bbPlcHdr"/>
        </w:types>
        <w:behaviors>
          <w:behavior w:val="content"/>
        </w:behaviors>
        <w:guid w:val="{31D2C646-A5B0-4791-862B-9EC7BF53E756}"/>
      </w:docPartPr>
      <w:docPartBody>
        <w:p w:rsidR="0058349D" w:rsidRDefault="00A03F36" w:rsidP="00A03F36">
          <w:pPr>
            <w:pStyle w:val="848441517336485BB67DC7D21781FDCF"/>
          </w:pPr>
          <w:r w:rsidRPr="00411C76">
            <w:rPr>
              <w:rStyle w:val="PlaceholderText"/>
            </w:rPr>
            <w:t>Click or tap here to enter text.</w:t>
          </w:r>
        </w:p>
      </w:docPartBody>
    </w:docPart>
    <w:docPart>
      <w:docPartPr>
        <w:name w:val="C0BA3D07FE124608825509B86DAFCD02"/>
        <w:category>
          <w:name w:val="General"/>
          <w:gallery w:val="placeholder"/>
        </w:category>
        <w:types>
          <w:type w:val="bbPlcHdr"/>
        </w:types>
        <w:behaviors>
          <w:behavior w:val="content"/>
        </w:behaviors>
        <w:guid w:val="{0BAEFF8F-5C03-4A43-91DC-E2D4B2AEB027}"/>
      </w:docPartPr>
      <w:docPartBody>
        <w:p w:rsidR="0058349D" w:rsidRDefault="00A03F36" w:rsidP="00A03F36">
          <w:pPr>
            <w:pStyle w:val="C0BA3D07FE124608825509B86DAFCD02"/>
          </w:pPr>
          <w:r w:rsidRPr="0080216B">
            <w:rPr>
              <w:rStyle w:val="PlaceholderText"/>
            </w:rPr>
            <w:t>Click or tap here to enter text.</w:t>
          </w:r>
        </w:p>
      </w:docPartBody>
    </w:docPart>
    <w:docPart>
      <w:docPartPr>
        <w:name w:val="BAB244DD5DC647FF924784F04BE58548"/>
        <w:category>
          <w:name w:val="General"/>
          <w:gallery w:val="placeholder"/>
        </w:category>
        <w:types>
          <w:type w:val="bbPlcHdr"/>
        </w:types>
        <w:behaviors>
          <w:behavior w:val="content"/>
        </w:behaviors>
        <w:guid w:val="{E2112065-C19F-434C-B67D-3E55E40D2329}"/>
      </w:docPartPr>
      <w:docPartBody>
        <w:p w:rsidR="00290380" w:rsidRDefault="00290380" w:rsidP="00290380">
          <w:pPr>
            <w:pStyle w:val="BAB244DD5DC647FF924784F04BE58548"/>
          </w:pPr>
          <w:r w:rsidRPr="00F757D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05CB056-6B75-4244-900E-C9BC5676DCB7}"/>
      </w:docPartPr>
      <w:docPartBody>
        <w:p w:rsidR="00521924" w:rsidRDefault="00521924">
          <w:r w:rsidRPr="008414A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36"/>
    <w:rsid w:val="000049F1"/>
    <w:rsid w:val="000534C6"/>
    <w:rsid w:val="00076612"/>
    <w:rsid w:val="000C346B"/>
    <w:rsid w:val="00290380"/>
    <w:rsid w:val="00347E5D"/>
    <w:rsid w:val="0045766D"/>
    <w:rsid w:val="00521924"/>
    <w:rsid w:val="0058349D"/>
    <w:rsid w:val="006311F8"/>
    <w:rsid w:val="006E711B"/>
    <w:rsid w:val="007970F6"/>
    <w:rsid w:val="009C0273"/>
    <w:rsid w:val="00A03F36"/>
    <w:rsid w:val="00A9379B"/>
    <w:rsid w:val="00A9415F"/>
    <w:rsid w:val="00AC1B4F"/>
    <w:rsid w:val="00C13E2F"/>
    <w:rsid w:val="00C145D2"/>
    <w:rsid w:val="00C16538"/>
    <w:rsid w:val="00C26FC3"/>
    <w:rsid w:val="00D04225"/>
    <w:rsid w:val="00E37631"/>
    <w:rsid w:val="00FC6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1924"/>
    <w:rPr>
      <w:color w:val="666666"/>
    </w:rPr>
  </w:style>
  <w:style w:type="paragraph" w:customStyle="1" w:styleId="69178FA386E04FED900ACB423B5857B6">
    <w:name w:val="69178FA386E04FED900ACB423B5857B6"/>
    <w:rsid w:val="00A03F36"/>
  </w:style>
  <w:style w:type="paragraph" w:customStyle="1" w:styleId="8A6A6925827E4334BC0B92870D48C43F">
    <w:name w:val="8A6A6925827E4334BC0B92870D48C43F"/>
    <w:rsid w:val="00A03F36"/>
  </w:style>
  <w:style w:type="paragraph" w:customStyle="1" w:styleId="848441517336485BB67DC7D21781FDCF">
    <w:name w:val="848441517336485BB67DC7D21781FDCF"/>
    <w:rsid w:val="00A03F36"/>
  </w:style>
  <w:style w:type="paragraph" w:customStyle="1" w:styleId="C0BA3D07FE124608825509B86DAFCD02">
    <w:name w:val="C0BA3D07FE124608825509B86DAFCD02"/>
    <w:rsid w:val="00A03F36"/>
  </w:style>
  <w:style w:type="paragraph" w:customStyle="1" w:styleId="BAB244DD5DC647FF924784F04BE58548">
    <w:name w:val="BAB244DD5DC647FF924784F04BE58548"/>
    <w:rsid w:val="002903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9BB5DC-9917-4717-9EFA-F110970AB4E5}">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76016572434"/>
    <we:property name="MENDELEY_CITATIONS" value="[{&quot;citationID&quot;:&quot;MENDELEY_CITATION_3242142c-a79a-44ac-98d0-890ea02edd44&quot;,&quot;properties&quot;:{&quot;noteIndex&quot;:0},&quot;isEdited&quot;:false,&quot;manualOverride&quot;:{&quot;isManuallyOverridden&quot;:false,&quot;citeprocText&quot;:&quot;[1]&quot;,&quot;manualOverrideText&quot;:&quot;&quot;},&quot;citationTag&quot;:&quot;MENDELEY_CITATION_v3_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&quot;,&quot;citationItems&quot;:[{&quot;id&quot;:&quot;f1e79f19-10b2-3675-829b-a289922d0d1c&quot;,&quot;itemData&quot;:{&quot;type&quot;:&quot;article-journal&quot;,&quot;id&quot;:&quot;f1e79f19-10b2-3675-829b-a289922d0d1c&quot;,&quot;title&quot;:&quot;Appropriate body-mass index for Asian populations and its implications for policy and intervention strategies&quot;,&quot;author&quot;:[{&quot;family&quot;:&quot;Nishida&quot;,&quot;given&quot;:&quot;Chizuru&quot;,&quot;parse-names&quot;:false,&quot;dropping-particle&quot;:&quot;&quot;,&quot;non-dropping-particle&quot;:&quot;&quot;},{&quot;family&quot;:&quot;Barba&quot;,&quot;given&quot;:&quot;Corazon&quot;,&quot;parse-names&quot;:false,&quot;dropping-particle&quot;:&quot;&quot;,&quot;non-dropping-particle&quot;:&quot;&quot;},{&quot;family&quot;:&quot;Cavalli-Sforza&quot;,&quot;given&quot;:&quot;Tommaso&quot;,&quot;parse-names&quot;:false,&quot;dropping-particle&quot;:&quot;&quot;,&quot;non-dropping-particle&quot;:&quot;&quot;},{&quot;family&quot;:&quot;Cutter&quot;,&quot;given&quot;:&quot;Jeffery&quot;,&quot;parse-names&quot;:false,&quot;dropping-particle&quot;:&quot;&quot;,&quot;non-dropping-particle&quot;:&quot;&quot;},{&quot;family&quot;:&quot;Deurenberg&quot;,&quot;given&quot;:&quot;Paul&quot;,&quot;parse-names&quot;:false,&quot;dropping-particle&quot;:&quot;&quot;,&quot;non-dropping-particle&quot;:&quot;&quot;},{&quot;family&quot;:&quot;Darnton-Hill&quot;,&quot;given&quot;:&quot;Ian&quot;,&quot;parse-names&quot;:false,&quot;dropping-particle&quot;:&quot;&quot;,&quot;non-dropping-particle&quot;:&quot;&quot;},{&quot;family&quot;:&quot;Deurenberg-Yap&quot;,&quot;given&quot;:&quot;Mabel&quot;,&quot;parse-names&quot;:false,&quot;dropping-particle&quot;:&quot;&quot;,&quot;non-dropping-particle&quot;:&quot;&quot;},{&quot;family&quot;:&quot;Gill&quot;,&quot;given&quot;:&quot;Tim&quot;,&quot;parse-names&quot;:false,&quot;dropping-particle&quot;:&quot;&quot;,&quot;non-dropping-particle&quot;:&quot;&quot;},{&quot;family&quot;:&quot;James&quot;,&quot;given&quot;:&quot;Philip&quot;,&quot;parse-names&quot;:false,&quot;dropping-particle&quot;:&quot;&quot;,&quot;non-dropping-particle&quot;:&quot;&quot;},{&quot;family&quot;:&quot;Ko&quot;,&quot;given&quot;:&quot;Gary&quot;,&quot;parse-names&quot;:false,&quot;dropping-particle&quot;:&quot;&quot;,&quot;non-dropping-particle&quot;:&quot;&quot;},{&quot;family&quot;:&quot;Kosulwat&quot;,&quot;given&quot;:&quot;Vongsvat&quot;,&quot;parse-names&quot;:false,&quot;dropping-particle&quot;:&quot;&quot;,&quot;non-dropping-particle&quot;:&quot;&quot;},{&quot;family&quot;:&quot;Kumanyika&quot;,&quot;given&quot;:&quot;Shiriki&quot;,&quot;parse-names&quot;:false,&quot;dropping-particle&quot;:&quot;&quot;,&quot;non-dropping-particle&quot;:&quot;&quot;},{&quot;family&quot;:&quot;Kurpad&quot;,&quot;given&quot;:&quot;Anura&quot;,&quot;parse-names&quot;:false,&quot;dropping-particle&quot;:&quot;&quot;,&quot;non-dropping-particle&quot;:&quot;&quot;},{&quot;family&quot;:&quot;Mascie-Taylor&quot;,&quot;given&quot;:&quot;Nick&quot;,&quot;parse-names&quot;:false,&quot;dropping-particle&quot;:&quot;&quot;,&quot;non-dropping-particle&quot;:&quot;&quot;},{&quot;family&quot;:&quot;Moon&quot;,&quot;given&quot;:&quot;Hyun Kyung&quot;,&quot;parse-names&quot;:false,&quot;dropping-particle&quot;:&quot;&quot;,&quot;non-dropping-particle&quot;:&quot;&quot;},{&quot;family&quot;:&quot;Nakadomo&quot;,&quot;given&quot;:&quot;Fumio&quot;,&quot;parse-names&quot;:false,&quot;dropping-particle&quot;:&quot;&quot;,&quot;non-dropping-particle&quot;:&quot;&quot;},{&quot;family&quot;:&quot;Nishida&quot;,&quot;given&quot;:&quot;Chizuru&quot;,&quot;parse-names&quot;:false,&quot;dropping-particle&quot;:&quot;&quot;,&quot;non-dropping-particle&quot;:&quot;&quot;},{&quot;family&quot;:&quot;Noor&quot;,&quot;given&quot;:&quot;Mohamed Ismail&quot;,&quot;parse-names&quot;:false,&quot;dropping-particle&quot;:&quot;&quot;,&quot;non-dropping-particle&quot;:&quot;&quot;},{&quot;family&quot;:&quot;Reddy&quot;,&quot;given&quot;:&quot;K. Srinath&quot;,&quot;parse-names&quot;:false,&quot;dropping-particle&quot;:&quot;&quot;,&quot;non-dropping-particle&quot;:&quot;&quot;},{&quot;family&quot;:&quot;Rush&quot;,&quot;given&quot;:&quot;Elaine&quot;,&quot;parse-names&quot;:false,&quot;dropping-particle&quot;:&quot;&quot;,&quot;non-dropping-particle&quot;:&quot;&quot;},{&quot;family&quot;:&quot;Tunidau Schultz&quot;,&quot;given&quot;:&quot;Jimaima&quot;,&quot;parse-names&quot;:false,&quot;dropping-particle&quot;:&quot;&quot;,&quot;non-dropping-particle&quot;:&quot;&quot;},{&quot;family&quot;:&quot;Seidell&quot;,&quot;given&quot;:&quot;Jaap&quot;,&quot;parse-names&quot;:false,&quot;dropping-particle&quot;:&quot;&quot;,&quot;non-dropping-particle&quot;:&quot;&quot;},{&quot;family&quot;:&quot;Stevens&quot;,&quot;given&quot;:&quot;June&quot;,&quot;parse-names&quot;:false,&quot;dropping-particle&quot;:&quot;&quot;,&quot;non-dropping-particle&quot;:&quot;&quot;},{&quot;family&quot;:&quot;Swinburn&quot;,&quot;given&quot;:&quot;Boyd&quot;,&quot;parse-names&quot;:false,&quot;dropping-particle&quot;:&quot;&quot;,&quot;non-dropping-particle&quot;:&quot;&quot;},{&quot;family&quot;:&quot;Tan&quot;,&quot;given&quot;:&quot;Kathryn&quot;,&quot;parse-names&quot;:false,&quot;dropping-particle&quot;:&quot;&quot;,&quot;non-dropping-particle&quot;:&quot;&quot;},{&quot;family&quot;:&quot;Weisell&quot;,&quot;given&quot;:&quot;Robert&quot;,&quot;parse-names&quot;:false,&quot;dropping-particle&quot;:&quot;&quot;,&quot;non-dropping-particle&quot;:&quot;&quot;},{&quot;family&quot;:&quot;Zhao-su&quot;,&quot;given&quot;:&quot;Wu&quot;,&quot;parse-names&quot;:false,&quot;dropping-particle&quot;:&quot;&quot;,&quot;non-dropping-particle&quot;:&quot;&quot;},{&quot;family&quot;:&quot;Yajnik&quot;,&quot;given&quot;:&quot;C. S.&quot;,&quot;parse-names&quot;:false,&quot;dropping-particle&quot;:&quot;&quot;,&quot;non-dropping-particle&quot;:&quot;&quot;},{&quot;family&quot;:&quot;Yoshiike&quot;,&quot;given&quot;:&quot;Nobuo&quot;,&quot;parse-names&quot;:false,&quot;dropping-particle&quot;:&quot;&quot;,&quot;non-dropping-particle&quot;:&quot;&quot;},{&quot;family&quot;:&quot;Zimmet&quot;,&quot;given&quot;:&quot;Paul&quot;,&quot;parse-names&quot;:false,&quot;dropping-particle&quot;:&quot;&quot;,&quot;non-dropping-particle&quot;:&quot;&quot;}],&quot;container-title&quot;:&quot;The Lancet&quot;,&quot;accessed&quot;:{&quot;date-parts&quot;:[[2024,1,9]]},&quot;DOI&quot;:&quot;10.1016/S0140-6736(03)15268-3&quot;,&quot;ISSN&quot;:&quot;01406736&quot;,&quot;PMID&quot;:&quot;14726171&quot;,&quot;URL&quot;:&quot;http://www.thelancet.com/article/S0140673603152683/fulltext&quot;,&quot;issued&quot;:{&quot;date-parts&quot;:[[2004,1,10]]},&quot;page&quot;:&quot;157-163&quot;,&quot;abstract&quot;:&quot;A WHO expert consultation addressed the debate about interpretation of recommended body-mass index (BMI) cut-off points for determining overweight and obesity in Asian populations, and considered whether population-specific cut-off points for BMI are necessary. They reviewed scientific evidence that suggests that Asian populations have different associations between BMI, percentage of body fat, and health risks than do European populations. The consultation concluded that the proportion of Asian people with a high risk of type 2 diabetes and cardiovascular disease is substantial at BMIs lower than the existing WHO cut-off point for overweight (≥25 kg/m2). However, available data do not necessarily indicate a clear BMI cut-off point for all Asians for overweight or obesity. The cut-off point for observed risk varies from 22 kg/m2 to 25 kg/m2 in different Asian populations; for high risk it varies from 26 kg/m2 to 31 kg/m 2. No attempt was made, therefore, to redefine cut-off points for each population separately. The consultation also agreed that the WHO BMI cut-off points should be retained as international classifications. The consultation identified further potential public health action points (23.0, 27.5, 32.5, and 37.5 kg/m2) along the continuum of BMI, and proposed methods by which countries could make decisions about the definitions of increased risk for their population.&quot;,&quot;publisher&quot;:&quot;Elsevier Limited&quot;,&quot;issue&quot;:&quot;9403&quot;,&quot;volume&quot;:&quot;363&quot;,&quot;container-title-short&quot;:&quot;&quot;},&quot;isTemporary&quot;:false}]},{&quot;citationID&quot;:&quot;MENDELEY_CITATION_e233cfb3-708e-442d-9497-3029efbcec26&quot;,&quot;properties&quot;:{&quot;noteIndex&quot;:0},&quot;isEdited&quot;:false,&quot;manualOverride&quot;:{&quot;isManuallyOverridden&quot;:false,&quot;citeprocText&quot;:&quot;[2]&quot;,&quot;manualOverrideText&quot;:&quot;&quot;},&quot;citationTag&quot;:&quot;MENDELEY_CITATION_v3_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&quot;,&quot;citationItems&quot;:[{&quot;id&quot;:&quot;65da0d7d-e3fb-3a46-8263-dae4ef633b58&quot;,&quot;itemData&quot;:{&quot;type&quot;:&quot;article-journal&quot;,&quot;id&quot;:&quot;65da0d7d-e3fb-3a46-8263-dae4ef633b58&quot;,&quot;title&quot;:&quot;Individuals with cardiometabolic risk factors are at higher risk for early-onset NAFLD&quot;,&quot;author&quot;:[{&quot;family&quot;:&quot;He&quot;,&quot;given&quot;:&quot;Linfeng&quot;,&quot;parse-names&quot;:false,&quot;dropping-particle&quot;:&quot;&quot;,&quot;non-dropping-particle&quot;:&quot;&quot;},{&quot;family&quot;:&quot;Zheng&quot;,&quot;given&quot;:&quot;Wenbin&quot;,&quot;parse-names&quot;:false,&quot;dropping-particle&quot;:&quot;&quot;,&quot;non-dropping-particle&quot;:&quot;&quot;},{&quot;family&quot;:&quot;Liao&quot;,&quot;given&quot;:&quot;Yunfei&quot;,&quot;parse-names&quot;:false,&quot;dropping-particle&quot;:&quot;&quot;,&quot;non-dropping-particle&quot;:&quot;&quot;},{&quot;family&quot;:&quot;Kong&quot;,&quot;given&quot;:&quot;Wen&quot;,&quot;parse-names&quot;:false,&quot;dropping-particle&quot;:&quot;&quot;,&quot;non-dropping-particle&quot;:&quot;&quot;},{&quot;family&quot;:&quot;Zeng&quot;,&quot;given&quot;:&quot;Tianshu&quot;,&quot;parse-names&quot;:false,&quot;dropping-particle&quot;:&quot;&quot;,&quot;non-dropping-particle&quot;:&quot;&quot;}],&quot;container-title&quot;:&quot;Journal of Hepatology&quot;,&quot;container-title-short&quot;:&quot;J. Hepatol.&quot;,&quot;DOI&quot;:&quot;10.1016/j.jhep.2024.04.027&quot;,&quot;ISSN&quot;:&quot;01688278&quot;,&quot;issued&quot;:{&quot;date-parts&quot;:[[2024,9]]},&quot;page&quot;:&quot;e99-e101&quot;,&quot;issue&quot;:&quot;3&quot;,&quot;volume&quot;:&quot;81&quot;},&quot;isTemporary&quot;:false}]},{&quot;citationID&quot;:&quot;MENDELEY_CITATION_7e0148c5-3097-46b0-b2b0-a2c2c19f5a41&quot;,&quot;properties&quot;:{&quot;noteIndex&quot;:0},&quot;isEdited&quot;:false,&quot;manualOverride&quot;:{&quot;isManuallyOverridden&quot;:false,&quot;citeprocText&quot;:&quot;[3]&quot;,&quot;manualOverrideText&quot;:&quot;&quot;},&quot;citationTag&quot;:&quot;MENDELEY_CITATION_v3_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&quot;,&quot;citationItems&quot;:[{&quot;id&quot;:&quot;c4bc78d9-5af7-3e1d-8d93-c506aaa2a776&quot;,&quot;itemData&quot;:{&quot;type&quot;:&quot;article-journal&quot;,&quot;id&quot;:&quot;c4bc78d9-5af7-3e1d-8d93-c506aaa2a776&quot;,&quot;title&quot;:&quot;EASL-ALEH Clinical Practice Guidelines: Non-invasive tests for evaluation of liver disease severity and prognosis&quot;,&quot;author&quot;:[{&quot;family&quot;:&quot;Castera&quot;,&quot;given&quot;:&quot;Laurent&quot;,&quot;parse-names&quot;:false,&quot;dropping-particle&quot;:&quot;&quot;,&quot;non-dropping-particle&quot;:&quot;&quot;},{&quot;family&quot;:&quot;Yuen Chan&quot;,&quot;given&quot;:&quot;Henry Lik&quot;,&quot;parse-names&quot;:false,&quot;dropping-particle&quot;:&quot;&quot;,&quot;non-dropping-particle&quot;:&quot;&quot;},{&quot;family&quot;:&quot;Arrese&quot;,&quot;given&quot;:&quot;Marco&quot;,&quot;parse-names&quot;:false,&quot;dropping-particle&quot;:&quot;&quot;,&quot;non-dropping-particle&quot;:&quot;&quot;},{&quot;family&quot;:&quot;Afdhal&quot;,&quot;given&quot;:&quot;Nezam&quot;,&quot;parse-names&quot;:false,&quot;dropping-particle&quot;:&quot;&quot;,&quot;non-dropping-particle&quot;:&quot;&quot;},{&quot;family&quot;:&quot;Bedossa&quot;,&quot;given&quot;:&quot;Pierre&quot;,&quot;parse-names&quot;:false,&quot;dropping-particle&quot;:&quot;&quot;,&quot;non-dropping-particle&quot;:&quot;&quot;},{&quot;family&quot;:&quot;Friedrich-Rust&quot;,&quot;given&quot;:&quot;Mireen&quot;,&quot;parse-names&quot;:false,&quot;dropping-particle&quot;:&quot;&quot;,&quot;non-dropping-particle&quot;:&quot;&quot;},{&quot;family&quot;:&quot;Han&quot;,&quot;given&quot;:&quot;Kwang Hyub&quot;,&quot;parse-names&quot;:false,&quot;dropping-particle&quot;:&quot;&quot;,&quot;non-dropping-particle&quot;:&quot;&quot;},{&quot;family&quot;:&quot;Pinzani&quot;,&quot;given&quot;:&quot;Massimo&quot;,&quot;parse-names&quot;:false,&quot;dropping-particle&quot;:&quot;&quot;,&quot;non-dropping-particle&quot;:&quot;&quot;}],&quot;container-title&quot;:&quot;Journal of Hepatology&quot;,&quot;container-title-short&quot;:&quot;J. Hepatol.&quot;,&quot;accessed&quot;:{&quot;date-parts&quot;:[[2020,5,15]]},&quot;DOI&quot;:&quot;10.1016/j.jhep.2015.04.006&quot;,&quot;ISSN&quot;:&quot;16000641&quot;,&quot;issued&quot;:{&quot;date-parts&quot;:[[2015,7,1]]},&quot;page&quot;:&quot;237-264&quot;,&quot;publisher&quot;:&quot;Elsevier B.V.&quot;,&quot;issue&quot;:&quot;1&quot;,&quot;volume&quot;:&quot;63&quot;},&quot;isTemporary&quot;:false}]},{&quot;citationID&quot;:&quot;MENDELEY_CITATION_4b0c41d4-149f-4f2e-8956-4c1c330d1c1d&quot;,&quot;properties&quot;:{&quot;noteIndex&quot;:0},&quot;isEdited&quot;:false,&quot;manualOverride&quot;:{&quot;isManuallyOverridden&quot;:false,&quot;citeprocText&quot;:&quot;[4]&quot;,&quot;manualOverrideText&quot;:&quot;&quot;},&quot;citationTag&quot;:&quot;MENDELEY_CITATION_v3_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&quot;,&quot;citationItems&quot;:[{&quot;id&quot;:&quot;8d342f84-262b-3957-adaa-9578035b773f&quot;,&quot;itemData&quot;:{&quot;type&quot;:&quot;article-journal&quot;,&quot;id&quot;:&quot;8d342f84-262b-3957-adaa-9578035b773f&quot;,&quot;title&quot;:&quot;Liver stiffness measurement as a noninvasive method for the diagnosis of liver cirrhosis in patients with chronic hepatitis D virus infection&quot;,&quot;author&quot;:[{&quot;family&quot;:&quot;Sandmann&quot;,&quot;given&quot;:&quot;Lisa&quot;,&quot;parse-names&quot;:false,&quot;dropping-particle&quot;:&quot;&quot;,&quot;non-dropping-particle&quot;:&quot;&quot;},{&quot;family&quot;:&quot;Degasperi&quot;,&quot;given&quot;:&quot;Elisabetta&quot;,&quot;parse-names&quot;:false,&quot;dropping-particle&quot;:&quot;&quot;,&quot;non-dropping-particle&quot;:&quot;&quot;},{&quot;family&quot;:&quot;Port&quot;,&quot;given&quot;:&quot;Kerstin&quot;,&quot;parse-names&quot;:false,&quot;dropping-particle&quot;:&quot;&quot;,&quot;non-dropping-particle&quot;:&quot;&quot;},{&quot;family&quot;:&quot;Aleman&quot;,&quot;given&quot;:&quot;Soo&quot;,&quot;parse-names&quot;:false,&quot;dropping-particle&quot;:&quot;&quot;,&quot;non-dropping-particle&quot;:&quot;&quot;},{&quot;family&quot;:&quot;Wallin&quot;,&quot;given&quot;:&quot;Jeffrey J.&quot;,&quot;parse-names&quot;:false,&quot;dropping-particle&quot;:&quot;&quot;,&quot;non-dropping-particle&quot;:&quot;&quot;},{&quot;family&quot;:&quot;Manuilov&quot;,&quot;given&quot;:&quot;Dmitry&quot;,&quot;parse-names&quot;:false,&quot;dropping-particle&quot;:&quot;&quot;,&quot;non-dropping-particle&quot;:&quot;&quot;},{&quot;family&quot;:&quot;Da&quot;,&quot;given&quot;:&quot;Ben L.&quot;,&quot;parse-names&quot;:false,&quot;dropping-particle&quot;:&quot;&quot;,&quot;non-dropping-particle&quot;:&quot;&quot;},{&quot;family&quot;:&quot;Cornberg&quot;,&quot;given&quot;:&quot;Markus&quot;,&quot;parse-names&quot;:false,&quot;dropping-particle&quot;:&quot;&quot;,&quot;non-dropping-particle&quot;:&quot;&quot;},{&quot;family&quot;:&quot;Lampertico&quot;,&quot;given&quot;:&quot;Pietro&quot;,&quot;parse-names&quot;:false,&quot;dropping-particle&quot;:&quot;&quot;,&quot;non-dropping-particle&quot;:&quot;&quot;},{&quot;family&quot;:&quot;Maasoumy&quot;,&quot;given&quot;:&quot;Benjamin&quot;,&quot;parse-names&quot;:false,&quot;dropping-particle&quot;:&quot;&quot;,&quot;non-dropping-particle&quot;:&quot;&quot;},{&quot;family&quot;:&quot;Wedemeyer&quot;,&quot;given&quot;:&quot;Heiner&quot;,&quot;parse-names&quot;:false,&quot;dropping-particle&quot;:&quot;&quot;,&quot;non-dropping-particle&quot;:&quot;&quot;},{&quot;family&quot;:&quot;Deterding&quot;,&quot;given&quot;:&quot;Katja&quot;,&quot;parse-names&quot;:false,&quot;dropping-particle&quot;:&quot;&quot;,&quot;non-dropping-particle&quot;:&quot;&quot;}],&quot;container-title&quot;:&quot;Alimentary Pharmacology &amp; Therapeutics&quot;,&quot;container-title-short&quot;:&quot;Aliment. Pharmacol. Ther.&quot;,&quot;accessed&quot;:{&quot;date-parts&quot;:[[2024,2,13]]},&quot;DOI&quot;:&quot;10.1111/APT.17878&quot;,&quot;ISSN&quot;:&quot;1365-2036&quot;,&quot;URL&quot;:&quot;https://onlinelibrary.wiley.com/doi/full/10.1111/apt.17878&quot;,&quot;issued&quot;:{&quot;date-parts&quot;:[[2024,1,11]]},&quot;page&quot;:&quot;1-10&quot;,&quot;publisher&quot;:&quot;John Wiley &amp; Sons, Ltd&quot;,&quot;volume&quot;:&quot;00&quot;},&quot;isTemporary&quot;:false}]},{&quot;citationID&quot;:&quot;MENDELEY_CITATION_02c72524-b6b3-43ad-900b-80889461f12a&quot;,&quot;properties&quot;:{&quot;noteIndex&quot;:0},&quot;isEdited&quot;:false,&quot;manualOverride&quot;:{&quot;isManuallyOverridden&quot;:false,&quot;citeprocText&quot;:&quot;[5]&quot;,&quot;manualOverrideText&quot;:&quot;&quot;},&quot;citationTag&quot;:&quot;MENDELEY_CITATION_v3_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&quot;,&quot;citationItems&quot;:[{&quot;id&quot;:&quot;2e95ac56-2915-3511-a5eb-cc97e35a3840&quot;,&quot;itemData&quot;:{&quot;type&quot;:&quot;article-journal&quot;,&quot;id&quot;:&quot;2e95ac56-2915-3511-a5eb-cc97e35a3840&quot;,&quot;title&quot;:&quot;HDV RNA Levels and Progression of Hepatitis Delta Infection: A 14 Year Follow Up Experience in Italy&quot;,&quot;author&quot;:[{&quot;family&quot;:&quot;Mangia&quot;,&quot;given&quot;:&quot;Alessandra&quot;,&quot;parse-names&quot;:false,&quot;dropping-particle&quot;:&quot;&quot;,&quot;non-dropping-particle&quot;:&quot;&quot;},{&quot;family&quot;:&quot;Squillante&quot;,&quot;given&quot;:&quot;Maria Maddalena&quot;,&quot;parse-names&quot;:false,&quot;dropping-particle&quot;:&quot;&quot;,&quot;non-dropping-particle&quot;:&quot;&quot;},{&quot;family&quot;:&quot;Fraticelli&quot;,&quot;given&quot;:&quot;Filippo&quot;,&quot;parse-names&quot;:false,&quot;dropping-particle&quot;:&quot;&quot;,&quot;non-dropping-particle&quot;:&quot;&quot;},{&quot;family&quot;:&quot;Cavorsi&quot;,&quot;given&quot;:&quot;Maria Chiara&quot;,&quot;parse-names&quot;:false,&quot;dropping-particle&quot;:&quot;&quot;,&quot;non-dropping-particle&quot;:&quot;&quot;},{&quot;family&quot;:&quot;Paroni&quot;,&quot;given&quot;:&quot;Giulia&quot;,&quot;parse-names&quot;:false,&quot;dropping-particle&quot;:&quot;&quot;,&quot;non-dropping-particle&quot;:&quot;&quot;},{&quot;family&quot;:&quot;Zaffarano&quot;,&quot;given&quot;:&quot;Lucia&quot;,&quot;parse-names&quot;:false,&quot;dropping-particle&quot;:&quot;&quot;,&quot;non-dropping-particle&quot;:&quot;&quot;},{&quot;family&quot;:&quot;Piazzolla&quot;,&quot;given&quot;:&quot;Annarita Valeria&quot;,&quot;parse-names&quot;:false,&quot;dropping-particle&quot;:&quot;&quot;,&quot;non-dropping-particle&quot;:&quot;&quot;}],&quot;container-title&quot;:&quot;Cells&quot;,&quot;container-title-short&quot;:&quot;Cells&quot;,&quot;DOI&quot;:&quot;10.3390/cells12101413&quot;,&quot;ISSN&quot;:&quot;2073-4409&quot;,&quot;issued&quot;:{&quot;date-parts&quot;:[[2023,5,17]]},&quot;page&quot;:&quot;1413&quot;,&quot;abstract&quot;:&quot;&lt;p&gt;Background: Identification of outcome predictors is one of the unmet needs in chronic HDV infection. Until recently, no reliable quantitative assays for HDV RNA were available. Aims: To evaluate the impact of baseline viremia on natural history of HDV infection in a cohort of patients whose serum samples were stored at their first visit 15 years ago. Methods: Quantitative HBsAg, HBeAg, HBeAb, HBV DNA, HDV RNA, genotypes, and liver disease severity were assessed at baseline. Patients who were no longer on active follow-up were recalled and re-evaluated in August 2022. Results: The majority of patients were male (64.9%); the median age was 50.1 years; and all patients were Italian, with only three born in Romania. All were HBeAg negative with HBV genotype D infection. Patients were subdivided three groups: 23 were in active follow-up (Group 1), 21 were recalled due to no longer being in follow-up (Group 2), and 11 died (Group 3). Liver cirrhosis was diagnosed in 28 subjects at the first visit; 39.3% of diagnosed patients were in Group 3, 32.1% were in Group 1 and 28.6% were in Group 2 (p = 0.001). Baseline HBV DNA IU/mL Log10 were 1.6 (1.0–5.9) in Group 1, 1.3 (1.0–4.5) in Group 2, and 4.1 (1.5–4.5) in Group 3; median baseline HDV RNA Log10 levels were 4.1 (0.7–6.7) in Group 1, 3.2 (0.7–6.2) in Group 2, and 5.2 (0.7–6.7) in Group 3, resulting significantly higher rates among patients in Group 3 compared to the other groups (p = 0.038). Eighteen patients in Group 2, as compared to 7 in Group 1, had undetectable HDV RNA at the follow-up evaluation (p = 0.001). Conclusions: HDV chronic infection is a heterogeneous disease. It may not only progress but also improve over time in patients, who eventually become HDV RNA-undetectable. HDV RNA levels may help identify the subgroup of patients with less progressive liver disease.&lt;/p&gt;&quot;,&quot;issue&quot;:&quot;10&quot;,&quot;volume&quot;:&quot;12&quot;},&quot;isTemporary&quot;:false}]}]"/>
    <we:property name="MENDELEY_CITATIONS_LOCALE_CODE" value="&quot;en-US&quot;"/>
    <we:property name="MENDELEY_CITATIONS_STYLE" value="{&quot;id&quot;:&quot;https://www.zotero.org/styles/bmc-infectious-diseases&quot;,&quot;title&quot;:&quot;BMC Infectious Diseas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C7FFC-4F2C-4623-BEB0-6EE865405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2382</Words>
  <Characters>13583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Habiba Khodir Kamal</dc:creator>
  <cp:keywords/>
  <dc:description/>
  <cp:lastModifiedBy>Nilesh Nawale</cp:lastModifiedBy>
  <cp:revision>5</cp:revision>
  <dcterms:created xsi:type="dcterms:W3CDTF">2026-09-04T16:48:00Z</dcterms:created>
  <dcterms:modified xsi:type="dcterms:W3CDTF">2026-10-01T16:21:00Z</dcterms:modified>
</cp:coreProperties>
</file>