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FB1" w:rsidRDefault="00B50FB1" w:rsidP="00B50FB1">
      <w:pPr>
        <w:spacing w:after="80"/>
        <w:jc w:val="center"/>
      </w:pPr>
      <w:r>
        <w:rPr>
          <w:rFonts w:eastAsia="Times New Roman"/>
          <w:b/>
          <w:sz w:val="28"/>
        </w:rPr>
        <w:t>Supplementary Information</w:t>
      </w:r>
    </w:p>
    <w:p w:rsidR="00B50FB1" w:rsidRDefault="00B50FB1" w:rsidP="00B50FB1">
      <w:pPr>
        <w:spacing w:after="80"/>
        <w:jc w:val="center"/>
      </w:pPr>
      <w:r>
        <w:rPr>
          <w:rFonts w:eastAsia="Times New Roman"/>
          <w:b/>
          <w:sz w:val="22"/>
        </w:rPr>
        <w:t xml:space="preserve">Physiological strain and recovery-time modelling in amateur runners exposed to severe heat stress in </w:t>
      </w:r>
      <w:proofErr w:type="spellStart"/>
      <w:r>
        <w:rPr>
          <w:rFonts w:eastAsia="Times New Roman"/>
          <w:b/>
          <w:sz w:val="22"/>
        </w:rPr>
        <w:t>Natitingou</w:t>
      </w:r>
      <w:proofErr w:type="spellEnd"/>
      <w:r>
        <w:rPr>
          <w:rFonts w:eastAsia="Times New Roman"/>
          <w:b/>
          <w:sz w:val="22"/>
        </w:rPr>
        <w:t>, northern Benin</w:t>
      </w:r>
    </w:p>
    <w:p w:rsidR="00B50FB1" w:rsidRDefault="00B50FB1" w:rsidP="00B50FB1">
      <w:pPr>
        <w:spacing w:after="80"/>
        <w:jc w:val="center"/>
      </w:pPr>
      <w:r>
        <w:rPr>
          <w:rFonts w:eastAsia="Times New Roman"/>
        </w:rPr>
        <w:t xml:space="preserve">BOKO </w:t>
      </w:r>
      <w:proofErr w:type="spellStart"/>
      <w:r>
        <w:rPr>
          <w:rFonts w:eastAsia="Times New Roman"/>
        </w:rPr>
        <w:t>Nouvêwa</w:t>
      </w:r>
      <w:proofErr w:type="spellEnd"/>
      <w:r>
        <w:rPr>
          <w:rFonts w:eastAsia="Times New Roman"/>
        </w:rPr>
        <w:t xml:space="preserve"> Patrice </w:t>
      </w:r>
      <w:proofErr w:type="spellStart"/>
      <w:r>
        <w:rPr>
          <w:rFonts w:eastAsia="Times New Roman"/>
        </w:rPr>
        <w:t>Maximilien</w:t>
      </w:r>
      <w:proofErr w:type="spellEnd"/>
    </w:p>
    <w:p w:rsidR="00B50FB1" w:rsidRDefault="00B50FB1" w:rsidP="00B50FB1">
      <w:pPr>
        <w:spacing w:after="80"/>
      </w:pPr>
    </w:p>
    <w:p w:rsidR="00B50FB1" w:rsidRDefault="00B50FB1" w:rsidP="00B50FB1">
      <w:pPr>
        <w:spacing w:after="80"/>
      </w:pPr>
      <w:r>
        <w:rPr>
          <w:rFonts w:eastAsia="Times New Roman"/>
          <w:b/>
        </w:rPr>
        <w:t>Table S1. Interpretation of wet-bulb globe temperature (WBGT) values.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B50FB1" w:rsidTr="0033090C">
        <w:trPr>
          <w:cantSplit/>
          <w:tblHeader/>
          <w:jc w:val="center"/>
        </w:trPr>
        <w:tc>
          <w:tcPr>
            <w:tcW w:w="3216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b/>
                <w:sz w:val="19"/>
              </w:rPr>
              <w:t>WBGT (°C)</w:t>
            </w:r>
          </w:p>
        </w:tc>
        <w:tc>
          <w:tcPr>
            <w:tcW w:w="3216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b/>
                <w:sz w:val="19"/>
              </w:rPr>
              <w:t>Risk level</w:t>
            </w:r>
          </w:p>
        </w:tc>
        <w:tc>
          <w:tcPr>
            <w:tcW w:w="3216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b/>
                <w:sz w:val="19"/>
              </w:rPr>
              <w:t>Recommendation</w:t>
            </w:r>
          </w:p>
        </w:tc>
      </w:tr>
      <w:tr w:rsidR="00B50FB1" w:rsidTr="0033090C">
        <w:trPr>
          <w:cantSplit/>
          <w:jc w:val="center"/>
        </w:trPr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&lt; 26.0 °C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Low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No specific restriction</w:t>
            </w:r>
          </w:p>
        </w:tc>
      </w:tr>
      <w:tr w:rsidR="00B50FB1" w:rsidTr="0033090C">
        <w:trPr>
          <w:cantSplit/>
          <w:jc w:val="center"/>
        </w:trPr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26.0-27.9 °C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Moderate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Frequent breaks recommended</w:t>
            </w:r>
          </w:p>
        </w:tc>
      </w:tr>
      <w:tr w:rsidR="00B50FB1" w:rsidTr="0033090C">
        <w:trPr>
          <w:cantSplit/>
          <w:jc w:val="center"/>
        </w:trPr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28.0-29.9 °C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High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Limit exposure duration; increase monitoring</w:t>
            </w:r>
          </w:p>
        </w:tc>
      </w:tr>
      <w:tr w:rsidR="00B50FB1" w:rsidTr="0033090C">
        <w:trPr>
          <w:cantSplit/>
          <w:jc w:val="center"/>
        </w:trPr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≥ 30.0 °C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Very high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Hyperthermia risk; increase breaks and hydration</w:t>
            </w:r>
          </w:p>
        </w:tc>
      </w:tr>
    </w:tbl>
    <w:p w:rsidR="00B50FB1" w:rsidRDefault="00B50FB1" w:rsidP="00B50FB1">
      <w:pPr>
        <w:spacing w:after="80"/>
      </w:pPr>
      <w:r>
        <w:rPr>
          <w:rFonts w:eastAsia="Times New Roman"/>
          <w:i/>
          <w:sz w:val="18"/>
        </w:rPr>
        <w:t xml:space="preserve">Source: Adapted from </w:t>
      </w:r>
      <w:proofErr w:type="spellStart"/>
      <w:r>
        <w:rPr>
          <w:rFonts w:eastAsia="Times New Roman"/>
          <w:i/>
          <w:sz w:val="18"/>
        </w:rPr>
        <w:t>Thorsson</w:t>
      </w:r>
      <w:proofErr w:type="spellEnd"/>
      <w:r>
        <w:rPr>
          <w:rFonts w:eastAsia="Times New Roman"/>
          <w:i/>
          <w:sz w:val="18"/>
        </w:rPr>
        <w:t xml:space="preserve"> et al. (2021) and ISO 7243 (2017).</w:t>
      </w:r>
    </w:p>
    <w:p w:rsidR="00B50FB1" w:rsidRDefault="00B50FB1" w:rsidP="00B50FB1">
      <w:pPr>
        <w:spacing w:after="80"/>
      </w:pPr>
    </w:p>
    <w:p w:rsidR="00B50FB1" w:rsidRDefault="00B50FB1" w:rsidP="00B50FB1">
      <w:pPr>
        <w:spacing w:after="80"/>
      </w:pPr>
      <w:r>
        <w:rPr>
          <w:rFonts w:eastAsia="Times New Roman"/>
          <w:b/>
        </w:rPr>
        <w:t>Table S2. Interpretation of Physiological Strain Index (PSI) scores.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B50FB1" w:rsidTr="0033090C">
        <w:trPr>
          <w:cantSplit/>
          <w:tblHeader/>
          <w:jc w:val="center"/>
        </w:trPr>
        <w:tc>
          <w:tcPr>
            <w:tcW w:w="4824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b/>
                <w:sz w:val="19"/>
              </w:rPr>
              <w:t>PSI score</w:t>
            </w:r>
          </w:p>
        </w:tc>
        <w:tc>
          <w:tcPr>
            <w:tcW w:w="4824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b/>
                <w:sz w:val="19"/>
              </w:rPr>
              <w:t>Strain level</w:t>
            </w:r>
          </w:p>
        </w:tc>
      </w:tr>
      <w:tr w:rsidR="00B50FB1" w:rsidTr="0033090C">
        <w:trPr>
          <w:cantSplit/>
          <w:jc w:val="center"/>
        </w:trPr>
        <w:tc>
          <w:tcPr>
            <w:tcW w:w="4824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 to 2</w:t>
            </w:r>
          </w:p>
        </w:tc>
        <w:tc>
          <w:tcPr>
            <w:tcW w:w="4824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Minimal strain</w:t>
            </w:r>
          </w:p>
        </w:tc>
      </w:tr>
      <w:tr w:rsidR="00B50FB1" w:rsidTr="0033090C">
        <w:trPr>
          <w:cantSplit/>
          <w:jc w:val="center"/>
        </w:trPr>
        <w:tc>
          <w:tcPr>
            <w:tcW w:w="4824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3 to 4</w:t>
            </w:r>
          </w:p>
        </w:tc>
        <w:tc>
          <w:tcPr>
            <w:tcW w:w="4824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Low strain</w:t>
            </w:r>
          </w:p>
        </w:tc>
      </w:tr>
      <w:tr w:rsidR="00B50FB1" w:rsidTr="0033090C">
        <w:trPr>
          <w:cantSplit/>
          <w:jc w:val="center"/>
        </w:trPr>
        <w:tc>
          <w:tcPr>
            <w:tcW w:w="4824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5 to 6</w:t>
            </w:r>
          </w:p>
        </w:tc>
        <w:tc>
          <w:tcPr>
            <w:tcW w:w="4824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Moderate strain</w:t>
            </w:r>
          </w:p>
        </w:tc>
      </w:tr>
      <w:tr w:rsidR="00B50FB1" w:rsidTr="0033090C">
        <w:trPr>
          <w:cantSplit/>
          <w:jc w:val="center"/>
        </w:trPr>
        <w:tc>
          <w:tcPr>
            <w:tcW w:w="4824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7 to 8</w:t>
            </w:r>
          </w:p>
        </w:tc>
        <w:tc>
          <w:tcPr>
            <w:tcW w:w="4824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High strain</w:t>
            </w:r>
          </w:p>
        </w:tc>
      </w:tr>
      <w:tr w:rsidR="00B50FB1" w:rsidTr="0033090C">
        <w:trPr>
          <w:cantSplit/>
          <w:jc w:val="center"/>
        </w:trPr>
        <w:tc>
          <w:tcPr>
            <w:tcW w:w="4824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9 to 10</w:t>
            </w:r>
          </w:p>
        </w:tc>
        <w:tc>
          <w:tcPr>
            <w:tcW w:w="4824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Very high strain</w:t>
            </w:r>
          </w:p>
        </w:tc>
      </w:tr>
    </w:tbl>
    <w:p w:rsidR="00B50FB1" w:rsidRDefault="00B50FB1" w:rsidP="00B50FB1">
      <w:pPr>
        <w:spacing w:after="80"/>
      </w:pPr>
      <w:r>
        <w:rPr>
          <w:rFonts w:eastAsia="Times New Roman"/>
          <w:i/>
          <w:sz w:val="18"/>
        </w:rPr>
        <w:t xml:space="preserve">Source: Adapted from Moran, </w:t>
      </w:r>
      <w:proofErr w:type="spellStart"/>
      <w:r>
        <w:rPr>
          <w:rFonts w:eastAsia="Times New Roman"/>
          <w:i/>
          <w:sz w:val="18"/>
        </w:rPr>
        <w:t>Shitzer</w:t>
      </w:r>
      <w:proofErr w:type="spellEnd"/>
      <w:r>
        <w:rPr>
          <w:rFonts w:eastAsia="Times New Roman"/>
          <w:i/>
          <w:sz w:val="18"/>
        </w:rPr>
        <w:t xml:space="preserve"> and </w:t>
      </w:r>
      <w:proofErr w:type="spellStart"/>
      <w:r>
        <w:rPr>
          <w:rFonts w:eastAsia="Times New Roman"/>
          <w:i/>
          <w:sz w:val="18"/>
        </w:rPr>
        <w:t>Pandolf</w:t>
      </w:r>
      <w:proofErr w:type="spellEnd"/>
      <w:r>
        <w:rPr>
          <w:rFonts w:eastAsia="Times New Roman"/>
          <w:i/>
          <w:sz w:val="18"/>
        </w:rPr>
        <w:t xml:space="preserve"> (1998) and Moran (2000).</w:t>
      </w:r>
    </w:p>
    <w:p w:rsidR="00B50FB1" w:rsidRDefault="00B50FB1" w:rsidP="00B50FB1">
      <w:pPr>
        <w:spacing w:after="80"/>
      </w:pPr>
    </w:p>
    <w:p w:rsidR="00B50FB1" w:rsidRDefault="00B50FB1" w:rsidP="00B50FB1">
      <w:pPr>
        <w:spacing w:after="80"/>
      </w:pPr>
      <w:r>
        <w:rPr>
          <w:rFonts w:eastAsia="Times New Roman"/>
          <w:b/>
        </w:rPr>
        <w:t>Table S3. Statistical analysis plan and functions of the methods applied.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B50FB1" w:rsidTr="0033090C">
        <w:trPr>
          <w:cantSplit/>
          <w:tblHeader/>
          <w:jc w:val="center"/>
        </w:trPr>
        <w:tc>
          <w:tcPr>
            <w:tcW w:w="3216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b/>
                <w:sz w:val="19"/>
              </w:rPr>
              <w:t>Method</w:t>
            </w:r>
          </w:p>
        </w:tc>
        <w:tc>
          <w:tcPr>
            <w:tcW w:w="3216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b/>
                <w:sz w:val="19"/>
              </w:rPr>
              <w:t>Form or indicator</w:t>
            </w:r>
          </w:p>
        </w:tc>
        <w:tc>
          <w:tcPr>
            <w:tcW w:w="3216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b/>
                <w:sz w:val="19"/>
              </w:rPr>
              <w:t>Purpose</w:t>
            </w:r>
          </w:p>
        </w:tc>
      </w:tr>
      <w:tr w:rsidR="00B50FB1" w:rsidTr="0033090C">
        <w:trPr>
          <w:cantSplit/>
          <w:jc w:val="center"/>
        </w:trPr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Descriptive statistics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Means, standard deviations, proportions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Describe the sample, microclimate and PSI</w:t>
            </w:r>
          </w:p>
        </w:tc>
      </w:tr>
      <w:tr w:rsidR="00B50FB1" w:rsidTr="0033090C">
        <w:trPr>
          <w:cantSplit/>
          <w:jc w:val="center"/>
        </w:trPr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Pearson correlation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Coefficient r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 xml:space="preserve">Assess linear associations among WBGT, HR, </w:t>
            </w:r>
            <w:proofErr w:type="spellStart"/>
            <w:r>
              <w:rPr>
                <w:rFonts w:eastAsia="Times New Roman"/>
                <w:sz w:val="19"/>
              </w:rPr>
              <w:t>Tc</w:t>
            </w:r>
            <w:proofErr w:type="spellEnd"/>
            <w:r>
              <w:rPr>
                <w:rFonts w:eastAsia="Times New Roman"/>
                <w:sz w:val="19"/>
              </w:rPr>
              <w:t xml:space="preserve"> and PSI</w:t>
            </w:r>
          </w:p>
        </w:tc>
      </w:tr>
      <w:tr w:rsidR="00B50FB1" w:rsidTr="0033090C">
        <w:trPr>
          <w:cantSplit/>
          <w:jc w:val="center"/>
        </w:trPr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One-way ANOVA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Comparison of four WBGT categories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Test progression of PSI according to thermal conditions</w:t>
            </w:r>
          </w:p>
        </w:tc>
      </w:tr>
      <w:tr w:rsidR="00B50FB1" w:rsidTr="0033090C">
        <w:trPr>
          <w:cantSplit/>
          <w:jc w:val="center"/>
        </w:trPr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Student's t-test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Adequate rehydration versus low intake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Compare mean recovery times</w:t>
            </w:r>
          </w:p>
        </w:tc>
      </w:tr>
      <w:tr w:rsidR="00B50FB1" w:rsidTr="0033090C">
        <w:trPr>
          <w:cantSplit/>
          <w:jc w:val="center"/>
        </w:trPr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Multiple regression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Time = β₀ + ΣβᵢXᵢ + ε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Predict required recovery duration after adjustment</w:t>
            </w:r>
          </w:p>
        </w:tc>
      </w:tr>
      <w:tr w:rsidR="00B50FB1" w:rsidTr="0033090C">
        <w:trPr>
          <w:cantSplit/>
          <w:jc w:val="center"/>
        </w:trPr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Accuracy indicators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R², RMSE, MAE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Assess predictive model performance</w:t>
            </w:r>
          </w:p>
        </w:tc>
      </w:tr>
    </w:tbl>
    <w:p w:rsidR="00B50FB1" w:rsidRDefault="00B50FB1" w:rsidP="00B50FB1">
      <w:pPr>
        <w:spacing w:after="80"/>
      </w:pPr>
      <w:r>
        <w:rPr>
          <w:rFonts w:eastAsia="Times New Roman"/>
          <w:i/>
          <w:sz w:val="18"/>
        </w:rPr>
        <w:t>Source: Methodological design by the author, 2026.</w:t>
      </w:r>
    </w:p>
    <w:p w:rsidR="00B50FB1" w:rsidRDefault="00B50FB1" w:rsidP="00B50FB1">
      <w:pPr>
        <w:spacing w:after="80"/>
      </w:pPr>
    </w:p>
    <w:p w:rsidR="00B50FB1" w:rsidRDefault="00B50FB1" w:rsidP="00B50FB1">
      <w:pPr>
        <w:spacing w:after="80"/>
      </w:pPr>
      <w:r>
        <w:rPr>
          <w:rFonts w:eastAsia="Times New Roman"/>
          <w:b/>
        </w:rPr>
        <w:t>Table S4. Pearson correlation matrix for thermal parameters, physiological responses and recovery time.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607"/>
        <w:gridCol w:w="1606"/>
        <w:gridCol w:w="1606"/>
        <w:gridCol w:w="1606"/>
        <w:gridCol w:w="1606"/>
        <w:gridCol w:w="1607"/>
      </w:tblGrid>
      <w:tr w:rsidR="00B50FB1" w:rsidTr="0033090C">
        <w:trPr>
          <w:cantSplit/>
          <w:tblHeader/>
          <w:jc w:val="center"/>
        </w:trPr>
        <w:tc>
          <w:tcPr>
            <w:tcW w:w="1608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b/>
                <w:sz w:val="19"/>
              </w:rPr>
              <w:t>Variables</w:t>
            </w:r>
          </w:p>
        </w:tc>
        <w:tc>
          <w:tcPr>
            <w:tcW w:w="1608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b/>
                <w:sz w:val="19"/>
              </w:rPr>
              <w:t>WBGT</w:t>
            </w:r>
          </w:p>
        </w:tc>
        <w:tc>
          <w:tcPr>
            <w:tcW w:w="1608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b/>
                <w:sz w:val="19"/>
              </w:rPr>
              <w:t>End-exercise HR</w:t>
            </w:r>
          </w:p>
        </w:tc>
        <w:tc>
          <w:tcPr>
            <w:tcW w:w="1608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b/>
                <w:sz w:val="19"/>
              </w:rPr>
              <w:t xml:space="preserve">End-exercise </w:t>
            </w:r>
            <w:proofErr w:type="spellStart"/>
            <w:r>
              <w:rPr>
                <w:rFonts w:eastAsia="Times New Roman"/>
                <w:b/>
                <w:sz w:val="19"/>
              </w:rPr>
              <w:t>Tc</w:t>
            </w:r>
            <w:proofErr w:type="spellEnd"/>
          </w:p>
        </w:tc>
        <w:tc>
          <w:tcPr>
            <w:tcW w:w="1608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b/>
                <w:sz w:val="19"/>
              </w:rPr>
              <w:t>End-exercise PSI</w:t>
            </w:r>
          </w:p>
        </w:tc>
        <w:tc>
          <w:tcPr>
            <w:tcW w:w="1608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b/>
                <w:sz w:val="19"/>
              </w:rPr>
              <w:t>Recovery time</w:t>
            </w:r>
          </w:p>
        </w:tc>
      </w:tr>
      <w:tr w:rsidR="00B50FB1" w:rsidTr="0033090C">
        <w:trPr>
          <w:cantSplit/>
          <w:jc w:val="center"/>
        </w:trPr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WBGT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1.00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0.60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0.49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0.71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0.68</w:t>
            </w:r>
          </w:p>
        </w:tc>
      </w:tr>
      <w:tr w:rsidR="00B50FB1" w:rsidTr="0033090C">
        <w:trPr>
          <w:cantSplit/>
          <w:jc w:val="center"/>
        </w:trPr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End-exercise HR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0.60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1.00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0.42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0.87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0.47</w:t>
            </w:r>
          </w:p>
        </w:tc>
      </w:tr>
      <w:tr w:rsidR="00B50FB1" w:rsidTr="0033090C">
        <w:trPr>
          <w:cantSplit/>
          <w:jc w:val="center"/>
        </w:trPr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 xml:space="preserve">End-exercise </w:t>
            </w:r>
            <w:proofErr w:type="spellStart"/>
            <w:r>
              <w:rPr>
                <w:rFonts w:eastAsia="Times New Roman"/>
                <w:sz w:val="19"/>
              </w:rPr>
              <w:t>Tc</w:t>
            </w:r>
            <w:proofErr w:type="spellEnd"/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0.49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0.42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1.00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0.79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0.46</w:t>
            </w:r>
          </w:p>
        </w:tc>
      </w:tr>
      <w:tr w:rsidR="00B50FB1" w:rsidTr="0033090C">
        <w:trPr>
          <w:cantSplit/>
          <w:jc w:val="center"/>
        </w:trPr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End-exercise PSI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0.71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0.87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0.79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1.00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0.59</w:t>
            </w:r>
          </w:p>
        </w:tc>
      </w:tr>
      <w:tr w:rsidR="00B50FB1" w:rsidTr="0033090C">
        <w:trPr>
          <w:cantSplit/>
          <w:jc w:val="center"/>
        </w:trPr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Recovery time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0.68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0.47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0.46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0.59</w:t>
            </w:r>
          </w:p>
        </w:tc>
        <w:tc>
          <w:tcPr>
            <w:tcW w:w="1608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1.00</w:t>
            </w:r>
          </w:p>
        </w:tc>
      </w:tr>
    </w:tbl>
    <w:p w:rsidR="00B50FB1" w:rsidRDefault="00B50FB1" w:rsidP="00B50FB1">
      <w:pPr>
        <w:spacing w:after="80"/>
      </w:pPr>
      <w:r>
        <w:rPr>
          <w:rFonts w:eastAsia="Times New Roman"/>
          <w:i/>
          <w:sz w:val="18"/>
        </w:rPr>
        <w:t>Source: Field records and statistical analyses, 2026.</w:t>
      </w:r>
    </w:p>
    <w:p w:rsidR="00B50FB1" w:rsidRDefault="00B50FB1" w:rsidP="00B50FB1">
      <w:pPr>
        <w:spacing w:after="80"/>
      </w:pPr>
    </w:p>
    <w:p w:rsidR="00B50FB1" w:rsidRDefault="00B50FB1" w:rsidP="00B50FB1">
      <w:pPr>
        <w:pageBreakBefore/>
        <w:spacing w:after="80"/>
      </w:pPr>
      <w:r>
        <w:rPr>
          <w:rFonts w:eastAsia="Times New Roman"/>
          <w:b/>
        </w:rPr>
        <w:lastRenderedPageBreak/>
        <w:t>Table S5. Mean temporal evolution of heart rate, body temperature, PSI and perceived exertion during recovery.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928"/>
        <w:gridCol w:w="1928"/>
        <w:gridCol w:w="1927"/>
        <w:gridCol w:w="1927"/>
        <w:gridCol w:w="1928"/>
      </w:tblGrid>
      <w:tr w:rsidR="00B50FB1" w:rsidTr="0033090C">
        <w:trPr>
          <w:cantSplit/>
          <w:tblHeader/>
          <w:jc w:val="center"/>
        </w:trPr>
        <w:tc>
          <w:tcPr>
            <w:tcW w:w="1930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b/>
                <w:sz w:val="19"/>
              </w:rPr>
              <w:t>Time (min)</w:t>
            </w:r>
          </w:p>
        </w:tc>
        <w:tc>
          <w:tcPr>
            <w:tcW w:w="1930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b/>
                <w:sz w:val="19"/>
              </w:rPr>
              <w:t>HR (bpm)</w:t>
            </w:r>
          </w:p>
        </w:tc>
        <w:tc>
          <w:tcPr>
            <w:tcW w:w="1930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proofErr w:type="spellStart"/>
            <w:r>
              <w:rPr>
                <w:rFonts w:eastAsia="Times New Roman"/>
                <w:b/>
                <w:sz w:val="19"/>
              </w:rPr>
              <w:t>Tc</w:t>
            </w:r>
            <w:proofErr w:type="spellEnd"/>
            <w:r>
              <w:rPr>
                <w:rFonts w:eastAsia="Times New Roman"/>
                <w:b/>
                <w:sz w:val="19"/>
              </w:rPr>
              <w:t xml:space="preserve"> (°C)</w:t>
            </w:r>
          </w:p>
        </w:tc>
        <w:tc>
          <w:tcPr>
            <w:tcW w:w="1930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b/>
                <w:sz w:val="19"/>
              </w:rPr>
              <w:t>PSI</w:t>
            </w:r>
          </w:p>
        </w:tc>
        <w:tc>
          <w:tcPr>
            <w:tcW w:w="1930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b/>
                <w:sz w:val="19"/>
              </w:rPr>
              <w:t>Perceived exertion (RPE 0-10)</w:t>
            </w:r>
          </w:p>
        </w:tc>
      </w:tr>
      <w:tr w:rsidR="00B50FB1" w:rsidTr="0033090C">
        <w:trPr>
          <w:cantSplit/>
          <w:jc w:val="center"/>
        </w:trPr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0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161.7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38.34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7.1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8.3</w:t>
            </w:r>
          </w:p>
        </w:tc>
      </w:tr>
      <w:tr w:rsidR="00B50FB1" w:rsidTr="0033090C">
        <w:trPr>
          <w:cantSplit/>
          <w:jc w:val="center"/>
        </w:trPr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5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125.8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38.20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5.9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5.1</w:t>
            </w:r>
          </w:p>
        </w:tc>
      </w:tr>
      <w:tr w:rsidR="00B50FB1" w:rsidTr="0033090C">
        <w:trPr>
          <w:cantSplit/>
          <w:jc w:val="center"/>
        </w:trPr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10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104.6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38.07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4.9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3.5</w:t>
            </w:r>
          </w:p>
        </w:tc>
      </w:tr>
      <w:tr w:rsidR="00B50FB1" w:rsidTr="0033090C">
        <w:trPr>
          <w:cantSplit/>
          <w:jc w:val="center"/>
        </w:trPr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15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91.7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37.92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4.1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2.6</w:t>
            </w:r>
          </w:p>
        </w:tc>
      </w:tr>
      <w:tr w:rsidR="00B50FB1" w:rsidTr="0033090C">
        <w:trPr>
          <w:cantSplit/>
          <w:jc w:val="center"/>
        </w:trPr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20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83.6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37.78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3.4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2.1</w:t>
            </w:r>
          </w:p>
        </w:tc>
      </w:tr>
      <w:tr w:rsidR="00B50FB1" w:rsidTr="0033090C">
        <w:trPr>
          <w:cantSplit/>
          <w:jc w:val="center"/>
        </w:trPr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25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78.5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37.65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2.9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1.8</w:t>
            </w:r>
          </w:p>
        </w:tc>
      </w:tr>
      <w:tr w:rsidR="00B50FB1" w:rsidTr="0033090C">
        <w:trPr>
          <w:cantSplit/>
          <w:jc w:val="center"/>
        </w:trPr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30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75.4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37.54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2.5</w:t>
            </w:r>
          </w:p>
        </w:tc>
        <w:tc>
          <w:tcPr>
            <w:tcW w:w="1930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1.6</w:t>
            </w:r>
          </w:p>
        </w:tc>
      </w:tr>
    </w:tbl>
    <w:p w:rsidR="00B50FB1" w:rsidRDefault="00B50FB1" w:rsidP="00B50FB1">
      <w:pPr>
        <w:spacing w:after="80"/>
      </w:pPr>
      <w:r>
        <w:rPr>
          <w:rFonts w:eastAsia="Times New Roman"/>
          <w:i/>
          <w:sz w:val="18"/>
        </w:rPr>
        <w:t>Source: Statistical analyses of field data, 2026.</w:t>
      </w:r>
    </w:p>
    <w:p w:rsidR="00B50FB1" w:rsidRDefault="00B50FB1" w:rsidP="00B50FB1">
      <w:pPr>
        <w:spacing w:after="80"/>
      </w:pPr>
    </w:p>
    <w:p w:rsidR="00B50FB1" w:rsidRDefault="00B50FB1" w:rsidP="00B50FB1">
      <w:pPr>
        <w:spacing w:after="80"/>
        <w:jc w:val="center"/>
      </w:pPr>
      <w:r>
        <w:rPr>
          <w:rFonts w:eastAsia="Times New Roman"/>
          <w:noProof/>
          <w:lang w:val="fr-FR" w:eastAsia="fr-FR"/>
        </w:rPr>
        <w:drawing>
          <wp:inline distT="0" distB="0" distL="0" distR="0" wp14:anchorId="2BBECFEA" wp14:editId="523B0831">
            <wp:extent cx="5212080" cy="29018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6_supp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0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FB1" w:rsidRDefault="00B50FB1" w:rsidP="00B50FB1">
      <w:pPr>
        <w:spacing w:after="80"/>
      </w:pPr>
      <w:r>
        <w:rPr>
          <w:rFonts w:eastAsia="Times New Roman"/>
          <w:b/>
        </w:rPr>
        <w:t>Figure S1. Temporal superimposition of perceived exertion and overall physiological strain (PSI).</w:t>
      </w:r>
    </w:p>
    <w:p w:rsidR="00B50FB1" w:rsidRDefault="00B50FB1" w:rsidP="00B50FB1">
      <w:pPr>
        <w:spacing w:after="80"/>
      </w:pPr>
      <w:r>
        <w:rPr>
          <w:rFonts w:eastAsia="Times New Roman"/>
          <w:i/>
          <w:sz w:val="18"/>
        </w:rPr>
        <w:t>Source: RPE/perceived-fatigue surveys and synchronous physiological measurements, 2026.</w:t>
      </w:r>
    </w:p>
    <w:p w:rsidR="00B50FB1" w:rsidRDefault="00B50FB1" w:rsidP="00B50FB1">
      <w:pPr>
        <w:spacing w:after="80"/>
      </w:pPr>
    </w:p>
    <w:p w:rsidR="00B50FB1" w:rsidRDefault="00B50FB1" w:rsidP="00B50FB1">
      <w:pPr>
        <w:spacing w:after="80"/>
      </w:pPr>
      <w:r>
        <w:rPr>
          <w:rFonts w:eastAsia="Times New Roman"/>
          <w:b/>
        </w:rPr>
        <w:t xml:space="preserve">Table S6. </w:t>
      </w:r>
      <w:proofErr w:type="spellStart"/>
      <w:r>
        <w:rPr>
          <w:rFonts w:eastAsia="Times New Roman"/>
          <w:b/>
        </w:rPr>
        <w:t>Organisational</w:t>
      </w:r>
      <w:proofErr w:type="spellEnd"/>
      <w:r>
        <w:rPr>
          <w:rFonts w:eastAsia="Times New Roman"/>
          <w:b/>
        </w:rPr>
        <w:t xml:space="preserve"> recommendations for planning and supervising running sessions.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B50FB1" w:rsidTr="0033090C">
        <w:trPr>
          <w:cantSplit/>
          <w:tblHeader/>
          <w:jc w:val="center"/>
        </w:trPr>
        <w:tc>
          <w:tcPr>
            <w:tcW w:w="3216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b/>
                <w:sz w:val="19"/>
              </w:rPr>
              <w:t>Phase / time</w:t>
            </w:r>
          </w:p>
        </w:tc>
        <w:tc>
          <w:tcPr>
            <w:tcW w:w="3216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b/>
                <w:sz w:val="19"/>
              </w:rPr>
              <w:t>Priority action</w:t>
            </w:r>
          </w:p>
        </w:tc>
        <w:tc>
          <w:tcPr>
            <w:tcW w:w="3216" w:type="dxa"/>
            <w:shd w:val="clear" w:color="auto" w:fill="E7E6E6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b/>
                <w:sz w:val="19"/>
              </w:rPr>
              <w:t>Primary responsibility</w:t>
            </w:r>
          </w:p>
        </w:tc>
      </w:tr>
      <w:tr w:rsidR="00B50FB1" w:rsidTr="0033090C">
        <w:trPr>
          <w:cantSplit/>
          <w:jc w:val="center"/>
        </w:trPr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Before exercise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Measure WBGT in situ, check health status, prepare the shaded area, and provide water/ice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proofErr w:type="spellStart"/>
            <w:r>
              <w:rPr>
                <w:rFonts w:eastAsia="Times New Roman"/>
                <w:sz w:val="19"/>
              </w:rPr>
              <w:t>Organiser</w:t>
            </w:r>
            <w:proofErr w:type="spellEnd"/>
            <w:r>
              <w:rPr>
                <w:rFonts w:eastAsia="Times New Roman"/>
                <w:sz w:val="19"/>
              </w:rPr>
              <w:t xml:space="preserve"> and coach</w:t>
            </w:r>
          </w:p>
        </w:tc>
      </w:tr>
      <w:tr w:rsidR="00B50FB1" w:rsidTr="0033090C">
        <w:trPr>
          <w:cantSplit/>
          <w:jc w:val="center"/>
        </w:trPr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Scheduling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 xml:space="preserve">Avoid 12:00-15:00, reduce duration during </w:t>
            </w:r>
            <w:proofErr w:type="spellStart"/>
            <w:r>
              <w:rPr>
                <w:rFonts w:eastAsia="Times New Roman"/>
                <w:sz w:val="19"/>
              </w:rPr>
              <w:t>heatwaves</w:t>
            </w:r>
            <w:proofErr w:type="spellEnd"/>
            <w:r>
              <w:rPr>
                <w:rFonts w:eastAsia="Times New Roman"/>
                <w:sz w:val="19"/>
              </w:rPr>
              <w:t xml:space="preserve">, promote </w:t>
            </w:r>
            <w:proofErr w:type="spellStart"/>
            <w:r>
              <w:rPr>
                <w:rFonts w:eastAsia="Times New Roman"/>
                <w:sz w:val="19"/>
              </w:rPr>
              <w:t>acclimatisation</w:t>
            </w:r>
            <w:proofErr w:type="spellEnd"/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Club and race management</w:t>
            </w:r>
          </w:p>
        </w:tc>
      </w:tr>
      <w:tr w:rsidR="00B50FB1" w:rsidTr="0033090C">
        <w:trPr>
          <w:cantSplit/>
          <w:jc w:val="center"/>
        </w:trPr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During exercise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Monitor pace, enforce hydration breaks, watch for fatigue or irritability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Field coach</w:t>
            </w:r>
          </w:p>
        </w:tc>
      </w:tr>
      <w:tr w:rsidR="00B50FB1" w:rsidTr="0033090C">
        <w:trPr>
          <w:cantSplit/>
          <w:jc w:val="center"/>
        </w:trPr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Recovery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 xml:space="preserve">Direct runners to the ventilated shelter, provide ≥ 500 mL water, check PSI / pulse / </w:t>
            </w:r>
            <w:proofErr w:type="spellStart"/>
            <w:r>
              <w:rPr>
                <w:rFonts w:eastAsia="Times New Roman"/>
                <w:sz w:val="19"/>
              </w:rPr>
              <w:t>Tc</w:t>
            </w:r>
            <w:proofErr w:type="spellEnd"/>
            <w:r>
              <w:rPr>
                <w:rFonts w:eastAsia="Times New Roman"/>
                <w:sz w:val="19"/>
              </w:rPr>
              <w:t xml:space="preserve"> every 5 min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Medical team / coaching staff</w:t>
            </w:r>
          </w:p>
        </w:tc>
      </w:tr>
      <w:tr w:rsidR="00B50FB1" w:rsidTr="0033090C">
        <w:trPr>
          <w:cantSplit/>
          <w:jc w:val="center"/>
        </w:trPr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Warning sign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Immediately stop any runner with gait disturbance, dizziness or confusion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Any trained person</w:t>
            </w:r>
          </w:p>
        </w:tc>
      </w:tr>
      <w:tr w:rsidR="00B50FB1" w:rsidTr="0033090C">
        <w:trPr>
          <w:cantSplit/>
          <w:jc w:val="center"/>
        </w:trPr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After an incident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Document incident parameters, refer for care, and prohibit return to exercise that day</w:t>
            </w:r>
          </w:p>
        </w:tc>
        <w:tc>
          <w:tcPr>
            <w:tcW w:w="3216" w:type="dxa"/>
            <w:vAlign w:val="center"/>
          </w:tcPr>
          <w:p w:rsidR="00B50FB1" w:rsidRDefault="00B50FB1" w:rsidP="0033090C">
            <w:pPr>
              <w:spacing w:after="0" w:line="240" w:lineRule="auto"/>
            </w:pPr>
            <w:r>
              <w:rPr>
                <w:rFonts w:eastAsia="Times New Roman"/>
                <w:sz w:val="19"/>
              </w:rPr>
              <w:t>Medical lead</w:t>
            </w:r>
          </w:p>
        </w:tc>
      </w:tr>
    </w:tbl>
    <w:p w:rsidR="00B50FB1" w:rsidRPr="00B50FB1" w:rsidRDefault="00B50FB1" w:rsidP="00B50FB1">
      <w:pPr>
        <w:spacing w:after="80"/>
        <w:rPr>
          <w:lang w:val="fr-FR"/>
        </w:rPr>
      </w:pPr>
      <w:r w:rsidRPr="00B50FB1">
        <w:rPr>
          <w:rFonts w:eastAsia="Times New Roman"/>
          <w:i/>
          <w:sz w:val="18"/>
          <w:lang w:val="fr-FR"/>
        </w:rPr>
        <w:t xml:space="preserve">Source: </w:t>
      </w:r>
      <w:proofErr w:type="spellStart"/>
      <w:r w:rsidRPr="00B50FB1">
        <w:rPr>
          <w:rFonts w:eastAsia="Times New Roman"/>
          <w:i/>
          <w:sz w:val="18"/>
          <w:lang w:val="fr-FR"/>
        </w:rPr>
        <w:t>Recommendations</w:t>
      </w:r>
      <w:proofErr w:type="spellEnd"/>
      <w:r w:rsidRPr="00B50FB1">
        <w:rPr>
          <w:rFonts w:eastAsia="Times New Roman"/>
          <w:i/>
          <w:sz w:val="18"/>
          <w:lang w:val="fr-FR"/>
        </w:rPr>
        <w:t xml:space="preserve"> </w:t>
      </w:r>
      <w:proofErr w:type="spellStart"/>
      <w:r w:rsidRPr="00B50FB1">
        <w:rPr>
          <w:rFonts w:eastAsia="Times New Roman"/>
          <w:i/>
          <w:sz w:val="18"/>
          <w:lang w:val="fr-FR"/>
        </w:rPr>
        <w:t>adapted</w:t>
      </w:r>
      <w:proofErr w:type="spellEnd"/>
      <w:r w:rsidRPr="00B50FB1">
        <w:rPr>
          <w:rFonts w:eastAsia="Times New Roman"/>
          <w:i/>
          <w:sz w:val="18"/>
          <w:lang w:val="fr-FR"/>
        </w:rPr>
        <w:t xml:space="preserve"> </w:t>
      </w:r>
      <w:proofErr w:type="spellStart"/>
      <w:r w:rsidRPr="00B50FB1">
        <w:rPr>
          <w:rFonts w:eastAsia="Times New Roman"/>
          <w:i/>
          <w:sz w:val="18"/>
          <w:lang w:val="fr-FR"/>
        </w:rPr>
        <w:t>from</w:t>
      </w:r>
      <w:proofErr w:type="spellEnd"/>
      <w:r w:rsidRPr="00B50FB1">
        <w:rPr>
          <w:rFonts w:eastAsia="Times New Roman"/>
          <w:i/>
          <w:sz w:val="18"/>
          <w:lang w:val="fr-FR"/>
        </w:rPr>
        <w:t xml:space="preserve"> NATA guidance (Casa et al. 2015) and IOC guidance (Racinais et al. 2023).</w:t>
      </w:r>
    </w:p>
    <w:p w:rsidR="0032723C" w:rsidRPr="00B50FB1" w:rsidRDefault="0032723C">
      <w:pPr>
        <w:rPr>
          <w:lang w:val="fr-FR"/>
        </w:rPr>
      </w:pPr>
      <w:bookmarkStart w:id="0" w:name="_GoBack"/>
      <w:bookmarkEnd w:id="0"/>
    </w:p>
    <w:sectPr w:rsidR="0032723C" w:rsidRPr="00B50FB1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FB1"/>
    <w:rsid w:val="0032723C"/>
    <w:rsid w:val="0072191E"/>
    <w:rsid w:val="0094657B"/>
    <w:rsid w:val="00B5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4779F7-6C3F-4953-AE88-C8355FB6A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FB1"/>
    <w:pPr>
      <w:spacing w:after="200" w:line="276" w:lineRule="auto"/>
    </w:pPr>
    <w:rPr>
      <w:rFonts w:ascii="Times New Roman" w:eastAsiaTheme="minorEastAsia" w:hAnsi="Times New Roman"/>
      <w:sz w:val="20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3005</Characters>
  <Application>Microsoft Office Word</Application>
  <DocSecurity>0</DocSecurity>
  <Lines>25</Lines>
  <Paragraphs>7</Paragraphs>
  <ScaleCrop>false</ScaleCrop>
  <Company/>
  <LinksUpToDate>false</LinksUpToDate>
  <CharactersWithSpaces>3544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Boanerges</dc:creator>
  <cp:keywords/>
  <dc:description/>
  <cp:lastModifiedBy>Boanerges</cp:lastModifiedBy>
  <cp:revision>1</cp:revision>
  <dcterms:created xsi:type="dcterms:W3CDTF">2026-08-31T06:28:00Z</dcterms:created>
  <dcterms:modified xsi:type="dcterms:W3CDTF">2026-08-31T06:28:00Z</dcterms:modified>
</cp:coreProperties>
</file>