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A9AFD6" w14:textId="585B9582" w:rsidR="00442CEB" w:rsidRPr="00D85192" w:rsidRDefault="00133678" w:rsidP="00D85192">
      <w:pPr>
        <w:spacing w:after="200"/>
        <w:jc w:val="center"/>
        <w:rPr>
          <w:rFonts w:ascii="Arial" w:hAnsi="Arial" w:cs="Arial"/>
          <w:b/>
          <w:color w:val="000000"/>
        </w:rPr>
      </w:pPr>
      <w:r>
        <w:rPr>
          <w:rFonts w:ascii="Arial" w:hAnsi="Arial" w:cs="Arial"/>
          <w:b/>
          <w:color w:val="000000"/>
        </w:rPr>
        <w:t>Additional File 4</w:t>
      </w:r>
      <w:r w:rsidR="00D85192">
        <w:rPr>
          <w:rFonts w:ascii="Arial" w:hAnsi="Arial" w:cs="Arial"/>
          <w:b/>
          <w:color w:val="000000"/>
        </w:rPr>
        <w:t xml:space="preserve">. </w:t>
      </w:r>
      <w:r w:rsidR="00000000" w:rsidRPr="0083047A">
        <w:rPr>
          <w:rFonts w:ascii="Arial" w:hAnsi="Arial" w:cs="Arial"/>
          <w:b/>
          <w:color w:val="000000"/>
        </w:rPr>
        <w:t xml:space="preserve">Collective LOD Analysis of </w:t>
      </w:r>
      <w:r w:rsidR="00D76CB2">
        <w:rPr>
          <w:rFonts w:ascii="Arial" w:hAnsi="Arial" w:cs="Arial"/>
          <w:b/>
          <w:color w:val="000000"/>
        </w:rPr>
        <w:t xml:space="preserve">Published </w:t>
      </w:r>
      <w:r w:rsidR="00000000" w:rsidRPr="0083047A">
        <w:rPr>
          <w:rFonts w:ascii="Arial" w:hAnsi="Arial" w:cs="Arial"/>
          <w:b/>
          <w:color w:val="000000"/>
        </w:rPr>
        <w:t>Families with</w:t>
      </w:r>
      <w:r w:rsidR="0083047A" w:rsidRPr="0083047A">
        <w:rPr>
          <w:rFonts w:ascii="Arial" w:hAnsi="Arial" w:cs="Arial"/>
          <w:b/>
          <w:color w:val="000000"/>
        </w:rPr>
        <w:t xml:space="preserve"> Dominant Insulin Resistance Associated with </w:t>
      </w:r>
      <w:r w:rsidR="00000000" w:rsidRPr="0083047A">
        <w:rPr>
          <w:rFonts w:ascii="Arial" w:hAnsi="Arial" w:cs="Arial"/>
          <w:b/>
          <w:color w:val="000000"/>
        </w:rPr>
        <w:t>Heterozygous Extracellular INSR Variants</w:t>
      </w:r>
    </w:p>
    <w:p w14:paraId="6DA82433" w14:textId="77777777" w:rsidR="00BA766F" w:rsidRDefault="00BA766F" w:rsidP="00BA766F">
      <w:pPr>
        <w:spacing w:after="0"/>
        <w:rPr>
          <w:rFonts w:ascii="Arial" w:hAnsi="Arial" w:cs="Arial"/>
          <w:b/>
          <w:color w:val="000000"/>
        </w:rPr>
      </w:pPr>
    </w:p>
    <w:p w14:paraId="595BC0A3" w14:textId="46CAD05C" w:rsidR="00442CEB" w:rsidRPr="0083047A" w:rsidRDefault="00000000" w:rsidP="00BA766F">
      <w:pPr>
        <w:spacing w:after="0"/>
        <w:rPr>
          <w:rFonts w:ascii="Arial" w:hAnsi="Arial" w:cs="Arial"/>
          <w:b/>
          <w:color w:val="000000"/>
        </w:rPr>
      </w:pPr>
      <w:r w:rsidRPr="0083047A">
        <w:rPr>
          <w:rFonts w:ascii="Arial" w:hAnsi="Arial" w:cs="Arial"/>
          <w:b/>
          <w:color w:val="000000"/>
        </w:rPr>
        <w:t>Family Selection and Curation</w:t>
      </w:r>
    </w:p>
    <w:p w14:paraId="5C7FA1DA" w14:textId="0A0C9958" w:rsidR="0083047A" w:rsidRPr="00F70C9C" w:rsidRDefault="0083047A" w:rsidP="00A721B9">
      <w:pPr>
        <w:spacing w:after="40"/>
        <w:jc w:val="both"/>
        <w:rPr>
          <w:rFonts w:ascii="Arial" w:hAnsi="Arial" w:cs="Arial"/>
          <w:iCs/>
          <w:color w:val="444444"/>
        </w:rPr>
      </w:pPr>
      <w:r w:rsidRPr="0083047A">
        <w:rPr>
          <w:rFonts w:ascii="Arial" w:hAnsi="Arial" w:cs="Arial"/>
          <w:iCs/>
          <w:color w:val="444444"/>
        </w:rPr>
        <w:t xml:space="preserve">6 </w:t>
      </w:r>
      <w:r>
        <w:rPr>
          <w:rFonts w:ascii="Arial" w:hAnsi="Arial" w:cs="Arial"/>
          <w:iCs/>
          <w:color w:val="444444"/>
        </w:rPr>
        <w:t xml:space="preserve">multiplex </w:t>
      </w:r>
      <w:r w:rsidRPr="0083047A">
        <w:rPr>
          <w:rFonts w:ascii="Arial" w:hAnsi="Arial" w:cs="Arial"/>
          <w:iCs/>
          <w:color w:val="444444"/>
        </w:rPr>
        <w:t>families</w:t>
      </w:r>
      <w:r>
        <w:rPr>
          <w:rFonts w:ascii="Arial" w:hAnsi="Arial" w:cs="Arial"/>
          <w:iCs/>
          <w:color w:val="444444"/>
        </w:rPr>
        <w:t xml:space="preserve"> </w:t>
      </w:r>
      <w:r w:rsidRPr="0083047A">
        <w:rPr>
          <w:rFonts w:ascii="Arial" w:hAnsi="Arial" w:cs="Arial"/>
          <w:iCs/>
          <w:color w:val="444444"/>
        </w:rPr>
        <w:t>(n = 31 individuals)</w:t>
      </w:r>
      <w:r>
        <w:rPr>
          <w:rFonts w:ascii="Arial" w:hAnsi="Arial" w:cs="Arial"/>
          <w:iCs/>
          <w:color w:val="444444"/>
        </w:rPr>
        <w:t xml:space="preserve"> were identified</w:t>
      </w:r>
      <w:r w:rsidRPr="0083047A">
        <w:rPr>
          <w:rFonts w:ascii="Arial" w:hAnsi="Arial" w:cs="Arial"/>
          <w:iCs/>
          <w:color w:val="444444"/>
        </w:rPr>
        <w:t xml:space="preserve"> </w:t>
      </w:r>
      <w:r>
        <w:rPr>
          <w:rFonts w:ascii="Arial" w:hAnsi="Arial" w:cs="Arial"/>
          <w:iCs/>
          <w:color w:val="444444"/>
        </w:rPr>
        <w:t>in published literature who were reported to exhibit insulin resistance (IR) inherited as an autosomal dominant trait associated with a heterozygous extracellular (EC) INSR variant</w:t>
      </w:r>
      <w:r w:rsidR="00EA2334">
        <w:rPr>
          <w:rFonts w:ascii="Arial" w:hAnsi="Arial" w:cs="Arial"/>
          <w:iCs/>
          <w:color w:val="444444"/>
        </w:rPr>
        <w:t xml:space="preserve"> </w:t>
      </w:r>
      <w:r w:rsidR="00A721B9">
        <w:rPr>
          <w:rFonts w:ascii="Arial" w:hAnsi="Arial" w:cs="Arial"/>
          <w:iCs/>
          <w:color w:val="444444"/>
        </w:rPr>
        <w:fldChar w:fldCharType="begin">
          <w:fldData xml:space="preserve">PEVuZE5vdGU+PENpdGU+PEF1dGhvcj5Tb25nPC9BdXRob3I+PFllYXI+MjAyNDwvWWVhcj48UmVj
TnVtPjE4NjwvUmVjTnVtPjxEaXNwbGF5VGV4dD4oMS02KTwvRGlzcGxheVRleHQ+PHJlY29yZD48
cmVjLW51bWJlcj4xODY8L3JlYy1udW1iZXI+PGZvcmVpZ24ta2V5cz48a2V5IGFwcD0iRU4iIGRi
LWlkPSJydjAwYWVwemV6enN2MGV3YTlmdnhlNW8yc3QweHZmOXNyMHoiIHRpbWVzdGFtcD0iMTc4
MDU3NzY3NiI+MTg2PC9rZXk+PC9mb3JlaWduLWtleXM+PHJlZi10eXBlIG5hbWU9IkpvdXJuYWwg
QXJ0aWNsZSI+MTc8L3JlZi10eXBlPjxjb250cmlidXRvcnM+PGF1dGhvcnM+PGF1dGhvcj5Tb25n
LCBZLjwvYXV0aG9yPjxhdXRob3I+TGVpLCBXLjwvYXV0aG9yPjxhdXRob3I+SHVhbmcsIFEuPC9h
dXRob3I+PGF1dGhvcj5aaGFuZywgSi48L2F1dGhvcj48YXV0aG9yPlpoYW5nLCBRLjwvYXV0aG9y
PjxhdXRob3I+Q2hlbiwgTC48L2F1dGhvcj48YXV0aG9yPkxpLCBILjwvYXV0aG9yPjxhdXRob3I+
TGl1LCBMLjwvYXV0aG9yPjxhdXRob3I+WmVuZywgVC48L2F1dGhvcj48YXV0aG9yPkh1LCBYLjwv
YXV0aG9yPjwvYXV0aG9ycz48L2NvbnRyaWJ1dG9ycz48dGl0bGVzPjx0aXRsZT5BIE5ldyBIZXRl
cm96eWdvdXMgVmFyaWFudCBvZiBjLjEyMjVfMTIyN2RlbFRUQyAocC5QaGU0MDlkZWwpIGluIElu
c3VsaW4gUmVjZXB0b3IgR2VuZSBBc3NvY2lhdGVkIHdpdGggU2V2ZXJlIEluc3VsaW4gUmVzaXN0
YW5jZSBhbmQgSHlwZXJhbmRyb2dlbmVtaWEgaW4gYW4gQWRvbGVzY2VudCBGZW1hbGUgd2l0aCBU
eXBlIEEgU2V2ZXJlIEluc3VsaW4gUmVzaXN0YW5jZSBTeW5kcm9tZTwvdGl0bGU+PHNlY29uZGFy
eS10aXRsZT5EaWFiZXRlcywgbWV0YWJvbGljIHN5bmRyb21lIGFuZCBvYmVzaXR5IDogdGFyZ2V0
cyBhbmQgdGhlcmFweTwvc2Vjb25kYXJ5LXRpdGxlPjwvdGl0bGVzPjxwZXJpb2RpY2FsPjxmdWxs
LXRpdGxlPkRpYWJldGVzLCBtZXRhYm9saWMgc3luZHJvbWUgYW5kIG9iZXNpdHkgOiB0YXJnZXRz
IGFuZCB0aGVyYXB5PC9mdWxsLXRpdGxlPjwvcGVyaW9kaWNhbD48cGFnZXM+NDM4OS00Mzk2PC9w
YWdlcz48dm9sdW1lPjE3PC92b2x1bWU+PGRhdGVzPjx5ZWFyPjIwMjQ8L3llYXI+PC9kYXRlcz48
YWNjZXNzaW9uLW51bT4zOTYxOTIyMDwvYWNjZXNzaW9uLW51bT48dXJscz48cmVsYXRlZC11cmxz
Pjx1cmw+aHR0cHM6Ly9wdWJtZWQubmNiaS5ubG0ubmloLmdvdi8zOTYxOTIyMC88L3VybD48L3Jl
bGF0ZWQtdXJscz48L3VybHM+PGVsZWN0cm9uaWMtcmVzb3VyY2UtbnVtPjEwLjQyMzgvMjAxNS5N
YXJjaC4xMy45PC9lbGVjdHJvbmljLXJlc291cmNlLW51bT48L3JlY29yZD48L0NpdGU+PENpdGU+
PEF1dGhvcj5DYWxjYXRlcnJhPC9BdXRob3I+PFllYXI+MjAyMzwvWWVhcj48UmVjTnVtPjE4MDwv
UmVjTnVtPjxyZWNvcmQ+PHJlYy1udW1iZXI+MTgwPC9yZWMtbnVtYmVyPjxmb3JlaWduLWtleXM+
PGtleSBhcHA9IkVOIiBkYi1pZD0icnYwMGFlcHplenpzdjBld2E5ZnZ4ZTVvMnN0MHh2ZjlzcjB6
IiB0aW1lc3RhbXA9IjE3ODA1Nzc2NzYiPjE4MDwva2V5PjwvZm9yZWlnbi1rZXlzPjxyZWYtdHlw
ZSBuYW1lPSJKb3VybmFsIEFydGljbGUiPjE3PC9yZWYtdHlwZT48Y29udHJpYnV0b3JzPjxhdXRo
b3JzPjxhdXRob3I+Q2FsY2F0ZXJyYSwgVi48L2F1dGhvcj48YXV0aG9yPlp1Y2NvdHRpLCBHLjwv
YXV0aG9yPjxhdXRob3I+TWFyaSwgQS48L2F1dGhvcj48YXV0aG9yPklhZnVzY28sIEYuPC9hdXRo
b3I+PGF1dGhvcj5NYWlvbmUsIEcuPC9hdXRob3I+PGF1dGhvcj5JYWZ1c2NvLCBELjwvYXV0aG9y
PjxhdXRob3I+VGludG8sIE4uPC9hdXRob3I+PC9hdXRob3JzPjwvY29udHJpYnV0b3JzPjx0aXRs
ZXM+PHRpdGxlPkNhbiBvYmVzaXR5IGV4YWNlcmJhdGUgaHlwZXJpbnN1bGluYWVtaWEgaW4gdGhl
IHByZXNlbmNlIG9mIHRoZSBtdXRhdGlvbiBvZiBhbiBpbnN1bGluIHJlY2VwdG9yIGdlbmU/PC90
aXRsZT48c2Vjb25kYXJ5LXRpdGxlPkNsaW5pY2FsIG9iZXNpdHk8L3NlY29uZGFyeS10aXRsZT48
L3RpdGxlcz48cGVyaW9kaWNhbD48ZnVsbC10aXRsZT5DbGluaWNhbCBvYmVzaXR5PC9mdWxsLXRp
dGxlPjwvcGVyaW9kaWNhbD48cGFnZXM+ZTEyNjE5PC9wYWdlcz48dm9sdW1lPjEzPC92b2x1bWU+
PG51bWJlcj42PC9udW1iZXI+PGRhdGVzPjx5ZWFyPjIwMjM8L3llYXI+PC9kYXRlcz48YWNjZXNz
aW9uLW51bT4zNzcxNzU5NzwvYWNjZXNzaW9uLW51bT48dXJscz48cmVsYXRlZC11cmxzPjx1cmw+
aHR0cHM6Ly9wdWJtZWQubmNiaS5ubG0ubmloLmdvdi8zNzcxNzU5Ny88L3VybD48L3JlbGF0ZWQt
dXJscz48L3VybHM+PGVsZWN0cm9uaWMtcmVzb3VyY2UtbnVtPjEwLjExMTEvY29iLjEyNjE5PC9l
bGVjdHJvbmljLXJlc291cmNlLW51bT48L3JlY29yZD48L0NpdGU+PENpdGU+PEF1dGhvcj5UYWth
aGFzaGk8L0F1dGhvcj48WWVhcj4yMDEwPC9ZZWFyPjxSZWNOdW0+OTg8L1JlY051bT48cmVjb3Jk
PjxyZWMtbnVtYmVyPjk4PC9yZWMtbnVtYmVyPjxmb3JlaWduLWtleXM+PGtleSBhcHA9IkVOIiBk
Yi1pZD0icnYwMGFlcHplenpzdjBld2E5ZnZ4ZTVvMnN0MHh2ZjlzcjB6IiB0aW1lc3RhbXA9IjE3
ODA1Nzc2NzYiPjk4PC9rZXk+PC9mb3JlaWduLWtleXM+PHJlZi10eXBlIG5hbWU9IkpvdXJuYWwg
QXJ0aWNsZSI+MTc8L3JlZi10eXBlPjxjb250cmlidXRvcnM+PGF1dGhvcnM+PGF1dGhvcj5UYWth
aGFzaGksIEkuPC9hdXRob3I+PGF1dGhvcj5ZYW1hZGEsIFkuPC9hdXRob3I+PGF1dGhvcj5LYWRv
d2FraSwgSC48L2F1dGhvcj48YXV0aG9yPkhvcmlrb3NoaSwgTS48L2F1dGhvcj48YXV0aG9yPkth
ZG93YWtpLCBULjwvYXV0aG9yPjxhdXRob3I+TmFyaXRhLCBULjwvYXV0aG9yPjxhdXRob3I+VHN1
Y2hpZGEsIFMuPC9hdXRob3I+PGF1dGhvcj5Ob2d1Y2hpLCBBLjwvYXV0aG9yPjxhdXRob3I+S29p
enVtaSwgQS48L2F1dGhvcj48YXV0aG9yPlRha2FoYXNoaSwgVC48L2F1dGhvcj48L2F1dGhvcnM+
PC9jb250cmlidXRvcnM+PHRpdGxlcz48dGl0bGU+UGhlbm90eXBpY2FsIHZhcmlldHkgb2YgaW5z
dWxpbiByZXNpc3RhbmNlIGluIGEgZmFtaWx5IHdpdGggYSBub3ZlbCBtdXRhdGlvbiBvZiB0aGUg
aW5zdWxpbiByZWNlcHRvciBnZW5lPC90aXRsZT48c2Vjb25kYXJ5LXRpdGxlPkVuZG9jcmluZSBq
b3VybmFsPC9zZWNvbmRhcnktdGl0bGU+PC90aXRsZXM+PHBlcmlvZGljYWw+PGZ1bGwtdGl0bGU+
RW5kb2NyaW5lIGpvdXJuYWw8L2Z1bGwtdGl0bGU+PC9wZXJpb2RpY2FsPjxwYWdlcz41MDktNTE2
PC9wYWdlcz48dm9sdW1lPjU3PC92b2x1bWU+PG51bWJlcj42PC9udW1iZXI+PGRhdGVzPjx5ZWFy
PjIwMTA8L3llYXI+PC9kYXRlcz48YWNjZXNzaW9uLW51bT4yMDMzOTE5NjwvYWNjZXNzaW9uLW51
bT48dXJscz48cmVsYXRlZC11cmxzPjx1cmw+aHR0cHM6Ly9wdWJtZWQubmNiaS5ubG0ubmloLmdv
di8yMDMzOTE5Ni88L3VybD48L3JlbGF0ZWQtdXJscz48L3VybHM+PGVsZWN0cm9uaWMtcmVzb3Vy
Y2UtbnVtPjEwLjE1MDcvZW5kb2Nyai5rMDllLTMzOTwvZWxlY3Ryb25pYy1yZXNvdXJjZS1udW0+
PC9yZWNvcmQ+PC9DaXRlPjxDaXRlPjxBdXRob3I+U2hpbWFkYTwvQXV0aG9yPjxZZWFyPjE5OTI8
L1llYXI+PFJlY051bT4xNDwvUmVjTnVtPjxyZWNvcmQ+PHJlYy1udW1iZXI+MTQ8L3JlYy1udW1i
ZXI+PGZvcmVpZ24ta2V5cz48a2V5IGFwcD0iRU4iIGRiLWlkPSJydjAwYWVwemV6enN2MGV3YTlm
dnhlNW8yc3QweHZmOXNyMHoiIHRpbWVzdGFtcD0iMTc4MDU3NzY3NiI+MTQ8L2tleT48L2ZvcmVp
Z24ta2V5cz48cmVmLXR5cGUgbmFtZT0iSm91cm5hbCBBcnRpY2xlIj4xNzwvcmVmLXR5cGU+PGNv
bnRyaWJ1dG9ycz48YXV0aG9ycz48YXV0aG9yPlNoaW1hZGEsIEYuPC9hdXRob3I+PGF1dGhvcj5T
dXp1a2ksIFkuPC9hdXRob3I+PGF1dGhvcj5UYWlyYSwgTS48L2F1dGhvcj48YXV0aG9yPkhhc2hp
bW90bywgTi48L2F1dGhvcj48YXV0aG9yPk5vemFraSwgTy48L2F1dGhvcj48YXV0aG9yPk1ha2lu
bywgSC48L2F1dGhvcj48YXV0aG9yPllvc2hpZGEsIFMuPC9hdXRob3I+PC9hdXRob3JzPjwvY29u
dHJpYnV0b3JzPjx0aXRsZXM+PHRpdGxlPkFibm9ybWFsIG1lc3NlbmdlciByaWJvbnVjbGVpYyBh
Y2lkIChtUk5BKSB0cmFuc2NyaWJlZCBmcm9tIGEgbXV0YW50IGluc3VsaW4gcmVjZXB0b3IgZ2Vu
ZSBpbiBhIHBhdGllbnQgd2l0aCB0eXBlIEEgaW5zdWxpbiByZXNpc3RhbmNlPC90aXRsZT48c2Vj
b25kYXJ5LXRpdGxlPkRpYWJldG9sb2dpYTwvc2Vjb25kYXJ5LXRpdGxlPjwvdGl0bGVzPjxwZXJp
b2RpY2FsPjxmdWxsLXRpdGxlPkRpYWJldG9sb2dpYTwvZnVsbC10aXRsZT48L3BlcmlvZGljYWw+
PHBhZ2VzPjYzOS02NDQ8L3BhZ2VzPjx2b2x1bWU+MzU8L3ZvbHVtZT48bnVtYmVyPjc8L251bWJl
cj48ZGF0ZXM+PHllYXI+MTk5MjwveWVhcj48L2RhdGVzPjxhY2Nlc3Npb24tbnVtPjE2NDQyNDE8
L2FjY2Vzc2lvbi1udW0+PHVybHM+PHJlbGF0ZWQtdXJscz48dXJsPmh0dHBzOi8vcHVibWVkLm5j
YmkubmxtLm5paC5nb3YvMTY0NDI0MS88L3VybD48L3JlbGF0ZWQtdXJscz48L3VybHM+PGVsZWN0
cm9uaWMtcmVzb3VyY2UtbnVtPjEwLjEwMDcvQkYwMDQwMDI1NTwvZWxlY3Ryb25pYy1yZXNvdXJj
ZS1udW0+PC9yZWNvcmQ+PC9DaXRlPjxDaXRlPjxBdXRob3I+V2VydGhlaW1lcjwvQXV0aG9yPjxZ
ZWFyPjE5OTQ8L1llYXI+PFJlY051bT41MzwvUmVjTnVtPjxyZWNvcmQ+PHJlYy1udW1iZXI+NTM8
L3JlYy1udW1iZXI+PGZvcmVpZ24ta2V5cz48a2V5IGFwcD0iRU4iIGRiLWlkPSJydjAwYWVwemV6
enN2MGV3YTlmdnhlNW8yc3QweHZmOXNyMHoiIHRpbWVzdGFtcD0iMTc4MDU3NzY3NiI+NTM8L2tl
eT48L2ZvcmVpZ24ta2V5cz48cmVmLXR5cGUgbmFtZT0iSm91cm5hbCBBcnRpY2xlIj4xNzwvcmVm
LXR5cGU+PGNvbnRyaWJ1dG9ycz48YXV0aG9ycz48YXV0aG9yPldlcnRoZWltZXIsIEUuPC9hdXRo
b3I+PGF1dGhvcj5MaXR2aW4sIFkuPC9hdXRob3I+PGF1dGhvcj5FYnN0ZWluLCBSLiBQLjwvYXV0
aG9yPjxhdXRob3I+QmVubmV0LCBFLiBSLjwvYXV0aG9yPjxhdXRob3I+QmFyYmV0dGksIEYuPC9h
dXRob3I+PGF1dGhvcj5BY2NpbGksIEQuPC9hdXRob3I+PGF1dGhvcj5UYXlsb3IsIFMuIEkuPC9h
dXRob3I+PC9hdXRob3JzPjwvY29udHJpYnV0b3JzPjx0aXRsZXM+PHRpdGxlPkRlbGV0aW9uIG9m
IGV4b24gMyBvZiB0aGUgaW5zdWxpbiByZWNlcHRvciBnZW5lIGluIGEga2luZHJlZCB3aXRoIGEg
ZmFtaWxpYWwgZm9ybSBvZiBpbnN1bGluIHJlc2lzdGFuY2U8L3RpdGxlPjxzZWNvbmRhcnktdGl0
bGU+VGhlIEpvdXJuYWwgb2YgY2xpbmljYWwgZW5kb2NyaW5vbG9neSBhbmQgbWV0YWJvbGlzbTwv
c2Vjb25kYXJ5LXRpdGxlPjwvdGl0bGVzPjxwZXJpb2RpY2FsPjxmdWxsLXRpdGxlPlRoZSBKb3Vy
bmFsIG9mIGNsaW5pY2FsIGVuZG9jcmlub2xvZ3kgYW5kIG1ldGFib2xpc208L2Z1bGwtdGl0bGU+
PC9wZXJpb2RpY2FsPjxwYWdlcz4xMTUzLTExNTg8L3BhZ2VzPjx2b2x1bWU+Nzg8L3ZvbHVtZT48
bnVtYmVyPjU8L251bWJlcj48ZGF0ZXM+PHllYXI+MTk5NDwveWVhcj48L2RhdGVzPjxhY2Nlc3Np
b24tbnVtPjgxNzU5NzI8L2FjY2Vzc2lvbi1udW0+PHVybHM+PHJlbGF0ZWQtdXJscz48dXJsPmh0
dHBzOi8vcHVibWVkLm5jYmkubmxtLm5paC5nb3YvODE3NTk3Mi88L3VybD48L3JlbGF0ZWQtdXJs
cz48L3VybHM+PGVsZWN0cm9uaWMtcmVzb3VyY2UtbnVtPjEwLjEyMTAvamNlbS43OC41LjgxNzU5
NzI8L2VsZWN0cm9uaWMtcmVzb3VyY2UtbnVtPjwvcmVjb3JkPjwvQ2l0ZT48Q2l0ZT48QXV0aG9y
Pk1hZ3LDqTwvQXV0aG9yPjxZZWFyPjE5OTc8L1llYXI+PFJlY051bT43MjwvUmVjTnVtPjxyZWNv
cmQ+PHJlYy1udW1iZXI+NzI8L3JlYy1udW1iZXI+PGZvcmVpZ24ta2V5cz48a2V5IGFwcD0iRU4i
IGRiLWlkPSJydjAwYWVwemV6enN2MGV3YTlmdnhlNW8yc3QweHZmOXNyMHoiIHRpbWVzdGFtcD0i
MTc4MDU3NzY3NiI+NzI8L2tleT48L2ZvcmVpZ24ta2V5cz48cmVmLXR5cGUgbmFtZT0iSm91cm5h
bCBBcnRpY2xlIj4xNzwvcmVmLXR5cGU+PGNvbnRyaWJ1dG9ycz48YXV0aG9ycz48YXV0aG9yPk1h
Z3LDqSwgSi48L2F1dGhvcj48YXV0aG9yPkthcmF5YW5uaSwgQy48L2F1dGhvcj48YXV0aG9yPkhh
ZGppYXRoYW5hc2lvdSwgQy4gRy48L2F1dGhvcj48YXV0aG9yPkRlc2JvaXMtTW91dGhvbiwgQy48
L2F1dGhvcj48YXV0aG9yPk1laWVyLCBNLjwvYXV0aG9yPjxhdXRob3I+Vmlnb3Vyb3V4LCBDLjwv
YXV0aG9yPjxhdXRob3I+U3RhdnJpbmFkaXMsIEMuPC9hdXRob3I+PGF1dGhvcj5TaW5hbmlvdGlz
LCBDLjwvYXV0aG9yPjxhdXRob3I+Q2Fyb24sIE0uPC9hdXRob3I+PGF1dGhvcj5DYXBlYXUsIEou
PC9hdXRob3I+PC9hdXRob3JzPjwvY29udHJpYnV0b3JzPjx0aXRsZXM+PHRpdGxlPkRvbWluYW50
IHRyYW5zbWlzc2lvbiBvZiBpbnN1bGluIHJlc2lzdGFuY2UgaW4gYSB0eXBlIEEgZmFtaWx5IHJl
c3VsdGluZyBmcm9tIGEgaGV0ZXJvenlnb3VzIG5vbnNlbnNlIG11dGF0aW9uIGluIHRoZSBpbnN1
bGluIHJlY2VwdG9yIGdlbmUgYW5kIGFzc29jaWF0ZWQgd2l0aCBkZWNyZWFzZWQgbVJOQSBsZXZl
bCBhbmQgaW5zdWxpbiBiaW5kaW5nIHNpdGVzPC90aXRsZT48c2Vjb25kYXJ5LXRpdGxlPkRpYWJl
dGVzPC9zZWNvbmRhcnktdGl0bGU+PC90aXRsZXM+PHBlcmlvZGljYWw+PGZ1bGwtdGl0bGU+RGlh
YmV0ZXM8L2Z1bGwtdGl0bGU+PC9wZXJpb2RpY2FsPjxwYWdlcz4xOTAxLTE5MDM8L3BhZ2VzPjx2
b2x1bWU+NDY8L3ZvbHVtZT48bnVtYmVyPjExPC9udW1iZXI+PGRhdGVzPjx5ZWFyPjE5OTc8L3ll
YXI+PC9kYXRlcz48YWNjZXNzaW9uLW51bT45MzU2MDQ0PC9hY2Nlc3Npb24tbnVtPjx1cmxzPjxy
ZWxhdGVkLXVybHM+PHVybD5odHRwczovL3B1Ym1lZC5uY2JpLm5sbS5uaWguZ292LzkzNTYwNDQv
PC91cmw+PC9yZWxhdGVkLXVybHM+PC91cmxzPjxlbGVjdHJvbmljLXJlc291cmNlLW51bT4xMC4y
MzM3L2RpYWIuNDYuMTEuMTkwMTwvZWxlY3Ryb25pYy1yZXNvdXJjZS1udW0+PC9yZWNvcmQ+PC9D
aXRlPjwvRW5kTm90ZT4A
</w:fldData>
        </w:fldChar>
      </w:r>
      <w:r w:rsidR="00A721B9">
        <w:rPr>
          <w:rFonts w:ascii="Arial" w:hAnsi="Arial" w:cs="Arial"/>
          <w:iCs/>
          <w:color w:val="444444"/>
        </w:rPr>
        <w:instrText xml:space="preserve"> ADDIN EN.CITE </w:instrText>
      </w:r>
      <w:r w:rsidR="00A721B9">
        <w:rPr>
          <w:rFonts w:ascii="Arial" w:hAnsi="Arial" w:cs="Arial"/>
          <w:iCs/>
          <w:color w:val="444444"/>
        </w:rPr>
        <w:fldChar w:fldCharType="begin">
          <w:fldData xml:space="preserve">PEVuZE5vdGU+PENpdGU+PEF1dGhvcj5Tb25nPC9BdXRob3I+PFllYXI+MjAyNDwvWWVhcj48UmVj
TnVtPjE4NjwvUmVjTnVtPjxEaXNwbGF5VGV4dD4oMS02KTwvRGlzcGxheVRleHQ+PHJlY29yZD48
cmVjLW51bWJlcj4xODY8L3JlYy1udW1iZXI+PGZvcmVpZ24ta2V5cz48a2V5IGFwcD0iRU4iIGRi
LWlkPSJydjAwYWVwemV6enN2MGV3YTlmdnhlNW8yc3QweHZmOXNyMHoiIHRpbWVzdGFtcD0iMTc4
MDU3NzY3NiI+MTg2PC9rZXk+PC9mb3JlaWduLWtleXM+PHJlZi10eXBlIG5hbWU9IkpvdXJuYWwg
QXJ0aWNsZSI+MTc8L3JlZi10eXBlPjxjb250cmlidXRvcnM+PGF1dGhvcnM+PGF1dGhvcj5Tb25n
LCBZLjwvYXV0aG9yPjxhdXRob3I+TGVpLCBXLjwvYXV0aG9yPjxhdXRob3I+SHVhbmcsIFEuPC9h
dXRob3I+PGF1dGhvcj5aaGFuZywgSi48L2F1dGhvcj48YXV0aG9yPlpoYW5nLCBRLjwvYXV0aG9y
PjxhdXRob3I+Q2hlbiwgTC48L2F1dGhvcj48YXV0aG9yPkxpLCBILjwvYXV0aG9yPjxhdXRob3I+
TGl1LCBMLjwvYXV0aG9yPjxhdXRob3I+WmVuZywgVC48L2F1dGhvcj48YXV0aG9yPkh1LCBYLjwv
YXV0aG9yPjwvYXV0aG9ycz48L2NvbnRyaWJ1dG9ycz48dGl0bGVzPjx0aXRsZT5BIE5ldyBIZXRl
cm96eWdvdXMgVmFyaWFudCBvZiBjLjEyMjVfMTIyN2RlbFRUQyAocC5QaGU0MDlkZWwpIGluIElu
c3VsaW4gUmVjZXB0b3IgR2VuZSBBc3NvY2lhdGVkIHdpdGggU2V2ZXJlIEluc3VsaW4gUmVzaXN0
YW5jZSBhbmQgSHlwZXJhbmRyb2dlbmVtaWEgaW4gYW4gQWRvbGVzY2VudCBGZW1hbGUgd2l0aCBU
eXBlIEEgU2V2ZXJlIEluc3VsaW4gUmVzaXN0YW5jZSBTeW5kcm9tZTwvdGl0bGU+PHNlY29uZGFy
eS10aXRsZT5EaWFiZXRlcywgbWV0YWJvbGljIHN5bmRyb21lIGFuZCBvYmVzaXR5IDogdGFyZ2V0
cyBhbmQgdGhlcmFweTwvc2Vjb25kYXJ5LXRpdGxlPjwvdGl0bGVzPjxwZXJpb2RpY2FsPjxmdWxs
LXRpdGxlPkRpYWJldGVzLCBtZXRhYm9saWMgc3luZHJvbWUgYW5kIG9iZXNpdHkgOiB0YXJnZXRz
IGFuZCB0aGVyYXB5PC9mdWxsLXRpdGxlPjwvcGVyaW9kaWNhbD48cGFnZXM+NDM4OS00Mzk2PC9w
YWdlcz48dm9sdW1lPjE3PC92b2x1bWU+PGRhdGVzPjx5ZWFyPjIwMjQ8L3llYXI+PC9kYXRlcz48
YWNjZXNzaW9uLW51bT4zOTYxOTIyMDwvYWNjZXNzaW9uLW51bT48dXJscz48cmVsYXRlZC11cmxz
Pjx1cmw+aHR0cHM6Ly9wdWJtZWQubmNiaS5ubG0ubmloLmdvdi8zOTYxOTIyMC88L3VybD48L3Jl
bGF0ZWQtdXJscz48L3VybHM+PGVsZWN0cm9uaWMtcmVzb3VyY2UtbnVtPjEwLjQyMzgvMjAxNS5N
YXJjaC4xMy45PC9lbGVjdHJvbmljLXJlc291cmNlLW51bT48L3JlY29yZD48L0NpdGU+PENpdGU+
PEF1dGhvcj5DYWxjYXRlcnJhPC9BdXRob3I+PFllYXI+MjAyMzwvWWVhcj48UmVjTnVtPjE4MDwv
UmVjTnVtPjxyZWNvcmQ+PHJlYy1udW1iZXI+MTgwPC9yZWMtbnVtYmVyPjxmb3JlaWduLWtleXM+
PGtleSBhcHA9IkVOIiBkYi1pZD0icnYwMGFlcHplenpzdjBld2E5ZnZ4ZTVvMnN0MHh2ZjlzcjB6
IiB0aW1lc3RhbXA9IjE3ODA1Nzc2NzYiPjE4MDwva2V5PjwvZm9yZWlnbi1rZXlzPjxyZWYtdHlw
ZSBuYW1lPSJKb3VybmFsIEFydGljbGUiPjE3PC9yZWYtdHlwZT48Y29udHJpYnV0b3JzPjxhdXRo
b3JzPjxhdXRob3I+Q2FsY2F0ZXJyYSwgVi48L2F1dGhvcj48YXV0aG9yPlp1Y2NvdHRpLCBHLjwv
YXV0aG9yPjxhdXRob3I+TWFyaSwgQS48L2F1dGhvcj48YXV0aG9yPklhZnVzY28sIEYuPC9hdXRo
b3I+PGF1dGhvcj5NYWlvbmUsIEcuPC9hdXRob3I+PGF1dGhvcj5JYWZ1c2NvLCBELjwvYXV0aG9y
PjxhdXRob3I+VGludG8sIE4uPC9hdXRob3I+PC9hdXRob3JzPjwvY29udHJpYnV0b3JzPjx0aXRs
ZXM+PHRpdGxlPkNhbiBvYmVzaXR5IGV4YWNlcmJhdGUgaHlwZXJpbnN1bGluYWVtaWEgaW4gdGhl
IHByZXNlbmNlIG9mIHRoZSBtdXRhdGlvbiBvZiBhbiBpbnN1bGluIHJlY2VwdG9yIGdlbmU/PC90
aXRsZT48c2Vjb25kYXJ5LXRpdGxlPkNsaW5pY2FsIG9iZXNpdHk8L3NlY29uZGFyeS10aXRsZT48
L3RpdGxlcz48cGVyaW9kaWNhbD48ZnVsbC10aXRsZT5DbGluaWNhbCBvYmVzaXR5PC9mdWxsLXRp
dGxlPjwvcGVyaW9kaWNhbD48cGFnZXM+ZTEyNjE5PC9wYWdlcz48dm9sdW1lPjEzPC92b2x1bWU+
PG51bWJlcj42PC9udW1iZXI+PGRhdGVzPjx5ZWFyPjIwMjM8L3llYXI+PC9kYXRlcz48YWNjZXNz
aW9uLW51bT4zNzcxNzU5NzwvYWNjZXNzaW9uLW51bT48dXJscz48cmVsYXRlZC11cmxzPjx1cmw+
aHR0cHM6Ly9wdWJtZWQubmNiaS5ubG0ubmloLmdvdi8zNzcxNzU5Ny88L3VybD48L3JlbGF0ZWQt
dXJscz48L3VybHM+PGVsZWN0cm9uaWMtcmVzb3VyY2UtbnVtPjEwLjExMTEvY29iLjEyNjE5PC9l
bGVjdHJvbmljLXJlc291cmNlLW51bT48L3JlY29yZD48L0NpdGU+PENpdGU+PEF1dGhvcj5UYWth
aGFzaGk8L0F1dGhvcj48WWVhcj4yMDEwPC9ZZWFyPjxSZWNOdW0+OTg8L1JlY051bT48cmVjb3Jk
PjxyZWMtbnVtYmVyPjk4PC9yZWMtbnVtYmVyPjxmb3JlaWduLWtleXM+PGtleSBhcHA9IkVOIiBk
Yi1pZD0icnYwMGFlcHplenpzdjBld2E5ZnZ4ZTVvMnN0MHh2ZjlzcjB6IiB0aW1lc3RhbXA9IjE3
ODA1Nzc2NzYiPjk4PC9rZXk+PC9mb3JlaWduLWtleXM+PHJlZi10eXBlIG5hbWU9IkpvdXJuYWwg
QXJ0aWNsZSI+MTc8L3JlZi10eXBlPjxjb250cmlidXRvcnM+PGF1dGhvcnM+PGF1dGhvcj5UYWth
aGFzaGksIEkuPC9hdXRob3I+PGF1dGhvcj5ZYW1hZGEsIFkuPC9hdXRob3I+PGF1dGhvcj5LYWRv
d2FraSwgSC48L2F1dGhvcj48YXV0aG9yPkhvcmlrb3NoaSwgTS48L2F1dGhvcj48YXV0aG9yPkth
ZG93YWtpLCBULjwvYXV0aG9yPjxhdXRob3I+TmFyaXRhLCBULjwvYXV0aG9yPjxhdXRob3I+VHN1
Y2hpZGEsIFMuPC9hdXRob3I+PGF1dGhvcj5Ob2d1Y2hpLCBBLjwvYXV0aG9yPjxhdXRob3I+S29p
enVtaSwgQS48L2F1dGhvcj48YXV0aG9yPlRha2FoYXNoaSwgVC48L2F1dGhvcj48L2F1dGhvcnM+
PC9jb250cmlidXRvcnM+PHRpdGxlcz48dGl0bGU+UGhlbm90eXBpY2FsIHZhcmlldHkgb2YgaW5z
dWxpbiByZXNpc3RhbmNlIGluIGEgZmFtaWx5IHdpdGggYSBub3ZlbCBtdXRhdGlvbiBvZiB0aGUg
aW5zdWxpbiByZWNlcHRvciBnZW5lPC90aXRsZT48c2Vjb25kYXJ5LXRpdGxlPkVuZG9jcmluZSBq
b3VybmFsPC9zZWNvbmRhcnktdGl0bGU+PC90aXRsZXM+PHBlcmlvZGljYWw+PGZ1bGwtdGl0bGU+
RW5kb2NyaW5lIGpvdXJuYWw8L2Z1bGwtdGl0bGU+PC9wZXJpb2RpY2FsPjxwYWdlcz41MDktNTE2
PC9wYWdlcz48dm9sdW1lPjU3PC92b2x1bWU+PG51bWJlcj42PC9udW1iZXI+PGRhdGVzPjx5ZWFy
PjIwMTA8L3llYXI+PC9kYXRlcz48YWNjZXNzaW9uLW51bT4yMDMzOTE5NjwvYWNjZXNzaW9uLW51
bT48dXJscz48cmVsYXRlZC11cmxzPjx1cmw+aHR0cHM6Ly9wdWJtZWQubmNiaS5ubG0ubmloLmdv
di8yMDMzOTE5Ni88L3VybD48L3JlbGF0ZWQtdXJscz48L3VybHM+PGVsZWN0cm9uaWMtcmVzb3Vy
Y2UtbnVtPjEwLjE1MDcvZW5kb2Nyai5rMDllLTMzOTwvZWxlY3Ryb25pYy1yZXNvdXJjZS1udW0+
PC9yZWNvcmQ+PC9DaXRlPjxDaXRlPjxBdXRob3I+U2hpbWFkYTwvQXV0aG9yPjxZZWFyPjE5OTI8
L1llYXI+PFJlY051bT4xNDwvUmVjTnVtPjxyZWNvcmQ+PHJlYy1udW1iZXI+MTQ8L3JlYy1udW1i
ZXI+PGZvcmVpZ24ta2V5cz48a2V5IGFwcD0iRU4iIGRiLWlkPSJydjAwYWVwemV6enN2MGV3YTlm
dnhlNW8yc3QweHZmOXNyMHoiIHRpbWVzdGFtcD0iMTc4MDU3NzY3NiI+MTQ8L2tleT48L2ZvcmVp
Z24ta2V5cz48cmVmLXR5cGUgbmFtZT0iSm91cm5hbCBBcnRpY2xlIj4xNzwvcmVmLXR5cGU+PGNv
bnRyaWJ1dG9ycz48YXV0aG9ycz48YXV0aG9yPlNoaW1hZGEsIEYuPC9hdXRob3I+PGF1dGhvcj5T
dXp1a2ksIFkuPC9hdXRob3I+PGF1dGhvcj5UYWlyYSwgTS48L2F1dGhvcj48YXV0aG9yPkhhc2hp
bW90bywgTi48L2F1dGhvcj48YXV0aG9yPk5vemFraSwgTy48L2F1dGhvcj48YXV0aG9yPk1ha2lu
bywgSC48L2F1dGhvcj48YXV0aG9yPllvc2hpZGEsIFMuPC9hdXRob3I+PC9hdXRob3JzPjwvY29u
dHJpYnV0b3JzPjx0aXRsZXM+PHRpdGxlPkFibm9ybWFsIG1lc3NlbmdlciByaWJvbnVjbGVpYyBh
Y2lkIChtUk5BKSB0cmFuc2NyaWJlZCBmcm9tIGEgbXV0YW50IGluc3VsaW4gcmVjZXB0b3IgZ2Vu
ZSBpbiBhIHBhdGllbnQgd2l0aCB0eXBlIEEgaW5zdWxpbiByZXNpc3RhbmNlPC90aXRsZT48c2Vj
b25kYXJ5LXRpdGxlPkRpYWJldG9sb2dpYTwvc2Vjb25kYXJ5LXRpdGxlPjwvdGl0bGVzPjxwZXJp
b2RpY2FsPjxmdWxsLXRpdGxlPkRpYWJldG9sb2dpYTwvZnVsbC10aXRsZT48L3BlcmlvZGljYWw+
PHBhZ2VzPjYzOS02NDQ8L3BhZ2VzPjx2b2x1bWU+MzU8L3ZvbHVtZT48bnVtYmVyPjc8L251bWJl
cj48ZGF0ZXM+PHllYXI+MTk5MjwveWVhcj48L2RhdGVzPjxhY2Nlc3Npb24tbnVtPjE2NDQyNDE8
L2FjY2Vzc2lvbi1udW0+PHVybHM+PHJlbGF0ZWQtdXJscz48dXJsPmh0dHBzOi8vcHVibWVkLm5j
YmkubmxtLm5paC5nb3YvMTY0NDI0MS88L3VybD48L3JlbGF0ZWQtdXJscz48L3VybHM+PGVsZWN0
cm9uaWMtcmVzb3VyY2UtbnVtPjEwLjEwMDcvQkYwMDQwMDI1NTwvZWxlY3Ryb25pYy1yZXNvdXJj
ZS1udW0+PC9yZWNvcmQ+PC9DaXRlPjxDaXRlPjxBdXRob3I+V2VydGhlaW1lcjwvQXV0aG9yPjxZ
ZWFyPjE5OTQ8L1llYXI+PFJlY051bT41MzwvUmVjTnVtPjxyZWNvcmQ+PHJlYy1udW1iZXI+NTM8
L3JlYy1udW1iZXI+PGZvcmVpZ24ta2V5cz48a2V5IGFwcD0iRU4iIGRiLWlkPSJydjAwYWVwemV6
enN2MGV3YTlmdnhlNW8yc3QweHZmOXNyMHoiIHRpbWVzdGFtcD0iMTc4MDU3NzY3NiI+NTM8L2tl
eT48L2ZvcmVpZ24ta2V5cz48cmVmLXR5cGUgbmFtZT0iSm91cm5hbCBBcnRpY2xlIj4xNzwvcmVm
LXR5cGU+PGNvbnRyaWJ1dG9ycz48YXV0aG9ycz48YXV0aG9yPldlcnRoZWltZXIsIEUuPC9hdXRo
b3I+PGF1dGhvcj5MaXR2aW4sIFkuPC9hdXRob3I+PGF1dGhvcj5FYnN0ZWluLCBSLiBQLjwvYXV0
aG9yPjxhdXRob3I+QmVubmV0LCBFLiBSLjwvYXV0aG9yPjxhdXRob3I+QmFyYmV0dGksIEYuPC9h
dXRob3I+PGF1dGhvcj5BY2NpbGksIEQuPC9hdXRob3I+PGF1dGhvcj5UYXlsb3IsIFMuIEkuPC9h
dXRob3I+PC9hdXRob3JzPjwvY29udHJpYnV0b3JzPjx0aXRsZXM+PHRpdGxlPkRlbGV0aW9uIG9m
IGV4b24gMyBvZiB0aGUgaW5zdWxpbiByZWNlcHRvciBnZW5lIGluIGEga2luZHJlZCB3aXRoIGEg
ZmFtaWxpYWwgZm9ybSBvZiBpbnN1bGluIHJlc2lzdGFuY2U8L3RpdGxlPjxzZWNvbmRhcnktdGl0
bGU+VGhlIEpvdXJuYWwgb2YgY2xpbmljYWwgZW5kb2NyaW5vbG9neSBhbmQgbWV0YWJvbGlzbTwv
c2Vjb25kYXJ5LXRpdGxlPjwvdGl0bGVzPjxwZXJpb2RpY2FsPjxmdWxsLXRpdGxlPlRoZSBKb3Vy
bmFsIG9mIGNsaW5pY2FsIGVuZG9jcmlub2xvZ3kgYW5kIG1ldGFib2xpc208L2Z1bGwtdGl0bGU+
PC9wZXJpb2RpY2FsPjxwYWdlcz4xMTUzLTExNTg8L3BhZ2VzPjx2b2x1bWU+Nzg8L3ZvbHVtZT48
bnVtYmVyPjU8L251bWJlcj48ZGF0ZXM+PHllYXI+MTk5NDwveWVhcj48L2RhdGVzPjxhY2Nlc3Np
b24tbnVtPjgxNzU5NzI8L2FjY2Vzc2lvbi1udW0+PHVybHM+PHJlbGF0ZWQtdXJscz48dXJsPmh0
dHBzOi8vcHVibWVkLm5jYmkubmxtLm5paC5nb3YvODE3NTk3Mi88L3VybD48L3JlbGF0ZWQtdXJs
cz48L3VybHM+PGVsZWN0cm9uaWMtcmVzb3VyY2UtbnVtPjEwLjEyMTAvamNlbS43OC41LjgxNzU5
NzI8L2VsZWN0cm9uaWMtcmVzb3VyY2UtbnVtPjwvcmVjb3JkPjwvQ2l0ZT48Q2l0ZT48QXV0aG9y
Pk1hZ3LDqTwvQXV0aG9yPjxZZWFyPjE5OTc8L1llYXI+PFJlY051bT43MjwvUmVjTnVtPjxyZWNv
cmQ+PHJlYy1udW1iZXI+NzI8L3JlYy1udW1iZXI+PGZvcmVpZ24ta2V5cz48a2V5IGFwcD0iRU4i
IGRiLWlkPSJydjAwYWVwemV6enN2MGV3YTlmdnhlNW8yc3QweHZmOXNyMHoiIHRpbWVzdGFtcD0i
MTc4MDU3NzY3NiI+NzI8L2tleT48L2ZvcmVpZ24ta2V5cz48cmVmLXR5cGUgbmFtZT0iSm91cm5h
bCBBcnRpY2xlIj4xNzwvcmVmLXR5cGU+PGNvbnRyaWJ1dG9ycz48YXV0aG9ycz48YXV0aG9yPk1h
Z3LDqSwgSi48L2F1dGhvcj48YXV0aG9yPkthcmF5YW5uaSwgQy48L2F1dGhvcj48YXV0aG9yPkhh
ZGppYXRoYW5hc2lvdSwgQy4gRy48L2F1dGhvcj48YXV0aG9yPkRlc2JvaXMtTW91dGhvbiwgQy48
L2F1dGhvcj48YXV0aG9yPk1laWVyLCBNLjwvYXV0aG9yPjxhdXRob3I+Vmlnb3Vyb3V4LCBDLjwv
YXV0aG9yPjxhdXRob3I+U3RhdnJpbmFkaXMsIEMuPC9hdXRob3I+PGF1dGhvcj5TaW5hbmlvdGlz
LCBDLjwvYXV0aG9yPjxhdXRob3I+Q2Fyb24sIE0uPC9hdXRob3I+PGF1dGhvcj5DYXBlYXUsIEou
PC9hdXRob3I+PC9hdXRob3JzPjwvY29udHJpYnV0b3JzPjx0aXRsZXM+PHRpdGxlPkRvbWluYW50
IHRyYW5zbWlzc2lvbiBvZiBpbnN1bGluIHJlc2lzdGFuY2UgaW4gYSB0eXBlIEEgZmFtaWx5IHJl
c3VsdGluZyBmcm9tIGEgaGV0ZXJvenlnb3VzIG5vbnNlbnNlIG11dGF0aW9uIGluIHRoZSBpbnN1
bGluIHJlY2VwdG9yIGdlbmUgYW5kIGFzc29jaWF0ZWQgd2l0aCBkZWNyZWFzZWQgbVJOQSBsZXZl
bCBhbmQgaW5zdWxpbiBiaW5kaW5nIHNpdGVzPC90aXRsZT48c2Vjb25kYXJ5LXRpdGxlPkRpYWJl
dGVzPC9zZWNvbmRhcnktdGl0bGU+PC90aXRsZXM+PHBlcmlvZGljYWw+PGZ1bGwtdGl0bGU+RGlh
YmV0ZXM8L2Z1bGwtdGl0bGU+PC9wZXJpb2RpY2FsPjxwYWdlcz4xOTAxLTE5MDM8L3BhZ2VzPjx2
b2x1bWU+NDY8L3ZvbHVtZT48bnVtYmVyPjExPC9udW1iZXI+PGRhdGVzPjx5ZWFyPjE5OTc8L3ll
YXI+PC9kYXRlcz48YWNjZXNzaW9uLW51bT45MzU2MDQ0PC9hY2Nlc3Npb24tbnVtPjx1cmxzPjxy
ZWxhdGVkLXVybHM+PHVybD5odHRwczovL3B1Ym1lZC5uY2JpLm5sbS5uaWguZ292LzkzNTYwNDQv
PC91cmw+PC9yZWxhdGVkLXVybHM+PC91cmxzPjxlbGVjdHJvbmljLXJlc291cmNlLW51bT4xMC4y
MzM3L2RpYWIuNDYuMTEuMTkwMTwvZWxlY3Ryb25pYy1yZXNvdXJjZS1udW0+PC9yZWNvcmQ+PC9D
aXRlPjwvRW5kTm90ZT4A
</w:fldData>
        </w:fldChar>
      </w:r>
      <w:r w:rsidR="00A721B9">
        <w:rPr>
          <w:rFonts w:ascii="Arial" w:hAnsi="Arial" w:cs="Arial"/>
          <w:iCs/>
          <w:color w:val="444444"/>
        </w:rPr>
        <w:instrText xml:space="preserve"> ADDIN EN.CITE.DATA </w:instrText>
      </w:r>
      <w:r w:rsidR="00A721B9">
        <w:rPr>
          <w:rFonts w:ascii="Arial" w:hAnsi="Arial" w:cs="Arial"/>
          <w:iCs/>
          <w:color w:val="444444"/>
        </w:rPr>
      </w:r>
      <w:r w:rsidR="00A721B9">
        <w:rPr>
          <w:rFonts w:ascii="Arial" w:hAnsi="Arial" w:cs="Arial"/>
          <w:iCs/>
          <w:color w:val="444444"/>
        </w:rPr>
        <w:fldChar w:fldCharType="end"/>
      </w:r>
      <w:r w:rsidR="00A721B9">
        <w:rPr>
          <w:rFonts w:ascii="Arial" w:hAnsi="Arial" w:cs="Arial"/>
          <w:iCs/>
          <w:color w:val="444444"/>
        </w:rPr>
      </w:r>
      <w:r w:rsidR="00A721B9">
        <w:rPr>
          <w:rFonts w:ascii="Arial" w:hAnsi="Arial" w:cs="Arial"/>
          <w:iCs/>
          <w:color w:val="444444"/>
        </w:rPr>
        <w:fldChar w:fldCharType="separate"/>
      </w:r>
      <w:r w:rsidR="00A721B9">
        <w:rPr>
          <w:rFonts w:ascii="Arial" w:hAnsi="Arial" w:cs="Arial"/>
          <w:iCs/>
          <w:noProof/>
          <w:color w:val="444444"/>
        </w:rPr>
        <w:t>(1-6)</w:t>
      </w:r>
      <w:r w:rsidR="00A721B9">
        <w:rPr>
          <w:rFonts w:ascii="Arial" w:hAnsi="Arial" w:cs="Arial"/>
          <w:iCs/>
          <w:color w:val="444444"/>
        </w:rPr>
        <w:fldChar w:fldCharType="end"/>
      </w:r>
      <w:r>
        <w:rPr>
          <w:rFonts w:ascii="Arial" w:hAnsi="Arial" w:cs="Arial"/>
          <w:iCs/>
          <w:color w:val="444444"/>
        </w:rPr>
        <w:t xml:space="preserve"> (</w:t>
      </w:r>
      <w:r w:rsidR="00BA766F">
        <w:rPr>
          <w:rFonts w:ascii="Arial" w:hAnsi="Arial" w:cs="Arial"/>
          <w:b/>
          <w:bCs/>
          <w:iCs/>
          <w:color w:val="444444"/>
        </w:rPr>
        <w:t>Appendix</w:t>
      </w:r>
      <w:r w:rsidRPr="0083047A">
        <w:rPr>
          <w:rFonts w:ascii="Arial" w:hAnsi="Arial" w:cs="Arial"/>
          <w:b/>
          <w:bCs/>
          <w:iCs/>
          <w:color w:val="444444"/>
        </w:rPr>
        <w:t xml:space="preserve"> Figure 1</w:t>
      </w:r>
      <w:r>
        <w:rPr>
          <w:rFonts w:ascii="Arial" w:hAnsi="Arial" w:cs="Arial"/>
          <w:iCs/>
          <w:color w:val="444444"/>
        </w:rPr>
        <w:t xml:space="preserve">). Clinical and biochemical evidence for affectedness was reviewed </w:t>
      </w:r>
      <w:r w:rsidR="00E02E33">
        <w:rPr>
          <w:rFonts w:ascii="Arial" w:hAnsi="Arial" w:cs="Arial"/>
          <w:iCs/>
          <w:color w:val="444444"/>
        </w:rPr>
        <w:t xml:space="preserve">and adjudicated on </w:t>
      </w:r>
      <w:r>
        <w:rPr>
          <w:rFonts w:ascii="Arial" w:hAnsi="Arial" w:cs="Arial"/>
          <w:iCs/>
          <w:color w:val="444444"/>
        </w:rPr>
        <w:t xml:space="preserve">for all individuals </w:t>
      </w:r>
      <w:r w:rsidR="00E02E33">
        <w:rPr>
          <w:rFonts w:ascii="Arial" w:hAnsi="Arial" w:cs="Arial"/>
          <w:iCs/>
          <w:color w:val="444444"/>
        </w:rPr>
        <w:t>(</w:t>
      </w:r>
      <w:r w:rsidR="00BA766F">
        <w:rPr>
          <w:rFonts w:ascii="Arial" w:hAnsi="Arial" w:cs="Arial"/>
          <w:b/>
          <w:bCs/>
          <w:iCs/>
          <w:color w:val="444444"/>
        </w:rPr>
        <w:t>Appendix</w:t>
      </w:r>
      <w:r w:rsidR="00E02E33" w:rsidRPr="00E02E33">
        <w:rPr>
          <w:rFonts w:ascii="Arial" w:hAnsi="Arial" w:cs="Arial"/>
          <w:b/>
          <w:bCs/>
          <w:iCs/>
          <w:color w:val="444444"/>
        </w:rPr>
        <w:t xml:space="preserve"> Table </w:t>
      </w:r>
      <w:r w:rsidR="00A721B9">
        <w:rPr>
          <w:rFonts w:ascii="Arial" w:hAnsi="Arial" w:cs="Arial"/>
          <w:b/>
          <w:bCs/>
          <w:iCs/>
          <w:color w:val="444444"/>
        </w:rPr>
        <w:t>2</w:t>
      </w:r>
      <w:r w:rsidR="00E02E33">
        <w:rPr>
          <w:rFonts w:ascii="Arial" w:hAnsi="Arial" w:cs="Arial"/>
          <w:iCs/>
          <w:color w:val="444444"/>
        </w:rPr>
        <w:t>).</w:t>
      </w:r>
    </w:p>
    <w:p w14:paraId="2DB139AE" w14:textId="77777777" w:rsidR="00442CEB" w:rsidRPr="0083047A" w:rsidRDefault="00000000" w:rsidP="001A6031">
      <w:pPr>
        <w:spacing w:before="200" w:after="0"/>
        <w:rPr>
          <w:rFonts w:ascii="Arial" w:hAnsi="Arial" w:cs="Arial"/>
        </w:rPr>
      </w:pPr>
      <w:r w:rsidRPr="0083047A">
        <w:rPr>
          <w:rFonts w:ascii="Arial" w:hAnsi="Arial" w:cs="Arial"/>
          <w:b/>
          <w:color w:val="000000"/>
        </w:rPr>
        <w:t>LOD Score Model</w:t>
      </w:r>
    </w:p>
    <w:p w14:paraId="02FE85F5" w14:textId="46BBF5C7" w:rsidR="00442CEB" w:rsidRPr="0083047A" w:rsidRDefault="00E02E33" w:rsidP="00A721B9">
      <w:pPr>
        <w:jc w:val="both"/>
        <w:rPr>
          <w:rFonts w:ascii="Arial" w:hAnsi="Arial" w:cs="Arial"/>
        </w:rPr>
      </w:pPr>
      <w:r>
        <w:rPr>
          <w:rFonts w:ascii="Arial" w:hAnsi="Arial" w:cs="Arial"/>
          <w:color w:val="000000"/>
        </w:rPr>
        <w:t>A</w:t>
      </w:r>
      <w:r w:rsidR="0083047A" w:rsidRPr="0083047A">
        <w:rPr>
          <w:rFonts w:ascii="Arial" w:hAnsi="Arial" w:cs="Arial"/>
          <w:color w:val="000000"/>
        </w:rPr>
        <w:t>nalysis use</w:t>
      </w:r>
      <w:r>
        <w:rPr>
          <w:rFonts w:ascii="Arial" w:hAnsi="Arial" w:cs="Arial"/>
          <w:color w:val="000000"/>
        </w:rPr>
        <w:t>d</w:t>
      </w:r>
      <w:r w:rsidR="0083047A" w:rsidRPr="0083047A">
        <w:rPr>
          <w:rFonts w:ascii="Arial" w:hAnsi="Arial" w:cs="Arial"/>
          <w:color w:val="000000"/>
        </w:rPr>
        <w:t xml:space="preserve"> two-point parametric LOD scores </w:t>
      </w:r>
      <w:r w:rsidRPr="0083047A">
        <w:rPr>
          <w:rFonts w:ascii="Arial" w:hAnsi="Arial" w:cs="Arial"/>
          <w:color w:val="000000"/>
        </w:rPr>
        <w:t xml:space="preserve">computed per family using a dominant model </w:t>
      </w:r>
      <w:r w:rsidR="0083047A" w:rsidRPr="0083047A">
        <w:rPr>
          <w:rFonts w:ascii="Arial" w:hAnsi="Arial" w:cs="Arial"/>
          <w:color w:val="000000"/>
        </w:rPr>
        <w:t xml:space="preserve">at the </w:t>
      </w:r>
      <w:r w:rsidR="0083047A" w:rsidRPr="00E02E33">
        <w:rPr>
          <w:rFonts w:ascii="Arial" w:hAnsi="Arial" w:cs="Arial"/>
          <w:i/>
          <w:iCs/>
          <w:color w:val="000000"/>
        </w:rPr>
        <w:t>INSR</w:t>
      </w:r>
      <w:r w:rsidR="0083047A" w:rsidRPr="0083047A">
        <w:rPr>
          <w:rFonts w:ascii="Arial" w:hAnsi="Arial" w:cs="Arial"/>
          <w:color w:val="000000"/>
        </w:rPr>
        <w:t xml:space="preserve"> locus</w:t>
      </w:r>
      <w:r>
        <w:rPr>
          <w:rFonts w:ascii="Arial" w:hAnsi="Arial" w:cs="Arial"/>
          <w:color w:val="000000"/>
        </w:rPr>
        <w:t xml:space="preserve">, with </w:t>
      </w:r>
      <w:r w:rsidR="0083047A" w:rsidRPr="0083047A">
        <w:rPr>
          <w:rFonts w:ascii="Arial" w:hAnsi="Arial" w:cs="Arial"/>
          <w:color w:val="000000"/>
        </w:rPr>
        <w:t xml:space="preserve">the </w:t>
      </w:r>
      <w:r>
        <w:rPr>
          <w:rFonts w:ascii="Arial" w:hAnsi="Arial" w:cs="Arial"/>
          <w:color w:val="000000"/>
        </w:rPr>
        <w:t xml:space="preserve">rare </w:t>
      </w:r>
      <w:r w:rsidRPr="00E02E33">
        <w:rPr>
          <w:rFonts w:ascii="Arial" w:hAnsi="Arial" w:cs="Arial"/>
          <w:i/>
          <w:iCs/>
          <w:color w:val="000000"/>
        </w:rPr>
        <w:t>INSR</w:t>
      </w:r>
      <w:r>
        <w:rPr>
          <w:rFonts w:ascii="Arial" w:hAnsi="Arial" w:cs="Arial"/>
          <w:color w:val="000000"/>
        </w:rPr>
        <w:t xml:space="preserve"> </w:t>
      </w:r>
      <w:r w:rsidR="0083047A" w:rsidRPr="0083047A">
        <w:rPr>
          <w:rFonts w:ascii="Arial" w:hAnsi="Arial" w:cs="Arial"/>
          <w:color w:val="000000"/>
        </w:rPr>
        <w:t xml:space="preserve">variant is the marker, summed across families to produce a combined Z(θ) curve. </w:t>
      </w:r>
      <w:r w:rsidRPr="0083047A">
        <w:rPr>
          <w:rFonts w:ascii="Arial" w:hAnsi="Arial" w:cs="Arial"/>
          <w:color w:val="000000"/>
        </w:rPr>
        <w:t xml:space="preserve">f </w:t>
      </w:r>
      <w:r>
        <w:rPr>
          <w:rFonts w:ascii="Arial" w:hAnsi="Arial" w:cs="Arial"/>
          <w:color w:val="000000"/>
        </w:rPr>
        <w:t>was defined as</w:t>
      </w:r>
      <w:r w:rsidRPr="0083047A">
        <w:rPr>
          <w:rFonts w:ascii="Arial" w:hAnsi="Arial" w:cs="Arial"/>
          <w:color w:val="000000"/>
        </w:rPr>
        <w:t xml:space="preserve"> the probability that a heterozygous carrier (W/M) </w:t>
      </w:r>
      <w:r>
        <w:rPr>
          <w:rFonts w:ascii="Arial" w:hAnsi="Arial" w:cs="Arial"/>
          <w:color w:val="000000"/>
        </w:rPr>
        <w:t>wa</w:t>
      </w:r>
      <w:r w:rsidRPr="0083047A">
        <w:rPr>
          <w:rFonts w:ascii="Arial" w:hAnsi="Arial" w:cs="Arial"/>
          <w:color w:val="000000"/>
        </w:rPr>
        <w:t xml:space="preserve">s clinically affected (penetrance), and </w:t>
      </w:r>
      <w:proofErr w:type="spellStart"/>
      <w:r w:rsidRPr="0083047A">
        <w:rPr>
          <w:rFonts w:ascii="Arial" w:hAnsi="Arial" w:cs="Arial"/>
          <w:color w:val="000000"/>
        </w:rPr>
        <w:t>f_p</w:t>
      </w:r>
      <w:proofErr w:type="spellEnd"/>
      <w:r w:rsidRPr="0083047A">
        <w:rPr>
          <w:rFonts w:ascii="Arial" w:hAnsi="Arial" w:cs="Arial"/>
          <w:color w:val="000000"/>
        </w:rPr>
        <w:t xml:space="preserve"> the probability that a non-carrier (W/W) is clinically affected (phenocopy rate). For each individual i, the likelihood under linkage (θ = 0 to 0.5) was computed as the ratio of likelihoods under linkage vs. no linkage:</w:t>
      </w:r>
    </w:p>
    <w:p w14:paraId="7965AEE3" w14:textId="310FC9B2" w:rsidR="00442CEB" w:rsidRPr="0083047A" w:rsidRDefault="00000000">
      <w:pPr>
        <w:rPr>
          <w:rFonts w:ascii="Arial" w:hAnsi="Arial" w:cs="Arial"/>
        </w:rPr>
      </w:pPr>
      <w:proofErr w:type="spellStart"/>
      <w:r w:rsidRPr="0083047A">
        <w:rPr>
          <w:rFonts w:ascii="Arial" w:hAnsi="Arial" w:cs="Arial"/>
          <w:i/>
          <w:color w:val="000000"/>
        </w:rPr>
        <w:t>Z_family</w:t>
      </w:r>
      <w:proofErr w:type="spellEnd"/>
      <w:r w:rsidRPr="0083047A">
        <w:rPr>
          <w:rFonts w:ascii="Arial" w:hAnsi="Arial" w:cs="Arial"/>
          <w:i/>
          <w:color w:val="000000"/>
        </w:rPr>
        <w:t xml:space="preserve">(θ) = </w:t>
      </w:r>
      <w:proofErr w:type="spellStart"/>
      <w:r w:rsidRPr="0083047A">
        <w:rPr>
          <w:rFonts w:ascii="Arial" w:hAnsi="Arial" w:cs="Arial"/>
          <w:i/>
          <w:color w:val="000000"/>
        </w:rPr>
        <w:t>Σ_i</w:t>
      </w:r>
      <w:proofErr w:type="spellEnd"/>
      <w:r w:rsidRPr="0083047A">
        <w:rPr>
          <w:rFonts w:ascii="Arial" w:hAnsi="Arial" w:cs="Arial"/>
          <w:i/>
          <w:color w:val="000000"/>
        </w:rPr>
        <w:t xml:space="preserve"> log10[ L_i(θ) / L_</w:t>
      </w:r>
      <w:proofErr w:type="gramStart"/>
      <w:r w:rsidRPr="0083047A">
        <w:rPr>
          <w:rFonts w:ascii="Arial" w:hAnsi="Arial" w:cs="Arial"/>
          <w:i/>
          <w:color w:val="000000"/>
        </w:rPr>
        <w:t>i(</w:t>
      </w:r>
      <w:proofErr w:type="gramEnd"/>
      <w:r w:rsidRPr="0083047A">
        <w:rPr>
          <w:rFonts w:ascii="Arial" w:hAnsi="Arial" w:cs="Arial"/>
          <w:i/>
          <w:color w:val="000000"/>
        </w:rPr>
        <w:t>θ = 0.5)]</w:t>
      </w:r>
    </w:p>
    <w:p w14:paraId="4CF34516" w14:textId="45C0C080" w:rsidR="00442CEB" w:rsidRPr="0083047A" w:rsidRDefault="00000000" w:rsidP="00A721B9">
      <w:pPr>
        <w:jc w:val="both"/>
        <w:rPr>
          <w:rFonts w:ascii="Arial" w:hAnsi="Arial" w:cs="Arial"/>
        </w:rPr>
      </w:pPr>
      <w:r w:rsidRPr="0083047A">
        <w:rPr>
          <w:rFonts w:ascii="Arial" w:hAnsi="Arial" w:cs="Arial"/>
          <w:color w:val="000000"/>
        </w:rPr>
        <w:t>where L_i(θ) is the joint probability of the observed genotype and phenotype of individual i given recombination fraction θ. Probands and married-in spouses were excluded from the summation.</w:t>
      </w:r>
    </w:p>
    <w:p w14:paraId="2BAE28BF" w14:textId="5BC1912C" w:rsidR="00442CEB" w:rsidRPr="0083047A" w:rsidRDefault="00E02E33" w:rsidP="00A721B9">
      <w:pPr>
        <w:jc w:val="both"/>
        <w:rPr>
          <w:rFonts w:ascii="Arial" w:hAnsi="Arial" w:cs="Arial"/>
        </w:rPr>
      </w:pPr>
      <w:r>
        <w:rPr>
          <w:rFonts w:ascii="Arial" w:hAnsi="Arial" w:cs="Arial"/>
          <w:color w:val="000000"/>
        </w:rPr>
        <w:t xml:space="preserve">In initial calculations </w:t>
      </w:r>
      <w:r w:rsidRPr="0083047A">
        <w:rPr>
          <w:rFonts w:ascii="Arial" w:hAnsi="Arial" w:cs="Arial"/>
          <w:color w:val="000000"/>
        </w:rPr>
        <w:t xml:space="preserve">f </w:t>
      </w:r>
      <w:r>
        <w:rPr>
          <w:rFonts w:ascii="Arial" w:hAnsi="Arial" w:cs="Arial"/>
          <w:color w:val="000000"/>
        </w:rPr>
        <w:t xml:space="preserve">was set by default at 0.85 </w:t>
      </w:r>
      <w:r w:rsidRPr="0083047A">
        <w:rPr>
          <w:rFonts w:ascii="Arial" w:hAnsi="Arial" w:cs="Arial"/>
          <w:color w:val="000000"/>
        </w:rPr>
        <w:t>(</w:t>
      </w:r>
      <w:r>
        <w:rPr>
          <w:rFonts w:ascii="Arial" w:hAnsi="Arial" w:cs="Arial"/>
          <w:color w:val="000000"/>
        </w:rPr>
        <w:t>i.e.</w:t>
      </w:r>
      <w:r w:rsidRPr="0083047A">
        <w:rPr>
          <w:rFonts w:ascii="Arial" w:hAnsi="Arial" w:cs="Arial"/>
          <w:color w:val="000000"/>
        </w:rPr>
        <w:t xml:space="preserve"> 85% of W/M individuals display clinically detectable </w:t>
      </w:r>
      <w:r>
        <w:rPr>
          <w:rFonts w:ascii="Arial" w:hAnsi="Arial" w:cs="Arial"/>
          <w:color w:val="000000"/>
        </w:rPr>
        <w:t>IR</w:t>
      </w:r>
      <w:r w:rsidRPr="0083047A">
        <w:rPr>
          <w:rFonts w:ascii="Arial" w:hAnsi="Arial" w:cs="Arial"/>
          <w:color w:val="000000"/>
        </w:rPr>
        <w:t xml:space="preserve"> by adulthood), </w:t>
      </w:r>
      <w:proofErr w:type="spellStart"/>
      <w:r w:rsidRPr="0083047A">
        <w:rPr>
          <w:rFonts w:ascii="Arial" w:hAnsi="Arial" w:cs="Arial"/>
          <w:color w:val="000000"/>
        </w:rPr>
        <w:t>f_p</w:t>
      </w:r>
      <w:proofErr w:type="spellEnd"/>
      <w:r w:rsidRPr="0083047A">
        <w:rPr>
          <w:rFonts w:ascii="Arial" w:hAnsi="Arial" w:cs="Arial"/>
          <w:color w:val="000000"/>
        </w:rPr>
        <w:t xml:space="preserve"> </w:t>
      </w:r>
      <w:r>
        <w:rPr>
          <w:rFonts w:ascii="Arial" w:hAnsi="Arial" w:cs="Arial"/>
          <w:color w:val="000000"/>
        </w:rPr>
        <w:t>at</w:t>
      </w:r>
      <w:r w:rsidRPr="0083047A">
        <w:rPr>
          <w:rFonts w:ascii="Arial" w:hAnsi="Arial" w:cs="Arial"/>
          <w:color w:val="000000"/>
        </w:rPr>
        <w:t xml:space="preserve"> 0.001 (</w:t>
      </w:r>
      <w:r>
        <w:rPr>
          <w:rFonts w:ascii="Arial" w:hAnsi="Arial" w:cs="Arial"/>
          <w:color w:val="000000"/>
        </w:rPr>
        <w:t>i.e. assuming</w:t>
      </w:r>
      <w:r w:rsidRPr="0083047A">
        <w:rPr>
          <w:rFonts w:ascii="Arial" w:hAnsi="Arial" w:cs="Arial"/>
          <w:color w:val="000000"/>
        </w:rPr>
        <w:t xml:space="preserve"> no phenocopies among non-carriers), </w:t>
      </w:r>
      <w:r>
        <w:rPr>
          <w:rFonts w:ascii="Arial" w:hAnsi="Arial" w:cs="Arial"/>
          <w:color w:val="000000"/>
        </w:rPr>
        <w:t xml:space="preserve">and </w:t>
      </w:r>
      <w:r w:rsidRPr="0083047A">
        <w:rPr>
          <w:rFonts w:ascii="Arial" w:hAnsi="Arial" w:cs="Arial"/>
          <w:color w:val="000000"/>
        </w:rPr>
        <w:t xml:space="preserve">θ </w:t>
      </w:r>
      <w:r>
        <w:rPr>
          <w:rFonts w:ascii="Arial" w:hAnsi="Arial" w:cs="Arial"/>
          <w:color w:val="000000"/>
        </w:rPr>
        <w:t xml:space="preserve">was </w:t>
      </w:r>
      <w:r w:rsidRPr="0083047A">
        <w:rPr>
          <w:rFonts w:ascii="Arial" w:hAnsi="Arial" w:cs="Arial"/>
          <w:color w:val="000000"/>
        </w:rPr>
        <w:t xml:space="preserve">tested at 0, 0.01, 0.05, 0.1, 0.2, 0.3, </w:t>
      </w:r>
      <w:r>
        <w:rPr>
          <w:rFonts w:ascii="Arial" w:hAnsi="Arial" w:cs="Arial"/>
          <w:color w:val="000000"/>
        </w:rPr>
        <w:t xml:space="preserve">and </w:t>
      </w:r>
      <w:r w:rsidRPr="0083047A">
        <w:rPr>
          <w:rFonts w:ascii="Arial" w:hAnsi="Arial" w:cs="Arial"/>
          <w:color w:val="000000"/>
        </w:rPr>
        <w:t>0.4. Individuals with uncertain affect</w:t>
      </w:r>
      <w:r>
        <w:rPr>
          <w:rFonts w:ascii="Arial" w:hAnsi="Arial" w:cs="Arial"/>
          <w:color w:val="000000"/>
        </w:rPr>
        <w:t>edness</w:t>
      </w:r>
      <w:r w:rsidRPr="0083047A">
        <w:rPr>
          <w:rFonts w:ascii="Arial" w:hAnsi="Arial" w:cs="Arial"/>
          <w:color w:val="000000"/>
        </w:rPr>
        <w:t xml:space="preserve"> status were dropped from the likelihood.</w:t>
      </w:r>
    </w:p>
    <w:p w14:paraId="535DF35D" w14:textId="77777777" w:rsidR="00442CEB" w:rsidRPr="0083047A" w:rsidRDefault="00000000" w:rsidP="001A6031">
      <w:pPr>
        <w:spacing w:before="200" w:after="0"/>
        <w:rPr>
          <w:rFonts w:ascii="Arial" w:hAnsi="Arial" w:cs="Arial"/>
        </w:rPr>
      </w:pPr>
      <w:r w:rsidRPr="0083047A">
        <w:rPr>
          <w:rFonts w:ascii="Arial" w:hAnsi="Arial" w:cs="Arial"/>
          <w:b/>
          <w:color w:val="000000"/>
        </w:rPr>
        <w:t>Combined LOD and Heterogeneity Test</w:t>
      </w:r>
    </w:p>
    <w:p w14:paraId="40A09C39" w14:textId="3103D4BE" w:rsidR="00442CEB" w:rsidRPr="0083047A" w:rsidRDefault="00000000" w:rsidP="00A721B9">
      <w:pPr>
        <w:jc w:val="both"/>
        <w:rPr>
          <w:rFonts w:ascii="Arial" w:hAnsi="Arial" w:cs="Arial"/>
        </w:rPr>
      </w:pPr>
      <w:r w:rsidRPr="0083047A">
        <w:rPr>
          <w:rFonts w:ascii="Arial" w:hAnsi="Arial" w:cs="Arial"/>
          <w:color w:val="000000"/>
        </w:rPr>
        <w:t>The combined LOD across families was computed as the sum of per-family LOD scores at each θ</w:t>
      </w:r>
      <w:r w:rsidR="00E02E33">
        <w:rPr>
          <w:rFonts w:ascii="Arial" w:hAnsi="Arial" w:cs="Arial"/>
          <w:color w:val="000000"/>
        </w:rPr>
        <w:t xml:space="preserve">. </w:t>
      </w:r>
      <w:r w:rsidRPr="0083047A">
        <w:rPr>
          <w:rFonts w:ascii="Arial" w:hAnsi="Arial" w:cs="Arial"/>
          <w:color w:val="000000"/>
        </w:rPr>
        <w:t>To allow for the possibility that not all families segregate linked variants the admixture (heterogeneity) LOD or HLOD was also computed:</w:t>
      </w:r>
    </w:p>
    <w:p w14:paraId="6C9601C8" w14:textId="0ABE70E0" w:rsidR="00442CEB" w:rsidRPr="00AA08EB" w:rsidRDefault="00000000">
      <w:pPr>
        <w:rPr>
          <w:rFonts w:ascii="Arial" w:hAnsi="Arial" w:cs="Arial"/>
        </w:rPr>
      </w:pPr>
      <w:r w:rsidRPr="00AA08EB">
        <w:rPr>
          <w:rFonts w:ascii="Arial" w:hAnsi="Arial" w:cs="Arial"/>
          <w:i/>
          <w:color w:val="000000"/>
        </w:rPr>
        <w:t xml:space="preserve">HLOD(θ) = </w:t>
      </w:r>
      <w:proofErr w:type="spellStart"/>
      <w:r w:rsidRPr="00AA08EB">
        <w:rPr>
          <w:rFonts w:ascii="Arial" w:hAnsi="Arial" w:cs="Arial"/>
          <w:i/>
          <w:color w:val="000000"/>
        </w:rPr>
        <w:t>Σ_families</w:t>
      </w:r>
      <w:proofErr w:type="spellEnd"/>
      <w:r w:rsidRPr="00AA08EB">
        <w:rPr>
          <w:rFonts w:ascii="Arial" w:hAnsi="Arial" w:cs="Arial"/>
          <w:i/>
          <w:color w:val="000000"/>
        </w:rPr>
        <w:t xml:space="preserve"> log10[ α</w:t>
      </w:r>
      <w:r w:rsidR="00AA08EB">
        <w:rPr>
          <w:rFonts w:ascii="Arial" w:hAnsi="Arial" w:cs="Arial"/>
          <w:i/>
          <w:color w:val="000000"/>
        </w:rPr>
        <w:t>.</w:t>
      </w:r>
      <w:r w:rsidRPr="00AA08EB">
        <w:rPr>
          <w:rFonts w:ascii="Arial" w:hAnsi="Arial" w:cs="Arial"/>
          <w:i/>
          <w:color w:val="000000"/>
        </w:rPr>
        <w:t>10^{</w:t>
      </w:r>
      <w:proofErr w:type="spellStart"/>
      <w:r w:rsidRPr="00AA08EB">
        <w:rPr>
          <w:rFonts w:ascii="Arial" w:hAnsi="Arial" w:cs="Arial"/>
          <w:i/>
          <w:color w:val="000000"/>
        </w:rPr>
        <w:t>Z_family</w:t>
      </w:r>
      <w:proofErr w:type="spellEnd"/>
      <w:r w:rsidRPr="00AA08EB">
        <w:rPr>
          <w:rFonts w:ascii="Arial" w:hAnsi="Arial" w:cs="Arial"/>
          <w:i/>
          <w:color w:val="000000"/>
        </w:rPr>
        <w:t>(θ)} + (1 − α</w:t>
      </w:r>
      <w:proofErr w:type="gramStart"/>
      <w:r w:rsidRPr="00AA08EB">
        <w:rPr>
          <w:rFonts w:ascii="Arial" w:hAnsi="Arial" w:cs="Arial"/>
          <w:i/>
          <w:color w:val="000000"/>
        </w:rPr>
        <w:t>) ]</w:t>
      </w:r>
      <w:proofErr w:type="gramEnd"/>
    </w:p>
    <w:p w14:paraId="7DA6D1CA" w14:textId="5FF61691" w:rsidR="002A2197" w:rsidRPr="00AA08EB" w:rsidRDefault="00000000" w:rsidP="00A721B9">
      <w:pPr>
        <w:jc w:val="both"/>
        <w:rPr>
          <w:rFonts w:ascii="Arial" w:hAnsi="Arial" w:cs="Arial"/>
          <w:color w:val="000000"/>
        </w:rPr>
      </w:pPr>
      <w:r w:rsidRPr="00AA08EB">
        <w:rPr>
          <w:rFonts w:ascii="Arial" w:hAnsi="Arial" w:cs="Arial"/>
          <w:color w:val="000000"/>
        </w:rPr>
        <w:t xml:space="preserve">where α is the proportion of families with linked variants. The HLOD is maximised over α in [0, 1] at each θ, and the value α̂ that </w:t>
      </w:r>
      <w:proofErr w:type="spellStart"/>
      <w:r w:rsidRPr="00AA08EB">
        <w:rPr>
          <w:rFonts w:ascii="Arial" w:hAnsi="Arial" w:cs="Arial"/>
          <w:color w:val="000000"/>
        </w:rPr>
        <w:t>maximises</w:t>
      </w:r>
      <w:proofErr w:type="spellEnd"/>
      <w:r w:rsidRPr="00AA08EB">
        <w:rPr>
          <w:rFonts w:ascii="Arial" w:hAnsi="Arial" w:cs="Arial"/>
          <w:color w:val="000000"/>
        </w:rPr>
        <w:t xml:space="preserve"> HLOD is reported.</w:t>
      </w:r>
    </w:p>
    <w:p w14:paraId="52B3C3C6" w14:textId="77777777" w:rsidR="00AA08EB" w:rsidRPr="002A2197" w:rsidRDefault="00AA08EB" w:rsidP="00AA08EB">
      <w:pPr>
        <w:spacing w:after="0"/>
        <w:jc w:val="both"/>
        <w:rPr>
          <w:rFonts w:ascii="Arial" w:hAnsi="Arial" w:cs="Arial"/>
          <w:color w:val="000000"/>
        </w:rPr>
      </w:pPr>
      <w:r w:rsidRPr="002A2197">
        <w:rPr>
          <w:rFonts w:ascii="Arial" w:hAnsi="Arial" w:cs="Arial"/>
          <w:b/>
          <w:bCs/>
          <w:color w:val="000000"/>
        </w:rPr>
        <w:t>Joint penetrance × phenocopy sensitivity analysis</w:t>
      </w:r>
    </w:p>
    <w:p w14:paraId="556A5580" w14:textId="76DFFF68" w:rsidR="00AA08EB" w:rsidRPr="002A2197" w:rsidRDefault="00AA08EB" w:rsidP="00A721B9">
      <w:pPr>
        <w:jc w:val="both"/>
        <w:rPr>
          <w:rFonts w:ascii="Arial" w:hAnsi="Arial" w:cs="Arial"/>
          <w:color w:val="000000"/>
        </w:rPr>
      </w:pPr>
      <w:r w:rsidRPr="002A2197">
        <w:rPr>
          <w:rFonts w:ascii="Arial" w:hAnsi="Arial" w:cs="Arial" w:hint="eastAsia"/>
          <w:color w:val="000000"/>
        </w:rPr>
        <w:t>The two-point LOD score depends on two parameters not directly identifiable from the pedigree data</w:t>
      </w:r>
      <w:r>
        <w:rPr>
          <w:rFonts w:ascii="Arial" w:hAnsi="Arial" w:cs="Arial"/>
          <w:color w:val="000000"/>
        </w:rPr>
        <w:t>, namely</w:t>
      </w:r>
      <w:r w:rsidRPr="002A2197">
        <w:rPr>
          <w:rFonts w:ascii="Arial" w:hAnsi="Arial" w:cs="Arial" w:hint="eastAsia"/>
          <w:color w:val="000000"/>
        </w:rPr>
        <w:t xml:space="preserve"> carrier penetrance f and the phenocopy rate </w:t>
      </w:r>
      <w:proofErr w:type="spellStart"/>
      <w:r>
        <w:rPr>
          <w:rFonts w:ascii="Arial" w:hAnsi="Arial" w:cs="Arial"/>
          <w:color w:val="000000"/>
        </w:rPr>
        <w:t>f_p</w:t>
      </w:r>
      <w:proofErr w:type="spellEnd"/>
      <w:r w:rsidRPr="002A2197">
        <w:rPr>
          <w:rFonts w:ascii="Arial" w:hAnsi="Arial" w:cs="Arial" w:hint="eastAsia"/>
          <w:color w:val="000000"/>
        </w:rPr>
        <w:t xml:space="preserve"> (the probability that a non-carrier is scored as affected). To </w:t>
      </w:r>
      <w:r>
        <w:rPr>
          <w:rFonts w:ascii="Arial" w:hAnsi="Arial" w:cs="Arial"/>
          <w:color w:val="000000"/>
        </w:rPr>
        <w:t>test whether the</w:t>
      </w:r>
      <w:r w:rsidRPr="002A2197">
        <w:rPr>
          <w:rFonts w:ascii="Arial" w:hAnsi="Arial" w:cs="Arial" w:hint="eastAsia"/>
          <w:color w:val="000000"/>
        </w:rPr>
        <w:t xml:space="preserve"> primary result was an artefact of a single, arbitrarily chosen (f, </w:t>
      </w:r>
      <w:proofErr w:type="spellStart"/>
      <w:r>
        <w:rPr>
          <w:rFonts w:ascii="Arial" w:hAnsi="Arial" w:cs="Arial"/>
          <w:color w:val="000000"/>
        </w:rPr>
        <w:t>f_p</w:t>
      </w:r>
      <w:proofErr w:type="spellEnd"/>
      <w:r w:rsidRPr="002A2197">
        <w:rPr>
          <w:rFonts w:ascii="Arial" w:hAnsi="Arial" w:cs="Arial" w:hint="eastAsia"/>
          <w:color w:val="000000"/>
        </w:rPr>
        <w:t>) pair, we performed two-dimensional sensitivity analysis</w:t>
      </w:r>
      <w:r>
        <w:rPr>
          <w:rFonts w:ascii="Arial" w:hAnsi="Arial" w:cs="Arial"/>
          <w:color w:val="000000"/>
        </w:rPr>
        <w:t xml:space="preserve">, </w:t>
      </w:r>
      <w:r w:rsidRPr="002A2197">
        <w:rPr>
          <w:rFonts w:ascii="Arial" w:hAnsi="Arial" w:cs="Arial" w:hint="eastAsia"/>
          <w:color w:val="000000"/>
        </w:rPr>
        <w:t>evaluat</w:t>
      </w:r>
      <w:r>
        <w:rPr>
          <w:rFonts w:ascii="Arial" w:hAnsi="Arial" w:cs="Arial"/>
          <w:color w:val="000000"/>
        </w:rPr>
        <w:t>ing</w:t>
      </w:r>
      <w:r w:rsidRPr="002A2197">
        <w:rPr>
          <w:rFonts w:ascii="Arial" w:hAnsi="Arial" w:cs="Arial" w:hint="eastAsia"/>
          <w:color w:val="000000"/>
        </w:rPr>
        <w:t xml:space="preserve"> the combined LOD score at recombination fraction </w:t>
      </w:r>
      <w:r w:rsidRPr="002A2197">
        <w:rPr>
          <w:rFonts w:ascii="Arial" w:hAnsi="Arial" w:cs="Arial" w:hint="eastAsia"/>
          <w:color w:val="000000"/>
        </w:rPr>
        <w:t>θ</w:t>
      </w:r>
      <w:r w:rsidRPr="002A2197">
        <w:rPr>
          <w:rFonts w:ascii="Arial" w:hAnsi="Arial" w:cs="Arial" w:hint="eastAsia"/>
          <w:color w:val="000000"/>
        </w:rPr>
        <w:t xml:space="preserve"> = 0 over a 7</w:t>
      </w:r>
      <w:r w:rsidRPr="002A2197">
        <w:rPr>
          <w:rFonts w:ascii="Arial" w:hAnsi="Arial" w:cs="Arial" w:hint="eastAsia"/>
          <w:color w:val="000000"/>
        </w:rPr>
        <w:t>×</w:t>
      </w:r>
      <w:r w:rsidRPr="002A2197">
        <w:rPr>
          <w:rFonts w:ascii="Arial" w:hAnsi="Arial" w:cs="Arial" w:hint="eastAsia"/>
          <w:color w:val="000000"/>
        </w:rPr>
        <w:t>7 grid defined by</w:t>
      </w:r>
    </w:p>
    <w:p w14:paraId="6B5EEFC8" w14:textId="77777777" w:rsidR="00AA08EB" w:rsidRPr="002A2197" w:rsidRDefault="00AA08EB" w:rsidP="00AA08EB">
      <w:pPr>
        <w:jc w:val="both"/>
        <w:rPr>
          <w:rFonts w:ascii="Arial" w:hAnsi="Arial" w:cs="Arial"/>
          <w:color w:val="000000"/>
        </w:rPr>
      </w:pPr>
      <w:r w:rsidRPr="002A2197">
        <w:rPr>
          <w:rFonts w:ascii="Arial" w:hAnsi="Arial" w:cs="Arial" w:hint="eastAsia"/>
          <w:color w:val="000000"/>
        </w:rPr>
        <w:t xml:space="preserve">f </w:t>
      </w:r>
      <w:r w:rsidRPr="002A2197">
        <w:rPr>
          <w:rFonts w:ascii="Arial" w:hAnsi="Arial" w:cs="Arial" w:hint="eastAsia"/>
          <w:color w:val="000000"/>
        </w:rPr>
        <w:t>∈</w:t>
      </w:r>
      <w:r w:rsidRPr="002A2197">
        <w:rPr>
          <w:rFonts w:ascii="Arial" w:hAnsi="Arial" w:cs="Arial" w:hint="eastAsia"/>
          <w:color w:val="000000"/>
        </w:rPr>
        <w:t xml:space="preserve"> {0.50, 0.60, 0.70, 0.80, 0.85, 0.90, 0.95}</w:t>
      </w:r>
    </w:p>
    <w:p w14:paraId="3421B528" w14:textId="77777777" w:rsidR="00AA08EB" w:rsidRPr="002A2197" w:rsidRDefault="00AA08EB" w:rsidP="00AA08EB">
      <w:pPr>
        <w:jc w:val="both"/>
        <w:rPr>
          <w:rFonts w:ascii="Arial" w:hAnsi="Arial" w:cs="Arial"/>
          <w:color w:val="000000"/>
        </w:rPr>
      </w:pPr>
      <w:proofErr w:type="spellStart"/>
      <w:r w:rsidRPr="002A2197">
        <w:rPr>
          <w:rFonts w:ascii="Arial" w:hAnsi="Arial" w:cs="Arial" w:hint="eastAsia"/>
          <w:color w:val="000000"/>
        </w:rPr>
        <w:t>f</w:t>
      </w:r>
      <w:r>
        <w:rPr>
          <w:rFonts w:ascii="Arial" w:hAnsi="Arial" w:cs="Arial"/>
          <w:color w:val="000000"/>
        </w:rPr>
        <w:t>_p</w:t>
      </w:r>
      <w:proofErr w:type="spellEnd"/>
      <w:r w:rsidRPr="002A2197">
        <w:rPr>
          <w:rFonts w:ascii="Arial" w:hAnsi="Arial" w:cs="Arial" w:hint="eastAsia"/>
          <w:color w:val="000000"/>
        </w:rPr>
        <w:t xml:space="preserve"> </w:t>
      </w:r>
      <w:r w:rsidRPr="002A2197">
        <w:rPr>
          <w:rFonts w:ascii="Arial" w:hAnsi="Arial" w:cs="Arial" w:hint="eastAsia"/>
          <w:color w:val="000000"/>
        </w:rPr>
        <w:t>∈</w:t>
      </w:r>
      <w:r w:rsidRPr="002A2197">
        <w:rPr>
          <w:rFonts w:ascii="Arial" w:hAnsi="Arial" w:cs="Arial" w:hint="eastAsia"/>
          <w:color w:val="000000"/>
        </w:rPr>
        <w:t xml:space="preserve"> {0.001, 0.01, 0.02, 0.05, 0.10, 0.15, 0.20}</w:t>
      </w:r>
    </w:p>
    <w:p w14:paraId="0C2F8FC8" w14:textId="28E9AB21" w:rsidR="00AA08EB" w:rsidRPr="002A2197" w:rsidRDefault="00AA08EB" w:rsidP="00AA08EB">
      <w:pPr>
        <w:jc w:val="both"/>
        <w:rPr>
          <w:rFonts w:ascii="Arial" w:hAnsi="Arial" w:cs="Arial"/>
          <w:color w:val="000000"/>
        </w:rPr>
      </w:pPr>
      <w:r>
        <w:rPr>
          <w:rFonts w:ascii="Arial" w:hAnsi="Arial" w:cs="Arial"/>
          <w:color w:val="000000"/>
        </w:rPr>
        <w:lastRenderedPageBreak/>
        <w:t>T</w:t>
      </w:r>
      <w:r w:rsidRPr="002A2197">
        <w:rPr>
          <w:rFonts w:ascii="Arial" w:hAnsi="Arial" w:cs="Arial" w:hint="eastAsia"/>
          <w:color w:val="000000"/>
        </w:rPr>
        <w:t xml:space="preserve">he point (f, </w:t>
      </w:r>
      <w:proofErr w:type="spellStart"/>
      <w:r>
        <w:rPr>
          <w:rFonts w:ascii="Arial" w:hAnsi="Arial" w:cs="Arial"/>
          <w:color w:val="000000"/>
        </w:rPr>
        <w:t>f_p</w:t>
      </w:r>
      <w:proofErr w:type="spellEnd"/>
      <w:r w:rsidRPr="002A2197">
        <w:rPr>
          <w:rFonts w:ascii="Arial" w:hAnsi="Arial" w:cs="Arial" w:hint="eastAsia"/>
          <w:color w:val="000000"/>
        </w:rPr>
        <w:t xml:space="preserve">) = (0.85, 0.001) </w:t>
      </w:r>
      <w:r>
        <w:rPr>
          <w:rFonts w:ascii="Arial" w:hAnsi="Arial" w:cs="Arial"/>
          <w:color w:val="000000"/>
        </w:rPr>
        <w:t>w</w:t>
      </w:r>
      <w:r w:rsidRPr="002A2197">
        <w:rPr>
          <w:rFonts w:ascii="Arial" w:hAnsi="Arial" w:cs="Arial" w:hint="eastAsia"/>
          <w:color w:val="000000"/>
        </w:rPr>
        <w:t>as the reference cell corresponding to parameters in the primary analysis. For each cell the per-family log</w:t>
      </w:r>
      <w:r w:rsidRPr="002A2197">
        <w:rPr>
          <w:rFonts w:ascii="Arial" w:hAnsi="Arial" w:cs="Arial" w:hint="eastAsia"/>
          <w:color w:val="000000"/>
          <w:vertAlign w:val="subscript"/>
        </w:rPr>
        <w:t>10</w:t>
      </w:r>
      <w:r w:rsidRPr="002A2197">
        <w:rPr>
          <w:rFonts w:ascii="Arial" w:hAnsi="Arial" w:cs="Arial" w:hint="eastAsia"/>
          <w:color w:val="000000"/>
        </w:rPr>
        <w:t xml:space="preserve">-likelihood ratio under a dominant model with the </w:t>
      </w:r>
      <w:r w:rsidRPr="002A2197">
        <w:rPr>
          <w:rFonts w:ascii="Arial" w:hAnsi="Arial" w:cs="Arial" w:hint="eastAsia"/>
          <w:i/>
          <w:iCs/>
          <w:color w:val="000000"/>
        </w:rPr>
        <w:t>INSR</w:t>
      </w:r>
      <w:r w:rsidRPr="002A2197">
        <w:rPr>
          <w:rFonts w:ascii="Arial" w:hAnsi="Arial" w:cs="Arial" w:hint="eastAsia"/>
          <w:color w:val="000000"/>
        </w:rPr>
        <w:t xml:space="preserve"> muta</w:t>
      </w:r>
      <w:r w:rsidRPr="002A2197">
        <w:rPr>
          <w:rFonts w:ascii="Arial" w:hAnsi="Arial" w:cs="Arial"/>
          <w:color w:val="000000"/>
        </w:rPr>
        <w:t xml:space="preserve">tion as the marker </w:t>
      </w:r>
      <w:r>
        <w:rPr>
          <w:rFonts w:ascii="Arial" w:hAnsi="Arial" w:cs="Arial"/>
          <w:color w:val="000000"/>
        </w:rPr>
        <w:t xml:space="preserve">was </w:t>
      </w:r>
      <w:proofErr w:type="gramStart"/>
      <w:r>
        <w:rPr>
          <w:rFonts w:ascii="Arial" w:hAnsi="Arial" w:cs="Arial"/>
          <w:color w:val="000000"/>
        </w:rPr>
        <w:t>computed</w:t>
      </w:r>
      <w:r w:rsidRPr="002A2197">
        <w:rPr>
          <w:rFonts w:ascii="Arial" w:hAnsi="Arial" w:cs="Arial"/>
          <w:color w:val="000000"/>
        </w:rPr>
        <w:t>, and</w:t>
      </w:r>
      <w:proofErr w:type="gramEnd"/>
      <w:r w:rsidRPr="002A2197">
        <w:rPr>
          <w:rFonts w:ascii="Arial" w:hAnsi="Arial" w:cs="Arial"/>
          <w:color w:val="000000"/>
        </w:rPr>
        <w:t xml:space="preserve"> summed over the </w:t>
      </w:r>
      <w:r>
        <w:rPr>
          <w:rFonts w:ascii="Arial" w:hAnsi="Arial" w:cs="Arial"/>
          <w:color w:val="000000"/>
        </w:rPr>
        <w:t>6</w:t>
      </w:r>
      <w:r w:rsidRPr="002A2197">
        <w:rPr>
          <w:rFonts w:ascii="Arial" w:hAnsi="Arial" w:cs="Arial"/>
          <w:color w:val="000000"/>
        </w:rPr>
        <w:t xml:space="preserve"> families to obtain </w:t>
      </w:r>
      <w:proofErr w:type="spellStart"/>
      <w:proofErr w:type="gramStart"/>
      <w:r w:rsidRPr="002A2197">
        <w:rPr>
          <w:rFonts w:ascii="Arial" w:hAnsi="Arial" w:cs="Arial"/>
          <w:color w:val="000000"/>
        </w:rPr>
        <w:t>Z</w:t>
      </w:r>
      <w:r w:rsidRPr="002A2197">
        <w:rPr>
          <w:rFonts w:ascii="Arial" w:hAnsi="Arial" w:cs="Arial"/>
          <w:color w:val="000000"/>
          <w:vertAlign w:val="subscript"/>
        </w:rPr>
        <w:t>combined</w:t>
      </w:r>
      <w:proofErr w:type="spellEnd"/>
      <w:r w:rsidRPr="002A2197">
        <w:rPr>
          <w:rFonts w:ascii="Arial" w:hAnsi="Arial" w:cs="Arial"/>
          <w:color w:val="000000"/>
        </w:rPr>
        <w:t>(</w:t>
      </w:r>
      <w:proofErr w:type="gramEnd"/>
      <w:r w:rsidRPr="002A2197">
        <w:rPr>
          <w:rFonts w:ascii="Arial" w:hAnsi="Arial" w:cs="Arial"/>
          <w:color w:val="000000"/>
        </w:rPr>
        <w:t xml:space="preserve">f, </w:t>
      </w:r>
      <w:proofErr w:type="spellStart"/>
      <w:r>
        <w:rPr>
          <w:rFonts w:ascii="Arial" w:hAnsi="Arial" w:cs="Arial"/>
          <w:color w:val="000000"/>
        </w:rPr>
        <w:t>f_p</w:t>
      </w:r>
      <w:proofErr w:type="spellEnd"/>
      <w:r w:rsidRPr="002A2197">
        <w:rPr>
          <w:rFonts w:ascii="Arial" w:hAnsi="Arial" w:cs="Arial"/>
          <w:color w:val="000000"/>
        </w:rPr>
        <w:t xml:space="preserve">) at </w:t>
      </w:r>
      <w:r w:rsidRPr="002A2197">
        <w:rPr>
          <w:rFonts w:ascii="Arial" w:hAnsi="Arial" w:cs="Arial" w:hint="eastAsia"/>
          <w:color w:val="000000"/>
        </w:rPr>
        <w:t>θ</w:t>
      </w:r>
      <w:r w:rsidRPr="002A2197">
        <w:rPr>
          <w:rFonts w:ascii="Arial" w:hAnsi="Arial" w:cs="Arial"/>
          <w:color w:val="000000"/>
        </w:rPr>
        <w:t>=0. The same implementation in the primary analysis</w:t>
      </w:r>
      <w:r w:rsidRPr="002A2197">
        <w:rPr>
          <w:rFonts w:ascii="Arial" w:hAnsi="Arial" w:cs="Arial" w:hint="eastAsia"/>
          <w:color w:val="000000"/>
        </w:rPr>
        <w:t xml:space="preserve"> was applied without modification.</w:t>
      </w:r>
    </w:p>
    <w:p w14:paraId="21839F32" w14:textId="33EDF9AA" w:rsidR="00D76CB2" w:rsidRDefault="00AA08EB" w:rsidP="00D76CB2">
      <w:pPr>
        <w:jc w:val="both"/>
        <w:rPr>
          <w:rFonts w:ascii="Arial" w:hAnsi="Arial" w:cs="Arial"/>
          <w:color w:val="000000"/>
        </w:rPr>
      </w:pPr>
      <w:r w:rsidRPr="002A2197">
        <w:rPr>
          <w:rFonts w:ascii="Arial" w:hAnsi="Arial" w:cs="Arial" w:hint="eastAsia"/>
          <w:color w:val="000000"/>
        </w:rPr>
        <w:t xml:space="preserve">Because </w:t>
      </w:r>
      <w:proofErr w:type="spellStart"/>
      <w:r w:rsidRPr="002A2197">
        <w:rPr>
          <w:rFonts w:ascii="Arial" w:hAnsi="Arial" w:cs="Arial" w:hint="eastAsia"/>
          <w:color w:val="000000"/>
        </w:rPr>
        <w:t>Z</w:t>
      </w:r>
      <w:r w:rsidRPr="002A2197">
        <w:rPr>
          <w:rFonts w:ascii="Arial" w:hAnsi="Arial" w:cs="Arial" w:hint="eastAsia"/>
          <w:color w:val="000000"/>
          <w:vertAlign w:val="subscript"/>
        </w:rPr>
        <w:t>combined</w:t>
      </w:r>
      <w:proofErr w:type="spellEnd"/>
      <w:r w:rsidRPr="002A2197">
        <w:rPr>
          <w:rFonts w:ascii="Arial" w:hAnsi="Arial" w:cs="Arial" w:hint="eastAsia"/>
          <w:color w:val="000000"/>
        </w:rPr>
        <w:t xml:space="preserve"> is a monotonically decreasing function of </w:t>
      </w:r>
      <w:proofErr w:type="spellStart"/>
      <w:r>
        <w:rPr>
          <w:rFonts w:ascii="Arial" w:hAnsi="Arial" w:cs="Arial"/>
          <w:color w:val="000000"/>
        </w:rPr>
        <w:t>f_p</w:t>
      </w:r>
      <w:proofErr w:type="spellEnd"/>
      <w:r w:rsidRPr="002A2197">
        <w:rPr>
          <w:rFonts w:ascii="Arial" w:hAnsi="Arial" w:cs="Arial" w:hint="eastAsia"/>
          <w:color w:val="000000"/>
        </w:rPr>
        <w:t xml:space="preserve"> at fixed f, for each f we located the phenocopy rate at which the combined LOD crosses the genome-wide significance threshold (Z = 3.3) and</w:t>
      </w:r>
      <w:r w:rsidRPr="002A2197">
        <w:rPr>
          <w:rFonts w:ascii="Arial" w:hAnsi="Arial" w:cs="Arial"/>
          <w:color w:val="000000"/>
        </w:rPr>
        <w:t xml:space="preserve"> the suggestive-linkage threshold (Z = 3.0) by univariate </w:t>
      </w:r>
      <w:r w:rsidRPr="00D76CB2">
        <w:rPr>
          <w:rFonts w:ascii="Arial" w:hAnsi="Arial" w:cs="Arial"/>
          <w:color w:val="000000"/>
        </w:rPr>
        <w:t xml:space="preserve">bisection on </w:t>
      </w:r>
      <w:proofErr w:type="spellStart"/>
      <w:r w:rsidRPr="00D76CB2">
        <w:rPr>
          <w:rFonts w:ascii="Arial" w:hAnsi="Arial" w:cs="Arial"/>
          <w:color w:val="000000"/>
        </w:rPr>
        <w:t>f_p</w:t>
      </w:r>
      <w:proofErr w:type="spellEnd"/>
      <w:r w:rsidRPr="00D76CB2">
        <w:rPr>
          <w:rFonts w:ascii="Arial" w:hAnsi="Arial" w:cs="Arial"/>
          <w:color w:val="000000"/>
        </w:rPr>
        <w:t>. Root-finding used Brent's method (</w:t>
      </w:r>
      <w:proofErr w:type="spellStart"/>
      <w:r w:rsidRPr="00D76CB2">
        <w:rPr>
          <w:rFonts w:ascii="Arial" w:hAnsi="Arial" w:cs="Arial"/>
          <w:color w:val="000000"/>
        </w:rPr>
        <w:t>scipy.optimize.brentq</w:t>
      </w:r>
      <w:proofErr w:type="spellEnd"/>
      <w:r w:rsidRPr="00D76CB2">
        <w:rPr>
          <w:rFonts w:ascii="Arial" w:hAnsi="Arial" w:cs="Arial"/>
          <w:color w:val="000000"/>
        </w:rPr>
        <w:t>) on the interval [10</w:t>
      </w:r>
      <w:r w:rsidRPr="00D76CB2">
        <w:rPr>
          <w:rFonts w:ascii="Arial" w:hAnsi="Arial" w:cs="Arial"/>
          <w:color w:val="000000"/>
          <w:vertAlign w:val="superscript"/>
        </w:rPr>
        <w:t>−6</w:t>
      </w:r>
      <w:r w:rsidRPr="00D76CB2">
        <w:rPr>
          <w:rFonts w:ascii="Arial" w:hAnsi="Arial" w:cs="Arial"/>
          <w:color w:val="000000"/>
        </w:rPr>
        <w:t xml:space="preserve">, 0.499] with absolute tolerance </w:t>
      </w:r>
      <w:proofErr w:type="spellStart"/>
      <w:r w:rsidRPr="00D76CB2">
        <w:rPr>
          <w:rFonts w:ascii="Arial" w:hAnsi="Arial" w:cs="Arial"/>
          <w:color w:val="000000"/>
        </w:rPr>
        <w:t>x</w:t>
      </w:r>
      <w:r w:rsidRPr="00D76CB2">
        <w:rPr>
          <w:rFonts w:ascii="Arial" w:hAnsi="Arial" w:cs="Arial"/>
          <w:color w:val="000000"/>
          <w:vertAlign w:val="subscript"/>
        </w:rPr>
        <w:t>tol</w:t>
      </w:r>
      <w:proofErr w:type="spellEnd"/>
      <w:r w:rsidRPr="00D76CB2">
        <w:rPr>
          <w:rFonts w:ascii="Arial" w:hAnsi="Arial" w:cs="Arial"/>
          <w:color w:val="000000"/>
        </w:rPr>
        <w:t xml:space="preserve"> = 10</w:t>
      </w:r>
      <w:r w:rsidRPr="00D76CB2">
        <w:rPr>
          <w:rFonts w:ascii="Arial" w:hAnsi="Arial" w:cs="Arial"/>
          <w:color w:val="000000"/>
          <w:vertAlign w:val="superscript"/>
        </w:rPr>
        <w:t>−6</w:t>
      </w:r>
      <w:r w:rsidRPr="00D76CB2">
        <w:rPr>
          <w:rFonts w:ascii="Arial" w:hAnsi="Arial" w:cs="Arial"/>
          <w:color w:val="000000"/>
        </w:rPr>
        <w:t>. The two crossing points are reported per f in the</w:t>
      </w:r>
      <w:r w:rsidRPr="00D76CB2">
        <w:rPr>
          <w:rFonts w:ascii="Arial" w:hAnsi="Arial" w:cs="Arial" w:hint="eastAsia"/>
          <w:color w:val="000000"/>
        </w:rPr>
        <w:t xml:space="preserve"> threshold-crossings table and, at the reference penetrance f = 0.85, correspond to </w:t>
      </w:r>
      <w:proofErr w:type="spellStart"/>
      <w:r w:rsidRPr="00D76CB2">
        <w:rPr>
          <w:rFonts w:ascii="Arial" w:hAnsi="Arial" w:cs="Arial"/>
          <w:color w:val="000000"/>
        </w:rPr>
        <w:t>f_p</w:t>
      </w:r>
      <w:proofErr w:type="spellEnd"/>
      <w:r w:rsidRPr="00D76CB2">
        <w:rPr>
          <w:rFonts w:ascii="Arial" w:hAnsi="Arial" w:cs="Arial" w:hint="eastAsia"/>
          <w:color w:val="000000"/>
        </w:rPr>
        <w:t xml:space="preserve"> = 0.155 (Z = 3.3) and 0.201 (Z = 3.0).</w:t>
      </w:r>
      <w:r w:rsidRPr="00D76CB2">
        <w:rPr>
          <w:rFonts w:ascii="Arial" w:hAnsi="Arial" w:cs="Arial"/>
          <w:color w:val="000000"/>
        </w:rPr>
        <w:t xml:space="preserve"> All</w:t>
      </w:r>
      <w:r w:rsidRPr="0083047A">
        <w:rPr>
          <w:rFonts w:ascii="Arial" w:hAnsi="Arial" w:cs="Arial"/>
          <w:color w:val="000000"/>
        </w:rPr>
        <w:t xml:space="preserve"> computations were performed in Python.</w:t>
      </w:r>
    </w:p>
    <w:p w14:paraId="30030F2D" w14:textId="77777777" w:rsidR="002F4213" w:rsidRDefault="002F4213" w:rsidP="00D76CB2">
      <w:pPr>
        <w:jc w:val="both"/>
        <w:rPr>
          <w:rFonts w:ascii="Arial" w:hAnsi="Arial" w:cs="Arial"/>
          <w:color w:val="000000"/>
        </w:rPr>
      </w:pPr>
    </w:p>
    <w:p w14:paraId="00195828" w14:textId="77777777" w:rsidR="002F4213" w:rsidRPr="00D76CB2" w:rsidRDefault="002F4213" w:rsidP="00D76CB2">
      <w:pPr>
        <w:jc w:val="both"/>
        <w:rPr>
          <w:rFonts w:ascii="Arial" w:hAnsi="Arial" w:cs="Arial"/>
          <w:color w:val="000000"/>
        </w:rPr>
      </w:pPr>
    </w:p>
    <w:p w14:paraId="739A26D0" w14:textId="5543E64B" w:rsidR="00442CEB" w:rsidRPr="0083047A" w:rsidRDefault="00857BF9">
      <w:pPr>
        <w:jc w:val="center"/>
        <w:rPr>
          <w:rFonts w:ascii="Arial" w:hAnsi="Arial" w:cs="Arial"/>
        </w:rPr>
      </w:pPr>
      <w:r w:rsidRPr="00857BF9">
        <w:rPr>
          <w:rFonts w:ascii="Arial" w:hAnsi="Arial" w:cs="Arial"/>
          <w:noProof/>
        </w:rPr>
        <w:drawing>
          <wp:inline distT="0" distB="0" distL="0" distR="0" wp14:anchorId="28E6B978" wp14:editId="5E3B8220">
            <wp:extent cx="5243390" cy="3395165"/>
            <wp:effectExtent l="0" t="0" r="0" b="0"/>
            <wp:docPr id="103705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5037" name=""/>
                    <pic:cNvPicPr/>
                  </pic:nvPicPr>
                  <pic:blipFill>
                    <a:blip r:embed="rId8"/>
                    <a:stretch>
                      <a:fillRect/>
                    </a:stretch>
                  </pic:blipFill>
                  <pic:spPr>
                    <a:xfrm>
                      <a:off x="0" y="0"/>
                      <a:ext cx="5268400" cy="3411359"/>
                    </a:xfrm>
                    <a:prstGeom prst="rect">
                      <a:avLst/>
                    </a:prstGeom>
                  </pic:spPr>
                </pic:pic>
              </a:graphicData>
            </a:graphic>
          </wp:inline>
        </w:drawing>
      </w:r>
    </w:p>
    <w:p w14:paraId="7BCFF2DE" w14:textId="0411904D" w:rsidR="00442CEB" w:rsidRDefault="007D513A" w:rsidP="00AA08EB">
      <w:pPr>
        <w:ind w:left="851" w:right="758"/>
        <w:jc w:val="center"/>
        <w:rPr>
          <w:rFonts w:ascii="Arial" w:hAnsi="Arial" w:cs="Arial"/>
          <w:i/>
          <w:color w:val="444444"/>
        </w:rPr>
      </w:pPr>
      <w:r>
        <w:rPr>
          <w:rFonts w:ascii="Arial" w:hAnsi="Arial" w:cs="Arial"/>
          <w:b/>
          <w:bCs/>
          <w:iCs/>
          <w:color w:val="444444"/>
        </w:rPr>
        <w:t>Appendix</w:t>
      </w:r>
      <w:r w:rsidR="00566CC2">
        <w:rPr>
          <w:rFonts w:ascii="Arial" w:hAnsi="Arial" w:cs="Arial"/>
          <w:b/>
          <w:bCs/>
          <w:iCs/>
          <w:color w:val="444444"/>
        </w:rPr>
        <w:t xml:space="preserve"> </w:t>
      </w:r>
      <w:r w:rsidR="00566CC2" w:rsidRPr="00F70C9C">
        <w:rPr>
          <w:rFonts w:ascii="Arial" w:hAnsi="Arial" w:cs="Arial"/>
          <w:b/>
          <w:bCs/>
          <w:iCs/>
          <w:color w:val="444444"/>
        </w:rPr>
        <w:t xml:space="preserve">Figure </w:t>
      </w:r>
      <w:r>
        <w:rPr>
          <w:rFonts w:ascii="Arial" w:hAnsi="Arial" w:cs="Arial"/>
          <w:b/>
          <w:bCs/>
          <w:iCs/>
          <w:color w:val="444444"/>
        </w:rPr>
        <w:t>1</w:t>
      </w:r>
      <w:r w:rsidR="00566CC2" w:rsidRPr="00F70C9C">
        <w:rPr>
          <w:rFonts w:ascii="Arial" w:hAnsi="Arial" w:cs="Arial"/>
          <w:b/>
          <w:bCs/>
          <w:iCs/>
          <w:color w:val="444444"/>
        </w:rPr>
        <w:t>. Six published INSR families with rare heterozygous extracellular variants.</w:t>
      </w:r>
      <w:r w:rsidR="00566CC2" w:rsidRPr="00F70C9C">
        <w:rPr>
          <w:rFonts w:ascii="Arial" w:hAnsi="Arial" w:cs="Arial"/>
          <w:iCs/>
          <w:color w:val="444444"/>
        </w:rPr>
        <w:t xml:space="preserve"> Square = male, circle = female, filled = clinically affected, open = unaffected, arrow = proband, diagonal slash = deceased, W = wild-type allele, M = mutant allele</w:t>
      </w:r>
      <w:r w:rsidR="00857BF9" w:rsidRPr="00857BF9">
        <w:rPr>
          <w:rFonts w:ascii="Arial" w:hAnsi="Arial" w:cs="Arial"/>
          <w:iCs/>
          <w:color w:val="444444"/>
        </w:rPr>
        <w:t xml:space="preserve">. In the first kindred </w:t>
      </w:r>
      <w:r w:rsidR="00AA08EB">
        <w:rPr>
          <w:rFonts w:ascii="Arial" w:hAnsi="Arial" w:cs="Arial"/>
          <w:iCs/>
          <w:color w:val="444444"/>
        </w:rPr>
        <w:t xml:space="preserve">the </w:t>
      </w:r>
      <w:r w:rsidR="00857BF9" w:rsidRPr="00857BF9">
        <w:rPr>
          <w:rFonts w:ascii="Arial" w:hAnsi="Arial" w:cs="Arial"/>
          <w:iCs/>
          <w:color w:val="444444"/>
        </w:rPr>
        <w:t>two probands are numbered 1 and 2.</w:t>
      </w:r>
    </w:p>
    <w:p w14:paraId="162B6EDD" w14:textId="77777777" w:rsidR="00AA08EB" w:rsidRDefault="00AA08EB" w:rsidP="009D7CA7">
      <w:pPr>
        <w:spacing w:before="200" w:after="0"/>
        <w:rPr>
          <w:rFonts w:ascii="Arial" w:hAnsi="Arial" w:cs="Arial"/>
          <w:b/>
          <w:color w:val="000000"/>
        </w:rPr>
      </w:pPr>
    </w:p>
    <w:p w14:paraId="27811EA7" w14:textId="77777777" w:rsidR="002F4213" w:rsidRDefault="002F4213" w:rsidP="00D76CB2">
      <w:pPr>
        <w:spacing w:before="200"/>
        <w:rPr>
          <w:rFonts w:ascii="Arial" w:hAnsi="Arial" w:cs="Arial"/>
          <w:b/>
          <w:color w:val="000000"/>
        </w:rPr>
      </w:pPr>
    </w:p>
    <w:p w14:paraId="7F63DC36" w14:textId="77777777" w:rsidR="00BA766F" w:rsidRDefault="00BA766F" w:rsidP="002F4213">
      <w:pPr>
        <w:rPr>
          <w:rFonts w:ascii="Arial" w:hAnsi="Arial" w:cs="Arial"/>
          <w:b/>
          <w:color w:val="000000"/>
        </w:rPr>
      </w:pPr>
    </w:p>
    <w:p w14:paraId="7F349E48" w14:textId="67428E8E" w:rsidR="002F4213" w:rsidRPr="0083047A" w:rsidRDefault="002F4213" w:rsidP="002F4213">
      <w:pPr>
        <w:rPr>
          <w:rFonts w:ascii="Arial" w:hAnsi="Arial" w:cs="Arial"/>
        </w:rPr>
      </w:pPr>
      <w:r w:rsidRPr="0083047A">
        <w:rPr>
          <w:rFonts w:ascii="Arial" w:hAnsi="Arial" w:cs="Arial"/>
          <w:b/>
          <w:color w:val="000000"/>
        </w:rPr>
        <w:t>Results</w:t>
      </w:r>
    </w:p>
    <w:p w14:paraId="20A9354E" w14:textId="4B3A37DA" w:rsidR="002F4213" w:rsidRPr="00566CC2" w:rsidRDefault="002F4213" w:rsidP="002F4213">
      <w:pPr>
        <w:jc w:val="both"/>
        <w:rPr>
          <w:rFonts w:ascii="Arial" w:hAnsi="Arial" w:cs="Arial"/>
          <w:color w:val="000000"/>
        </w:rPr>
      </w:pPr>
      <w:r w:rsidRPr="0083047A">
        <w:rPr>
          <w:rFonts w:ascii="Arial" w:hAnsi="Arial" w:cs="Arial"/>
          <w:color w:val="000000"/>
        </w:rPr>
        <w:lastRenderedPageBreak/>
        <w:t xml:space="preserve">All variants </w:t>
      </w:r>
      <w:r>
        <w:rPr>
          <w:rFonts w:ascii="Arial" w:hAnsi="Arial" w:cs="Arial"/>
          <w:color w:val="000000"/>
        </w:rPr>
        <w:t>in the families reported we</w:t>
      </w:r>
      <w:r w:rsidRPr="0083047A">
        <w:rPr>
          <w:rFonts w:ascii="Arial" w:hAnsi="Arial" w:cs="Arial"/>
          <w:color w:val="000000"/>
        </w:rPr>
        <w:t xml:space="preserve">re predicted loss-of-function </w:t>
      </w:r>
      <w:r>
        <w:rPr>
          <w:rFonts w:ascii="Arial" w:hAnsi="Arial" w:cs="Arial"/>
          <w:color w:val="000000"/>
        </w:rPr>
        <w:t xml:space="preserve">EC variants, including </w:t>
      </w:r>
      <w:r w:rsidRPr="0083047A">
        <w:rPr>
          <w:rFonts w:ascii="Arial" w:hAnsi="Arial" w:cs="Arial"/>
          <w:color w:val="000000"/>
        </w:rPr>
        <w:t>three exon-skipping splice or deletion alleles, one nonsense</w:t>
      </w:r>
      <w:r>
        <w:rPr>
          <w:rFonts w:ascii="Arial" w:hAnsi="Arial" w:cs="Arial"/>
          <w:color w:val="000000"/>
        </w:rPr>
        <w:t xml:space="preserve"> allele</w:t>
      </w:r>
      <w:r w:rsidRPr="0083047A">
        <w:rPr>
          <w:rFonts w:ascii="Arial" w:hAnsi="Arial" w:cs="Arial"/>
          <w:color w:val="000000"/>
        </w:rPr>
        <w:t xml:space="preserve">, one missense in-frame deletion, and one canonical splice-site </w:t>
      </w:r>
      <w:r>
        <w:rPr>
          <w:rFonts w:ascii="Arial" w:hAnsi="Arial" w:cs="Arial"/>
          <w:color w:val="000000"/>
        </w:rPr>
        <w:t>variant (</w:t>
      </w:r>
      <w:r w:rsidR="007D513A">
        <w:rPr>
          <w:rFonts w:ascii="Arial" w:hAnsi="Arial" w:cs="Arial"/>
          <w:b/>
          <w:bCs/>
          <w:color w:val="000000"/>
        </w:rPr>
        <w:t>Appendix</w:t>
      </w:r>
      <w:r w:rsidRPr="00566CC2">
        <w:rPr>
          <w:rFonts w:ascii="Arial" w:hAnsi="Arial" w:cs="Arial"/>
          <w:b/>
          <w:bCs/>
          <w:color w:val="000000"/>
        </w:rPr>
        <w:t xml:space="preserve"> Figure 1</w:t>
      </w:r>
      <w:r>
        <w:rPr>
          <w:rFonts w:ascii="Arial" w:hAnsi="Arial" w:cs="Arial"/>
          <w:color w:val="000000"/>
        </w:rPr>
        <w:t>)</w:t>
      </w:r>
      <w:r w:rsidRPr="0083047A">
        <w:rPr>
          <w:rFonts w:ascii="Arial" w:hAnsi="Arial" w:cs="Arial"/>
          <w:color w:val="000000"/>
        </w:rPr>
        <w:t>.</w:t>
      </w:r>
    </w:p>
    <w:p w14:paraId="02E2F5AF" w14:textId="67579F24" w:rsidR="009D7CA7" w:rsidRPr="002F4213" w:rsidRDefault="009D7CA7" w:rsidP="002F4213">
      <w:pPr>
        <w:spacing w:before="200" w:after="0"/>
        <w:rPr>
          <w:rFonts w:ascii="Arial" w:hAnsi="Arial" w:cs="Arial"/>
          <w:bCs/>
          <w:i/>
          <w:iCs/>
        </w:rPr>
      </w:pPr>
      <w:r w:rsidRPr="002F4213">
        <w:rPr>
          <w:rFonts w:ascii="Arial" w:hAnsi="Arial" w:cs="Arial"/>
          <w:bCs/>
          <w:i/>
          <w:iCs/>
          <w:color w:val="000000"/>
        </w:rPr>
        <w:t xml:space="preserve">Affectedness </w:t>
      </w:r>
      <w:r w:rsidR="002F4213" w:rsidRPr="002F4213">
        <w:rPr>
          <w:rFonts w:ascii="Arial" w:hAnsi="Arial" w:cs="Arial"/>
          <w:bCs/>
          <w:i/>
          <w:iCs/>
          <w:color w:val="000000"/>
        </w:rPr>
        <w:t>b</w:t>
      </w:r>
      <w:r w:rsidRPr="002F4213">
        <w:rPr>
          <w:rFonts w:ascii="Arial" w:hAnsi="Arial" w:cs="Arial"/>
          <w:bCs/>
          <w:i/>
          <w:iCs/>
          <w:color w:val="000000"/>
        </w:rPr>
        <w:t>asis</w:t>
      </w:r>
    </w:p>
    <w:p w14:paraId="61CD85B1" w14:textId="69FD1C82" w:rsidR="00D76CB2" w:rsidRPr="002F4213" w:rsidRDefault="007D513A" w:rsidP="009D7CA7">
      <w:pPr>
        <w:rPr>
          <w:rFonts w:ascii="Arial" w:hAnsi="Arial" w:cs="Arial"/>
          <w:color w:val="000000"/>
        </w:rPr>
      </w:pPr>
      <w:r>
        <w:rPr>
          <w:rFonts w:ascii="Arial" w:hAnsi="Arial" w:cs="Arial"/>
          <w:b/>
          <w:bCs/>
          <w:iCs/>
          <w:color w:val="444444"/>
        </w:rPr>
        <w:t>Appendix</w:t>
      </w:r>
      <w:r w:rsidR="00AA08EB" w:rsidRPr="009D7CA7">
        <w:rPr>
          <w:rFonts w:ascii="Arial" w:hAnsi="Arial" w:cs="Arial"/>
          <w:b/>
          <w:bCs/>
          <w:iCs/>
          <w:color w:val="444444"/>
        </w:rPr>
        <w:t xml:space="preserve"> Table 1</w:t>
      </w:r>
      <w:r w:rsidR="009D7CA7" w:rsidRPr="0083047A">
        <w:rPr>
          <w:rFonts w:ascii="Arial" w:hAnsi="Arial" w:cs="Arial"/>
          <w:color w:val="000000"/>
        </w:rPr>
        <w:t xml:space="preserve"> documents the basis on which each non-proband individual was classified as affected or unaffected</w:t>
      </w:r>
      <w:r w:rsidR="00AA08EB">
        <w:rPr>
          <w:rFonts w:ascii="Arial" w:hAnsi="Arial" w:cs="Arial"/>
          <w:color w:val="000000"/>
        </w:rPr>
        <w:t>, based on</w:t>
      </w:r>
      <w:r w:rsidR="009D7CA7" w:rsidRPr="0083047A">
        <w:rPr>
          <w:rFonts w:ascii="Arial" w:hAnsi="Arial" w:cs="Arial"/>
          <w:color w:val="000000"/>
        </w:rPr>
        <w:t xml:space="preserve"> the underlying source publications.</w:t>
      </w:r>
      <w:r w:rsidR="00462C2F">
        <w:rPr>
          <w:rFonts w:ascii="Arial" w:hAnsi="Arial" w:cs="Arial"/>
          <w:color w:val="000000"/>
        </w:rPr>
        <w:t xml:space="preserve"> Of note, the reported “unaffected” label was retained for the variant-carrying father in the family with exon 3 deletion, although in fact his fasting plasma insulin exceeded the Fenland-derived sex- and BMI-specific 95</w:t>
      </w:r>
      <w:r w:rsidR="00462C2F" w:rsidRPr="00462C2F">
        <w:rPr>
          <w:rFonts w:ascii="Arial" w:hAnsi="Arial" w:cs="Arial"/>
          <w:color w:val="000000"/>
          <w:vertAlign w:val="superscript"/>
        </w:rPr>
        <w:t>th</w:t>
      </w:r>
      <w:r w:rsidR="00462C2F">
        <w:rPr>
          <w:rFonts w:ascii="Arial" w:hAnsi="Arial" w:cs="Arial"/>
          <w:color w:val="000000"/>
        </w:rPr>
        <w:t xml:space="preserve"> centile. The “unaffected” designation is thus arguable.</w:t>
      </w:r>
    </w:p>
    <w:p w14:paraId="139B67D2" w14:textId="262D8457" w:rsidR="00D76CB2" w:rsidRPr="002F4213" w:rsidRDefault="00D76CB2" w:rsidP="002F4213">
      <w:pPr>
        <w:spacing w:after="0"/>
        <w:rPr>
          <w:rFonts w:ascii="Arial" w:hAnsi="Arial" w:cs="Arial"/>
          <w:bCs/>
          <w:i/>
          <w:iCs/>
          <w:color w:val="000000"/>
        </w:rPr>
      </w:pPr>
      <w:r w:rsidRPr="002F4213">
        <w:rPr>
          <w:rFonts w:ascii="Arial" w:hAnsi="Arial" w:cs="Arial"/>
          <w:bCs/>
          <w:i/>
          <w:iCs/>
          <w:color w:val="000000"/>
        </w:rPr>
        <w:t>LOD score analysis</w:t>
      </w:r>
    </w:p>
    <w:p w14:paraId="4598ACA5" w14:textId="37C0917B" w:rsidR="00882E21" w:rsidRDefault="007D513A" w:rsidP="002F4213">
      <w:pPr>
        <w:jc w:val="both"/>
        <w:rPr>
          <w:rFonts w:ascii="Arial" w:hAnsi="Arial" w:cs="Arial"/>
          <w:color w:val="000000"/>
        </w:rPr>
      </w:pPr>
      <w:r>
        <w:rPr>
          <w:rFonts w:ascii="Arial" w:hAnsi="Arial" w:cs="Arial"/>
          <w:b/>
          <w:color w:val="000000"/>
        </w:rPr>
        <w:t>Appendix</w:t>
      </w:r>
      <w:r w:rsidR="00D76CB2" w:rsidRPr="00566CC2">
        <w:rPr>
          <w:rFonts w:ascii="Arial" w:hAnsi="Arial" w:cs="Arial"/>
          <w:b/>
          <w:color w:val="000000"/>
        </w:rPr>
        <w:t xml:space="preserve"> Table 2</w:t>
      </w:r>
      <w:r w:rsidR="00D76CB2" w:rsidRPr="0083047A">
        <w:rPr>
          <w:rFonts w:ascii="Arial" w:hAnsi="Arial" w:cs="Arial"/>
          <w:color w:val="000000"/>
        </w:rPr>
        <w:t xml:space="preserve"> shows the per-family two-point LOD scores for each of seven θ values from 0 to 0.4, the per-family </w:t>
      </w:r>
      <w:proofErr w:type="spellStart"/>
      <w:r w:rsidR="00D76CB2" w:rsidRPr="0083047A">
        <w:rPr>
          <w:rFonts w:ascii="Arial" w:hAnsi="Arial" w:cs="Arial"/>
          <w:color w:val="000000"/>
        </w:rPr>
        <w:t>Z_max</w:t>
      </w:r>
      <w:proofErr w:type="spellEnd"/>
      <w:r w:rsidR="00D76CB2" w:rsidRPr="0083047A">
        <w:rPr>
          <w:rFonts w:ascii="Arial" w:hAnsi="Arial" w:cs="Arial"/>
          <w:color w:val="000000"/>
        </w:rPr>
        <w:t xml:space="preserve">, and the θ at which </w:t>
      </w:r>
      <w:proofErr w:type="spellStart"/>
      <w:r w:rsidR="00D76CB2" w:rsidRPr="0083047A">
        <w:rPr>
          <w:rFonts w:ascii="Arial" w:hAnsi="Arial" w:cs="Arial"/>
          <w:color w:val="000000"/>
        </w:rPr>
        <w:t>Z_max</w:t>
      </w:r>
      <w:proofErr w:type="spellEnd"/>
      <w:r w:rsidR="00D76CB2" w:rsidRPr="0083047A">
        <w:rPr>
          <w:rFonts w:ascii="Arial" w:hAnsi="Arial" w:cs="Arial"/>
          <w:color w:val="000000"/>
        </w:rPr>
        <w:t xml:space="preserve"> was attained. </w:t>
      </w:r>
      <w:r w:rsidR="00882E21" w:rsidRPr="00882E21">
        <w:rPr>
          <w:rFonts w:ascii="Arial" w:hAnsi="Arial" w:cs="Arial"/>
          <w:color w:val="000000"/>
        </w:rPr>
        <w:t xml:space="preserve">Because the </w:t>
      </w:r>
      <w:r w:rsidR="00882E21">
        <w:rPr>
          <w:rFonts w:ascii="Arial" w:hAnsi="Arial" w:cs="Arial"/>
          <w:color w:val="000000"/>
        </w:rPr>
        <w:t>INSR variants themselves</w:t>
      </w:r>
      <w:r w:rsidR="00882E21" w:rsidRPr="00882E21">
        <w:rPr>
          <w:rFonts w:ascii="Arial" w:hAnsi="Arial" w:cs="Arial"/>
          <w:color w:val="000000"/>
        </w:rPr>
        <w:t xml:space="preserve"> </w:t>
      </w:r>
      <w:r w:rsidR="00882E21">
        <w:rPr>
          <w:rFonts w:ascii="Arial" w:hAnsi="Arial" w:cs="Arial"/>
          <w:color w:val="000000"/>
        </w:rPr>
        <w:t>are</w:t>
      </w:r>
      <w:r w:rsidR="00882E21" w:rsidRPr="00882E21">
        <w:rPr>
          <w:rFonts w:ascii="Arial" w:hAnsi="Arial" w:cs="Arial"/>
          <w:color w:val="000000"/>
        </w:rPr>
        <w:t xml:space="preserve"> the marker</w:t>
      </w:r>
      <w:r w:rsidR="00882E21">
        <w:rPr>
          <w:rFonts w:ascii="Arial" w:hAnsi="Arial" w:cs="Arial"/>
          <w:color w:val="000000"/>
        </w:rPr>
        <w:t>s</w:t>
      </w:r>
      <w:r w:rsidR="00882E21" w:rsidRPr="00882E21">
        <w:rPr>
          <w:rFonts w:ascii="Arial" w:hAnsi="Arial" w:cs="Arial"/>
          <w:color w:val="000000"/>
        </w:rPr>
        <w:t xml:space="preserve">, the only </w:t>
      </w:r>
      <w:r w:rsidR="00882E21">
        <w:rPr>
          <w:rFonts w:ascii="Arial" w:hAnsi="Arial" w:cs="Arial"/>
          <w:color w:val="000000"/>
        </w:rPr>
        <w:t xml:space="preserve">biological </w:t>
      </w:r>
      <w:r w:rsidR="00882E21" w:rsidRPr="00882E21">
        <w:rPr>
          <w:rFonts w:ascii="Arial" w:hAnsi="Arial" w:cs="Arial"/>
          <w:color w:val="000000"/>
        </w:rPr>
        <w:t xml:space="preserve">meaningful θ in this analysis is θ = 0 — </w:t>
      </w:r>
      <w:r w:rsidR="00882E21">
        <w:rPr>
          <w:rFonts w:ascii="Arial" w:hAnsi="Arial" w:cs="Arial"/>
          <w:color w:val="000000"/>
        </w:rPr>
        <w:t xml:space="preserve">in other words, as </w:t>
      </w:r>
      <w:r w:rsidR="00882E21" w:rsidRPr="00882E21">
        <w:rPr>
          <w:rFonts w:ascii="Arial" w:hAnsi="Arial" w:cs="Arial"/>
          <w:color w:val="000000"/>
        </w:rPr>
        <w:t>the marker and disease locus are the same, no recombination between them is physically possible. The θ &gt; 0 columns of the LOD table are retained only to demonstrate curve shape (confirming that the maximum sits at θ = 0 in each informative family).</w:t>
      </w:r>
    </w:p>
    <w:p w14:paraId="7806561F" w14:textId="6444FC87" w:rsidR="002F4213" w:rsidRDefault="002F4213" w:rsidP="002F4213">
      <w:pPr>
        <w:jc w:val="both"/>
        <w:rPr>
          <w:rFonts w:ascii="Arial" w:hAnsi="Arial" w:cs="Arial"/>
          <w:color w:val="000000"/>
        </w:rPr>
      </w:pPr>
      <w:r w:rsidRPr="0083047A">
        <w:rPr>
          <w:rFonts w:ascii="Arial" w:hAnsi="Arial" w:cs="Arial"/>
          <w:color w:val="000000"/>
        </w:rPr>
        <w:t xml:space="preserve">The family </w:t>
      </w:r>
      <w:r>
        <w:rPr>
          <w:rFonts w:ascii="Arial" w:hAnsi="Arial" w:cs="Arial"/>
          <w:color w:val="000000"/>
        </w:rPr>
        <w:t xml:space="preserve">with the exon 3 deletion </w:t>
      </w:r>
      <w:r>
        <w:rPr>
          <w:rFonts w:ascii="Arial" w:hAnsi="Arial" w:cs="Arial"/>
          <w:color w:val="000000"/>
        </w:rPr>
        <w:fldChar w:fldCharType="begin"/>
      </w:r>
      <w:r>
        <w:rPr>
          <w:rFonts w:ascii="Arial" w:hAnsi="Arial" w:cs="Arial"/>
          <w:color w:val="000000"/>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color w:val="000000"/>
        </w:rPr>
        <w:fldChar w:fldCharType="separate"/>
      </w:r>
      <w:r>
        <w:rPr>
          <w:rFonts w:ascii="Arial" w:hAnsi="Arial" w:cs="Arial"/>
          <w:noProof/>
          <w:color w:val="000000"/>
        </w:rPr>
        <w:t>(5)</w:t>
      </w:r>
      <w:r>
        <w:rPr>
          <w:rFonts w:ascii="Arial" w:hAnsi="Arial" w:cs="Arial"/>
          <w:color w:val="000000"/>
        </w:rPr>
        <w:fldChar w:fldCharType="end"/>
      </w:r>
      <w:r w:rsidRPr="0083047A">
        <w:rPr>
          <w:rFonts w:ascii="Arial" w:hAnsi="Arial" w:cs="Arial"/>
          <w:color w:val="000000"/>
        </w:rPr>
        <w:t xml:space="preserve"> yield</w:t>
      </w:r>
      <w:r>
        <w:rPr>
          <w:rFonts w:ascii="Arial" w:hAnsi="Arial" w:cs="Arial"/>
          <w:color w:val="000000"/>
        </w:rPr>
        <w:t>ed</w:t>
      </w:r>
      <w:r w:rsidRPr="0083047A">
        <w:rPr>
          <w:rFonts w:ascii="Arial" w:hAnsi="Arial" w:cs="Arial"/>
          <w:color w:val="000000"/>
        </w:rPr>
        <w:t xml:space="preserve"> a slightly negative LOD at θ = 0 </w:t>
      </w:r>
      <w:r>
        <w:rPr>
          <w:rFonts w:ascii="Arial" w:hAnsi="Arial" w:cs="Arial"/>
          <w:color w:val="000000"/>
        </w:rPr>
        <w:t>as</w:t>
      </w:r>
      <w:r w:rsidRPr="0083047A">
        <w:rPr>
          <w:rFonts w:ascii="Arial" w:hAnsi="Arial" w:cs="Arial"/>
          <w:color w:val="000000"/>
        </w:rPr>
        <w:t xml:space="preserve"> </w:t>
      </w:r>
      <w:r>
        <w:rPr>
          <w:rFonts w:ascii="Arial" w:hAnsi="Arial" w:cs="Arial"/>
          <w:color w:val="000000"/>
        </w:rPr>
        <w:t>2</w:t>
      </w:r>
      <w:r w:rsidRPr="0083047A">
        <w:rPr>
          <w:rFonts w:ascii="Arial" w:hAnsi="Arial" w:cs="Arial"/>
          <w:color w:val="000000"/>
        </w:rPr>
        <w:t xml:space="preserve"> of the </w:t>
      </w:r>
      <w:r>
        <w:rPr>
          <w:rFonts w:ascii="Arial" w:hAnsi="Arial" w:cs="Arial"/>
          <w:color w:val="000000"/>
        </w:rPr>
        <w:t>6</w:t>
      </w:r>
      <w:r w:rsidRPr="0083047A">
        <w:rPr>
          <w:rFonts w:ascii="Arial" w:hAnsi="Arial" w:cs="Arial"/>
          <w:color w:val="000000"/>
        </w:rPr>
        <w:t xml:space="preserve"> carriers (father and one sister) </w:t>
      </w:r>
      <w:r>
        <w:rPr>
          <w:rFonts w:ascii="Arial" w:hAnsi="Arial" w:cs="Arial"/>
          <w:color w:val="000000"/>
        </w:rPr>
        <w:t>we</w:t>
      </w:r>
      <w:r w:rsidRPr="0083047A">
        <w:rPr>
          <w:rFonts w:ascii="Arial" w:hAnsi="Arial" w:cs="Arial"/>
          <w:color w:val="000000"/>
        </w:rPr>
        <w:t xml:space="preserve">re </w:t>
      </w:r>
      <w:r>
        <w:rPr>
          <w:rFonts w:ascii="Arial" w:hAnsi="Arial" w:cs="Arial"/>
          <w:color w:val="000000"/>
        </w:rPr>
        <w:t>reported</w:t>
      </w:r>
      <w:r w:rsidRPr="0083047A">
        <w:rPr>
          <w:rFonts w:ascii="Arial" w:hAnsi="Arial" w:cs="Arial"/>
          <w:color w:val="000000"/>
        </w:rPr>
        <w:t xml:space="preserve"> unaffected, which under the f = 0.85 model is mildly improbable; the family becomes weakly positive at θ ≥ 0.1.</w:t>
      </w:r>
      <w:r>
        <w:rPr>
          <w:rFonts w:ascii="Arial" w:hAnsi="Arial" w:cs="Arial"/>
          <w:color w:val="000000"/>
        </w:rPr>
        <w:t xml:space="preserve"> </w:t>
      </w:r>
      <w:r w:rsidR="007D513A" w:rsidRPr="007D513A">
        <w:rPr>
          <w:rFonts w:ascii="Arial" w:hAnsi="Arial" w:cs="Arial"/>
          <w:color w:val="000000"/>
        </w:rPr>
        <w:t xml:space="preserve">Were the father to be designated affected, then the family becomes positive at every value of θ in the tabulated range (Z = +0.62 at θ = 0, rising to </w:t>
      </w:r>
      <w:proofErr w:type="spellStart"/>
      <w:r w:rsidR="007D513A" w:rsidRPr="007D513A">
        <w:rPr>
          <w:rFonts w:ascii="Arial" w:hAnsi="Arial" w:cs="Arial"/>
          <w:color w:val="000000"/>
        </w:rPr>
        <w:t>Z_max</w:t>
      </w:r>
      <w:proofErr w:type="spellEnd"/>
      <w:r w:rsidR="007D513A" w:rsidRPr="007D513A">
        <w:rPr>
          <w:rFonts w:ascii="Arial" w:hAnsi="Arial" w:cs="Arial"/>
          <w:color w:val="000000"/>
        </w:rPr>
        <w:t xml:space="preserve"> ≈ +0.64 at θ ≈ 0.06 and remaining positive out to θ = 0.499), shifting its peak evidence from a broad, weak maximum at θ ≈ 0.29 (</w:t>
      </w:r>
      <w:proofErr w:type="spellStart"/>
      <w:r w:rsidR="007D513A" w:rsidRPr="007D513A">
        <w:rPr>
          <w:rFonts w:ascii="Arial" w:hAnsi="Arial" w:cs="Arial"/>
          <w:color w:val="000000"/>
        </w:rPr>
        <w:t>Z_max</w:t>
      </w:r>
      <w:proofErr w:type="spellEnd"/>
      <w:r w:rsidR="007D513A" w:rsidRPr="007D513A">
        <w:rPr>
          <w:rFonts w:ascii="Arial" w:hAnsi="Arial" w:cs="Arial"/>
          <w:color w:val="000000"/>
        </w:rPr>
        <w:t xml:space="preserve"> ≈ 0.13) to a much sharper peak near the disease locus. The </w:t>
      </w:r>
      <w:proofErr w:type="gramStart"/>
      <w:r w:rsidR="007D513A" w:rsidRPr="007D513A">
        <w:rPr>
          <w:rFonts w:ascii="Arial" w:hAnsi="Arial" w:cs="Arial"/>
          <w:color w:val="000000"/>
        </w:rPr>
        <w:t>0.88 unit</w:t>
      </w:r>
      <w:proofErr w:type="gramEnd"/>
      <w:r w:rsidR="007D513A" w:rsidRPr="007D513A">
        <w:rPr>
          <w:rFonts w:ascii="Arial" w:hAnsi="Arial" w:cs="Arial"/>
          <w:color w:val="000000"/>
        </w:rPr>
        <w:t xml:space="preserve"> gain propagates into the combined statistic (</w:t>
      </w:r>
      <w:proofErr w:type="spellStart"/>
      <w:r w:rsidR="007D513A" w:rsidRPr="007D513A">
        <w:rPr>
          <w:rFonts w:ascii="Arial" w:hAnsi="Arial" w:cs="Arial"/>
          <w:color w:val="000000"/>
        </w:rPr>
        <w:t>Z_combined</w:t>
      </w:r>
      <w:proofErr w:type="spellEnd"/>
      <w:r w:rsidR="007D513A" w:rsidRPr="007D513A">
        <w:rPr>
          <w:rFonts w:ascii="Arial" w:hAnsi="Arial" w:cs="Arial"/>
          <w:color w:val="000000"/>
        </w:rPr>
        <w:t xml:space="preserve"> 4.42 → 5.31) and roughly doubles the family's phenocopy tolerance in the joint sensitivity </w:t>
      </w:r>
      <w:r w:rsidR="00882E21">
        <w:rPr>
          <w:rFonts w:ascii="Arial" w:hAnsi="Arial" w:cs="Arial"/>
          <w:color w:val="000000"/>
        </w:rPr>
        <w:t>analysis described below</w:t>
      </w:r>
      <w:r w:rsidR="007D513A" w:rsidRPr="007D513A">
        <w:rPr>
          <w:rFonts w:ascii="Arial" w:hAnsi="Arial" w:cs="Arial"/>
          <w:color w:val="000000"/>
        </w:rPr>
        <w:t>.</w:t>
      </w:r>
    </w:p>
    <w:p w14:paraId="6E491ACC" w14:textId="3610E101" w:rsidR="00D76CB2" w:rsidRDefault="00462C2F" w:rsidP="00DC441E">
      <w:pPr>
        <w:jc w:val="both"/>
        <w:rPr>
          <w:rFonts w:ascii="Arial" w:hAnsi="Arial" w:cs="Arial"/>
          <w:color w:val="000000"/>
        </w:rPr>
      </w:pPr>
      <w:r>
        <w:rPr>
          <w:rFonts w:ascii="Arial" w:hAnsi="Arial" w:cs="Arial"/>
          <w:color w:val="000000"/>
        </w:rPr>
        <w:t>Given default assumptions of 85% penetrance (f = 0.85) and the probability of a phenocopy of 0.1% (</w:t>
      </w:r>
      <w:proofErr w:type="spellStart"/>
      <w:r>
        <w:rPr>
          <w:rFonts w:ascii="Arial" w:hAnsi="Arial" w:cs="Arial"/>
          <w:color w:val="000000"/>
        </w:rPr>
        <w:t>f_p</w:t>
      </w:r>
      <w:proofErr w:type="spellEnd"/>
      <w:r>
        <w:rPr>
          <w:rFonts w:ascii="Arial" w:hAnsi="Arial" w:cs="Arial"/>
          <w:color w:val="000000"/>
        </w:rPr>
        <w:t xml:space="preserve"> = 0.001), t</w:t>
      </w:r>
      <w:r w:rsidR="00692AF6">
        <w:rPr>
          <w:rFonts w:ascii="Arial" w:hAnsi="Arial" w:cs="Arial"/>
          <w:color w:val="000000"/>
        </w:rPr>
        <w:t xml:space="preserve">he </w:t>
      </w:r>
      <w:r>
        <w:rPr>
          <w:rFonts w:ascii="Arial" w:hAnsi="Arial" w:cs="Arial"/>
          <w:color w:val="000000"/>
        </w:rPr>
        <w:t xml:space="preserve">maximum </w:t>
      </w:r>
      <w:r w:rsidR="00692AF6">
        <w:rPr>
          <w:rFonts w:ascii="Arial" w:hAnsi="Arial" w:cs="Arial"/>
          <w:color w:val="000000"/>
        </w:rPr>
        <w:t>sum of the per fam</w:t>
      </w:r>
      <w:r w:rsidR="00CA4C77">
        <w:rPr>
          <w:rFonts w:ascii="Arial" w:hAnsi="Arial" w:cs="Arial"/>
          <w:color w:val="000000"/>
        </w:rPr>
        <w:t>i</w:t>
      </w:r>
      <w:r w:rsidR="00692AF6">
        <w:rPr>
          <w:rFonts w:ascii="Arial" w:hAnsi="Arial" w:cs="Arial"/>
          <w:color w:val="000000"/>
        </w:rPr>
        <w:t xml:space="preserve">ly LOD scores </w:t>
      </w:r>
      <w:r>
        <w:rPr>
          <w:rFonts w:ascii="Arial" w:hAnsi="Arial" w:cs="Arial"/>
          <w:color w:val="000000"/>
        </w:rPr>
        <w:t xml:space="preserve">was </w:t>
      </w:r>
      <w:r w:rsidRPr="00462C2F">
        <w:rPr>
          <w:rFonts w:ascii="Arial" w:hAnsi="Arial" w:cs="Arial"/>
          <w:color w:val="000000"/>
        </w:rPr>
        <w:t>4.663</w:t>
      </w:r>
      <w:r>
        <w:rPr>
          <w:rFonts w:ascii="Arial" w:hAnsi="Arial" w:cs="Arial"/>
          <w:color w:val="000000"/>
        </w:rPr>
        <w:t xml:space="preserve"> at a </w:t>
      </w:r>
      <w:r w:rsidRPr="0083047A">
        <w:rPr>
          <w:rFonts w:ascii="Arial" w:hAnsi="Arial" w:cs="Arial"/>
          <w:color w:val="000000"/>
        </w:rPr>
        <w:t>θ</w:t>
      </w:r>
      <w:r>
        <w:rPr>
          <w:rFonts w:ascii="Arial" w:hAnsi="Arial" w:cs="Arial"/>
          <w:color w:val="000000"/>
        </w:rPr>
        <w:t xml:space="preserve"> of </w:t>
      </w:r>
      <w:proofErr w:type="gramStart"/>
      <w:r>
        <w:rPr>
          <w:rFonts w:ascii="Arial" w:hAnsi="Arial" w:cs="Arial"/>
          <w:color w:val="000000"/>
        </w:rPr>
        <w:t>0, and</w:t>
      </w:r>
      <w:proofErr w:type="gramEnd"/>
      <w:r>
        <w:rPr>
          <w:rFonts w:ascii="Arial" w:hAnsi="Arial" w:cs="Arial"/>
          <w:color w:val="000000"/>
        </w:rPr>
        <w:t xml:space="preserve"> remained comfortably above the conventional significan</w:t>
      </w:r>
      <w:r w:rsidR="002F4213">
        <w:rPr>
          <w:rFonts w:ascii="Arial" w:hAnsi="Arial" w:cs="Arial"/>
          <w:color w:val="000000"/>
        </w:rPr>
        <w:t>c</w:t>
      </w:r>
      <w:r>
        <w:rPr>
          <w:rFonts w:ascii="Arial" w:hAnsi="Arial" w:cs="Arial"/>
          <w:color w:val="000000"/>
        </w:rPr>
        <w:t xml:space="preserve">e threshold for linage of 3.3 at all tested values of </w:t>
      </w:r>
      <w:r w:rsidRPr="0083047A">
        <w:rPr>
          <w:rFonts w:ascii="Arial" w:hAnsi="Arial" w:cs="Arial"/>
          <w:color w:val="000000"/>
        </w:rPr>
        <w:t>θ</w:t>
      </w:r>
      <w:r>
        <w:rPr>
          <w:rFonts w:ascii="Arial" w:hAnsi="Arial" w:cs="Arial"/>
          <w:color w:val="000000"/>
        </w:rPr>
        <w:t xml:space="preserve"> up to 0.3</w:t>
      </w:r>
      <w:r w:rsidR="002F4213">
        <w:rPr>
          <w:rFonts w:ascii="Arial" w:hAnsi="Arial" w:cs="Arial"/>
          <w:color w:val="000000"/>
        </w:rPr>
        <w:t xml:space="preserve">. </w:t>
      </w:r>
      <w:proofErr w:type="gramStart"/>
      <w:r w:rsidR="002F4213">
        <w:rPr>
          <w:rFonts w:ascii="Arial" w:hAnsi="Arial" w:cs="Arial"/>
          <w:color w:val="000000"/>
        </w:rPr>
        <w:t>Moreover</w:t>
      </w:r>
      <w:proofErr w:type="gramEnd"/>
      <w:r w:rsidR="002F4213">
        <w:rPr>
          <w:rFonts w:ascii="Arial" w:hAnsi="Arial" w:cs="Arial"/>
          <w:color w:val="000000"/>
        </w:rPr>
        <w:t xml:space="preserve"> t</w:t>
      </w:r>
      <w:r w:rsidR="002F4213" w:rsidRPr="0083047A">
        <w:rPr>
          <w:rFonts w:ascii="Arial" w:hAnsi="Arial" w:cs="Arial"/>
          <w:color w:val="000000"/>
        </w:rPr>
        <w:t xml:space="preserve">he heterogeneity-corrected admixture LOD (HLOD) was nearly identical at all θ values, with α̂ = 0.999, indicating that the maximum-likelihood estimator </w:t>
      </w:r>
      <w:proofErr w:type="spellStart"/>
      <w:r w:rsidR="002F4213" w:rsidRPr="0083047A">
        <w:rPr>
          <w:rFonts w:ascii="Arial" w:hAnsi="Arial" w:cs="Arial"/>
          <w:color w:val="000000"/>
        </w:rPr>
        <w:t>favours</w:t>
      </w:r>
      <w:proofErr w:type="spellEnd"/>
      <w:r w:rsidR="002F4213" w:rsidRPr="0083047A">
        <w:rPr>
          <w:rFonts w:ascii="Arial" w:hAnsi="Arial" w:cs="Arial"/>
          <w:color w:val="000000"/>
        </w:rPr>
        <w:t xml:space="preserve"> essentially complete homogeneity (i.e., all </w:t>
      </w:r>
      <w:r w:rsidR="002F4213">
        <w:rPr>
          <w:rFonts w:ascii="Arial" w:hAnsi="Arial" w:cs="Arial"/>
          <w:color w:val="000000"/>
        </w:rPr>
        <w:t>6</w:t>
      </w:r>
      <w:r w:rsidR="002F4213" w:rsidRPr="0083047A">
        <w:rPr>
          <w:rFonts w:ascii="Arial" w:hAnsi="Arial" w:cs="Arial"/>
          <w:color w:val="000000"/>
        </w:rPr>
        <w:t xml:space="preserve"> families segregate linked variants). This is consistent with the prior knowledge that all </w:t>
      </w:r>
      <w:r w:rsidR="002F4213">
        <w:rPr>
          <w:rFonts w:ascii="Arial" w:hAnsi="Arial" w:cs="Arial"/>
          <w:color w:val="000000"/>
        </w:rPr>
        <w:t>6</w:t>
      </w:r>
      <w:r w:rsidR="002F4213" w:rsidRPr="0083047A">
        <w:rPr>
          <w:rFonts w:ascii="Arial" w:hAnsi="Arial" w:cs="Arial"/>
          <w:color w:val="000000"/>
        </w:rPr>
        <w:t xml:space="preserve"> families are reported as </w:t>
      </w:r>
      <w:proofErr w:type="spellStart"/>
      <w:r w:rsidR="002F4213" w:rsidRPr="0083047A">
        <w:rPr>
          <w:rFonts w:ascii="Arial" w:hAnsi="Arial" w:cs="Arial"/>
          <w:color w:val="000000"/>
        </w:rPr>
        <w:t>harbouring</w:t>
      </w:r>
      <w:proofErr w:type="spellEnd"/>
      <w:r w:rsidR="002F4213" w:rsidRPr="0083047A">
        <w:rPr>
          <w:rFonts w:ascii="Arial" w:hAnsi="Arial" w:cs="Arial"/>
          <w:color w:val="000000"/>
        </w:rPr>
        <w:t xml:space="preserve"> rare loss-of-function variants in the </w:t>
      </w:r>
      <w:r w:rsidR="002F4213">
        <w:rPr>
          <w:rFonts w:ascii="Arial" w:hAnsi="Arial" w:cs="Arial"/>
          <w:color w:val="000000"/>
        </w:rPr>
        <w:t>EC</w:t>
      </w:r>
      <w:r w:rsidR="002F4213" w:rsidRPr="0083047A">
        <w:rPr>
          <w:rFonts w:ascii="Arial" w:hAnsi="Arial" w:cs="Arial"/>
          <w:color w:val="000000"/>
        </w:rPr>
        <w:t xml:space="preserve"> domain.</w:t>
      </w:r>
    </w:p>
    <w:p w14:paraId="2E7AF6EB" w14:textId="77777777" w:rsidR="00D76CB2" w:rsidRPr="00DC441E" w:rsidRDefault="00D76CB2" w:rsidP="00DC441E">
      <w:pPr>
        <w:spacing w:before="240" w:after="0"/>
        <w:jc w:val="both"/>
        <w:rPr>
          <w:rFonts w:ascii="Arial" w:hAnsi="Arial" w:cs="Arial"/>
          <w:i/>
          <w:iCs/>
          <w:color w:val="000000"/>
        </w:rPr>
      </w:pPr>
      <w:r w:rsidRPr="00DC441E">
        <w:rPr>
          <w:rFonts w:ascii="Arial" w:hAnsi="Arial" w:cs="Arial"/>
          <w:i/>
          <w:iCs/>
          <w:color w:val="000000"/>
        </w:rPr>
        <w:t>Joint penetrance × phenocopy sensitivity analysis</w:t>
      </w:r>
    </w:p>
    <w:p w14:paraId="3E5F720F" w14:textId="5BC0D77A" w:rsidR="00D76CB2" w:rsidRDefault="002F4213" w:rsidP="00D76CB2">
      <w:pPr>
        <w:jc w:val="both"/>
        <w:rPr>
          <w:rFonts w:ascii="Arial" w:hAnsi="Arial" w:cs="Arial"/>
          <w:color w:val="000000"/>
        </w:rPr>
      </w:pPr>
      <w:r>
        <w:rPr>
          <w:rFonts w:ascii="Arial" w:hAnsi="Arial" w:cs="Arial"/>
          <w:color w:val="000000"/>
        </w:rPr>
        <w:t>We then conducted analysis of the sensitivity of the combined LOD score to difference levels of penetrance (f) and phenocopy rate (</w:t>
      </w:r>
      <w:proofErr w:type="spellStart"/>
      <w:r>
        <w:rPr>
          <w:rFonts w:ascii="Arial" w:hAnsi="Arial" w:cs="Arial"/>
          <w:color w:val="000000"/>
        </w:rPr>
        <w:t>f_p</w:t>
      </w:r>
      <w:proofErr w:type="spellEnd"/>
      <w:r>
        <w:rPr>
          <w:rFonts w:ascii="Arial" w:hAnsi="Arial" w:cs="Arial"/>
          <w:color w:val="000000"/>
        </w:rPr>
        <w:t xml:space="preserve">), the latter likely to be particularly important for the phenotype of IR given the wide range of insulin sensitivity seen in the general population. </w:t>
      </w:r>
      <w:r w:rsidR="00D76CB2" w:rsidRPr="002A2197">
        <w:rPr>
          <w:rFonts w:ascii="Arial" w:hAnsi="Arial" w:cs="Arial"/>
          <w:color w:val="000000"/>
        </w:rPr>
        <w:t>The grid</w:t>
      </w:r>
      <w:r w:rsidR="00D76CB2">
        <w:rPr>
          <w:rFonts w:ascii="Arial" w:hAnsi="Arial" w:cs="Arial"/>
          <w:color w:val="000000"/>
        </w:rPr>
        <w:t xml:space="preserve"> generated by the joint sensitivity analysis</w:t>
      </w:r>
      <w:r w:rsidR="00D76CB2" w:rsidRPr="002A2197">
        <w:rPr>
          <w:rFonts w:ascii="Arial" w:hAnsi="Arial" w:cs="Arial"/>
          <w:color w:val="000000"/>
        </w:rPr>
        <w:t xml:space="preserve"> is shown as a heatmap </w:t>
      </w:r>
      <w:r w:rsidR="00D76CB2">
        <w:rPr>
          <w:rFonts w:ascii="Arial" w:hAnsi="Arial" w:cs="Arial"/>
          <w:color w:val="000000"/>
        </w:rPr>
        <w:t xml:space="preserve">in </w:t>
      </w:r>
      <w:r w:rsidR="007D513A">
        <w:rPr>
          <w:rFonts w:ascii="Arial" w:hAnsi="Arial" w:cs="Arial"/>
          <w:b/>
          <w:bCs/>
          <w:color w:val="000000"/>
        </w:rPr>
        <w:t>Appendix</w:t>
      </w:r>
      <w:r w:rsidR="00D76CB2" w:rsidRPr="00AA08EB">
        <w:rPr>
          <w:rFonts w:ascii="Arial" w:hAnsi="Arial" w:cs="Arial"/>
          <w:b/>
          <w:bCs/>
          <w:color w:val="000000"/>
        </w:rPr>
        <w:t xml:space="preserve"> Figure 2</w:t>
      </w:r>
      <w:r w:rsidR="00D76CB2" w:rsidRPr="002A2197">
        <w:rPr>
          <w:rFonts w:ascii="Arial" w:hAnsi="Arial" w:cs="Arial"/>
          <w:color w:val="000000"/>
        </w:rPr>
        <w:t>.</w:t>
      </w:r>
      <w:r w:rsidR="00D76CB2">
        <w:rPr>
          <w:rFonts w:ascii="Arial" w:hAnsi="Arial" w:cs="Arial"/>
          <w:color w:val="000000"/>
        </w:rPr>
        <w:t xml:space="preserve"> The analysis showed that </w:t>
      </w:r>
      <w:r>
        <w:rPr>
          <w:rFonts w:ascii="Arial" w:hAnsi="Arial" w:cs="Arial"/>
          <w:color w:val="000000"/>
        </w:rPr>
        <w:t>the significance of the combined LOD score was robust to a wide range of penetrance and phenocopy rates. Thus, even at a phenocopy rate as high as 15%, the combined LOD score exceeded 3.3 for a range of penetrance values between 0.6 and 0.85. This makes it very unlikely that the significant combined LOD score is attributable to population background rates of IR, or to false assumptions about penetrance.</w:t>
      </w:r>
    </w:p>
    <w:p w14:paraId="6325715D" w14:textId="77777777" w:rsidR="00D76CB2" w:rsidRDefault="00D76CB2" w:rsidP="009D7CA7">
      <w:pPr>
        <w:rPr>
          <w:rFonts w:ascii="Arial" w:hAnsi="Arial" w:cs="Arial"/>
          <w:color w:val="000000"/>
        </w:rPr>
      </w:pPr>
    </w:p>
    <w:p w14:paraId="6D6E8E1B" w14:textId="2B5DF151" w:rsidR="00D76CB2" w:rsidRDefault="00D76CB2">
      <w:pPr>
        <w:spacing w:after="200"/>
        <w:rPr>
          <w:rFonts w:ascii="Arial" w:hAnsi="Arial" w:cs="Arial"/>
          <w:color w:val="000000"/>
        </w:rPr>
      </w:pPr>
      <w:r>
        <w:rPr>
          <w:rFonts w:ascii="Arial" w:hAnsi="Arial" w:cs="Arial"/>
          <w:color w:val="000000"/>
        </w:rPr>
        <w:br w:type="page"/>
      </w:r>
    </w:p>
    <w:p w14:paraId="4DFF7F66" w14:textId="77777777" w:rsidR="00AA08EB" w:rsidRPr="00AA08EB" w:rsidRDefault="00AA08EB" w:rsidP="009D7CA7">
      <w:pPr>
        <w:rPr>
          <w:rFonts w:ascii="Arial" w:hAnsi="Arial" w:cs="Arial"/>
          <w:color w:val="000000"/>
        </w:rPr>
      </w:pPr>
    </w:p>
    <w:tbl>
      <w:tblPr>
        <w:tblW w:w="10074" w:type="dxa"/>
        <w:jc w:val="center"/>
        <w:tblLayout w:type="fixed"/>
        <w:tblLook w:val="04A0" w:firstRow="1" w:lastRow="0" w:firstColumn="1" w:lastColumn="0" w:noHBand="0" w:noVBand="1"/>
      </w:tblPr>
      <w:tblGrid>
        <w:gridCol w:w="1298"/>
        <w:gridCol w:w="2246"/>
        <w:gridCol w:w="1701"/>
        <w:gridCol w:w="4829"/>
      </w:tblGrid>
      <w:tr w:rsidR="00857BF9" w:rsidRPr="00857BF9" w14:paraId="547B256E"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ECE9E2"/>
          </w:tcPr>
          <w:p w14:paraId="02AB99F0" w14:textId="66372CF1" w:rsidR="00857BF9" w:rsidRPr="00AA08EB" w:rsidRDefault="00462C2F" w:rsidP="00335E59">
            <w:pPr>
              <w:spacing w:after="0" w:line="240" w:lineRule="auto"/>
              <w:rPr>
                <w:rFonts w:ascii="Arial" w:hAnsi="Arial" w:cs="Arial"/>
                <w:sz w:val="21"/>
                <w:szCs w:val="21"/>
              </w:rPr>
            </w:pPr>
            <w:r>
              <w:rPr>
                <w:rFonts w:ascii="Arial" w:hAnsi="Arial" w:cs="Arial"/>
                <w:b/>
                <w:sz w:val="21"/>
                <w:szCs w:val="21"/>
              </w:rPr>
              <w:t>Reference</w:t>
            </w:r>
          </w:p>
        </w:tc>
        <w:tc>
          <w:tcPr>
            <w:tcW w:w="2246" w:type="dxa"/>
            <w:tcBorders>
              <w:top w:val="single" w:sz="4" w:space="0" w:color="000000"/>
              <w:left w:val="single" w:sz="4" w:space="0" w:color="000000"/>
              <w:bottom w:val="single" w:sz="4" w:space="0" w:color="000000"/>
              <w:right w:val="single" w:sz="4" w:space="0" w:color="000000"/>
            </w:tcBorders>
            <w:shd w:val="clear" w:color="auto" w:fill="ECE9E2"/>
          </w:tcPr>
          <w:p w14:paraId="0C3D3F5E"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b/>
                <w:sz w:val="21"/>
                <w:szCs w:val="21"/>
              </w:rPr>
              <w:t>Individual</w:t>
            </w:r>
          </w:p>
        </w:tc>
        <w:tc>
          <w:tcPr>
            <w:tcW w:w="1701" w:type="dxa"/>
            <w:tcBorders>
              <w:top w:val="single" w:sz="4" w:space="0" w:color="000000"/>
              <w:left w:val="single" w:sz="4" w:space="0" w:color="000000"/>
              <w:bottom w:val="single" w:sz="4" w:space="0" w:color="000000"/>
              <w:right w:val="single" w:sz="4" w:space="0" w:color="000000"/>
            </w:tcBorders>
            <w:shd w:val="clear" w:color="auto" w:fill="ECE9E2"/>
          </w:tcPr>
          <w:p w14:paraId="24B4AEF4"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b/>
                <w:sz w:val="21"/>
                <w:szCs w:val="21"/>
              </w:rPr>
              <w:t>Classification</w:t>
            </w:r>
          </w:p>
        </w:tc>
        <w:tc>
          <w:tcPr>
            <w:tcW w:w="4829" w:type="dxa"/>
            <w:tcBorders>
              <w:top w:val="single" w:sz="4" w:space="0" w:color="000000"/>
              <w:left w:val="single" w:sz="4" w:space="0" w:color="000000"/>
              <w:bottom w:val="single" w:sz="4" w:space="0" w:color="000000"/>
              <w:right w:val="single" w:sz="4" w:space="0" w:color="000000"/>
            </w:tcBorders>
            <w:shd w:val="clear" w:color="auto" w:fill="ECE9E2"/>
          </w:tcPr>
          <w:p w14:paraId="42A87AC8"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b/>
                <w:sz w:val="21"/>
                <w:szCs w:val="21"/>
              </w:rPr>
              <w:t>Basis for affection status</w:t>
            </w:r>
          </w:p>
        </w:tc>
      </w:tr>
      <w:tr w:rsidR="00857BF9" w:rsidRPr="00857BF9" w14:paraId="1BCAB299"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57DC3C" w14:textId="5ADEE135"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sz w:val="21"/>
                <w:szCs w:val="21"/>
              </w:rPr>
              <w:fldChar w:fldCharType="separate"/>
            </w:r>
            <w:r>
              <w:rPr>
                <w:rFonts w:ascii="Arial" w:hAnsi="Arial" w:cs="Arial"/>
                <w:noProof/>
                <w:sz w:val="21"/>
                <w:szCs w:val="21"/>
              </w:rPr>
              <w:t>(5)</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A89329"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Father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22498F"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Unaffected*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6CDF98" w14:textId="3F0C5E63" w:rsidR="00857BF9" w:rsidRPr="00AA08EB" w:rsidRDefault="00857BF9" w:rsidP="00335E59">
            <w:pPr>
              <w:spacing w:after="0" w:line="240" w:lineRule="auto"/>
              <w:rPr>
                <w:rFonts w:ascii="Arial" w:hAnsi="Arial" w:cs="Arial"/>
                <w:color w:val="000000" w:themeColor="text1"/>
                <w:sz w:val="21"/>
                <w:szCs w:val="21"/>
              </w:rPr>
            </w:pPr>
            <w:r w:rsidRPr="00AA08EB">
              <w:rPr>
                <w:rFonts w:ascii="Arial" w:hAnsi="Arial" w:cs="Arial"/>
                <w:color w:val="000000" w:themeColor="text1"/>
                <w:sz w:val="21"/>
                <w:szCs w:val="21"/>
              </w:rPr>
              <w:t xml:space="preserve">Reported normal glucose tolerance; BMI 25 kg/m^2, FPI 90 </w:t>
            </w:r>
            <w:proofErr w:type="spellStart"/>
            <w:r w:rsidRPr="00AA08EB">
              <w:rPr>
                <w:rFonts w:ascii="Arial" w:hAnsi="Arial" w:cs="Arial"/>
                <w:color w:val="000000" w:themeColor="text1"/>
                <w:sz w:val="21"/>
                <w:szCs w:val="21"/>
              </w:rPr>
              <w:t>pmol</w:t>
            </w:r>
            <w:proofErr w:type="spellEnd"/>
            <w:r w:rsidRPr="00AA08EB">
              <w:rPr>
                <w:rFonts w:ascii="Arial" w:hAnsi="Arial" w:cs="Arial"/>
                <w:color w:val="000000" w:themeColor="text1"/>
                <w:sz w:val="21"/>
                <w:szCs w:val="21"/>
              </w:rPr>
              <w:t>/l at 48</w:t>
            </w:r>
            <w:r w:rsidR="00AA08EB">
              <w:rPr>
                <w:rFonts w:ascii="Arial" w:hAnsi="Arial" w:cs="Arial"/>
                <w:color w:val="000000" w:themeColor="text1"/>
                <w:sz w:val="21"/>
                <w:szCs w:val="21"/>
              </w:rPr>
              <w:t xml:space="preserve"> </w:t>
            </w:r>
            <w:r w:rsidRPr="00AA08EB">
              <w:rPr>
                <w:rFonts w:ascii="Arial" w:hAnsi="Arial" w:cs="Arial"/>
                <w:color w:val="000000" w:themeColor="text1"/>
                <w:sz w:val="21"/>
                <w:szCs w:val="21"/>
              </w:rPr>
              <w:t>y</w:t>
            </w:r>
            <w:r w:rsidR="00AA08EB">
              <w:rPr>
                <w:rFonts w:ascii="Arial" w:hAnsi="Arial" w:cs="Arial"/>
                <w:color w:val="000000" w:themeColor="text1"/>
                <w:sz w:val="21"/>
                <w:szCs w:val="21"/>
              </w:rPr>
              <w:t>ears old</w:t>
            </w:r>
            <w:r w:rsidRPr="00AA08EB">
              <w:rPr>
                <w:rFonts w:ascii="Arial" w:hAnsi="Arial" w:cs="Arial"/>
                <w:color w:val="000000" w:themeColor="text1"/>
                <w:sz w:val="21"/>
                <w:szCs w:val="21"/>
              </w:rPr>
              <w:t xml:space="preserve"> (&gt; 95% in Fenland)</w:t>
            </w:r>
          </w:p>
        </w:tc>
      </w:tr>
      <w:tr w:rsidR="00857BF9" w:rsidRPr="00857BF9" w14:paraId="1DC2661D"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324C1B" w14:textId="054A4DA5"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sz w:val="21"/>
                <w:szCs w:val="21"/>
              </w:rPr>
              <w:fldChar w:fldCharType="separate"/>
            </w:r>
            <w:r>
              <w:rPr>
                <w:rFonts w:ascii="Arial" w:hAnsi="Arial" w:cs="Arial"/>
                <w:noProof/>
                <w:sz w:val="21"/>
                <w:szCs w:val="21"/>
              </w:rPr>
              <w:t>(5)</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9E8E50"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Sister 1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C65920"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Unaffected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55CDBB" w14:textId="77777777" w:rsidR="00857BF9" w:rsidRPr="00AA08EB" w:rsidRDefault="00857BF9" w:rsidP="00335E59">
            <w:pPr>
              <w:spacing w:after="0" w:line="240" w:lineRule="auto"/>
              <w:rPr>
                <w:rFonts w:ascii="Arial" w:hAnsi="Arial" w:cs="Arial"/>
                <w:color w:val="000000" w:themeColor="text1"/>
                <w:sz w:val="21"/>
                <w:szCs w:val="21"/>
              </w:rPr>
            </w:pPr>
            <w:r w:rsidRPr="00AA08EB">
              <w:rPr>
                <w:rFonts w:ascii="Arial" w:hAnsi="Arial" w:cs="Arial"/>
                <w:color w:val="000000" w:themeColor="text1"/>
                <w:sz w:val="21"/>
                <w:szCs w:val="21"/>
              </w:rPr>
              <w:t xml:space="preserve">pre-pubertal (age 6); BMI 27 kg/m^2; FPI 774 </w:t>
            </w:r>
            <w:proofErr w:type="spellStart"/>
            <w:r w:rsidRPr="00AA08EB">
              <w:rPr>
                <w:rFonts w:ascii="Arial" w:hAnsi="Arial" w:cs="Arial"/>
                <w:color w:val="000000" w:themeColor="text1"/>
                <w:sz w:val="21"/>
                <w:szCs w:val="21"/>
              </w:rPr>
              <w:t>pmol</w:t>
            </w:r>
            <w:proofErr w:type="spellEnd"/>
            <w:r w:rsidRPr="00AA08EB">
              <w:rPr>
                <w:rFonts w:ascii="Arial" w:hAnsi="Arial" w:cs="Arial"/>
                <w:color w:val="000000" w:themeColor="text1"/>
                <w:sz w:val="21"/>
                <w:szCs w:val="21"/>
              </w:rPr>
              <w:t>/L; 12 years old (&gt;&gt; 95</w:t>
            </w:r>
            <w:r w:rsidRPr="00AA08EB">
              <w:rPr>
                <w:rFonts w:ascii="Arial" w:hAnsi="Arial" w:cs="Arial"/>
                <w:color w:val="000000" w:themeColor="text1"/>
                <w:sz w:val="21"/>
                <w:szCs w:val="21"/>
                <w:vertAlign w:val="superscript"/>
              </w:rPr>
              <w:t>th</w:t>
            </w:r>
            <w:r w:rsidRPr="00AA08EB">
              <w:rPr>
                <w:rFonts w:ascii="Arial" w:hAnsi="Arial" w:cs="Arial"/>
                <w:color w:val="000000" w:themeColor="text1"/>
                <w:sz w:val="21"/>
                <w:szCs w:val="21"/>
              </w:rPr>
              <w:t xml:space="preserve"> centile in NHANES)</w:t>
            </w:r>
          </w:p>
        </w:tc>
      </w:tr>
      <w:tr w:rsidR="00857BF9" w:rsidRPr="00857BF9" w14:paraId="172811BC"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D41E95" w14:textId="7BAE218E"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sz w:val="21"/>
                <w:szCs w:val="21"/>
              </w:rPr>
              <w:fldChar w:fldCharType="separate"/>
            </w:r>
            <w:r>
              <w:rPr>
                <w:rFonts w:ascii="Arial" w:hAnsi="Arial" w:cs="Arial"/>
                <w:noProof/>
                <w:sz w:val="21"/>
                <w:szCs w:val="21"/>
              </w:rPr>
              <w:t>(5)</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A60EDF"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Sister 2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956B8E"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4C3207" w14:textId="77777777" w:rsidR="00857BF9" w:rsidRPr="00AA08EB" w:rsidRDefault="00857BF9" w:rsidP="00335E59">
            <w:pPr>
              <w:spacing w:after="0" w:line="240" w:lineRule="auto"/>
              <w:rPr>
                <w:rFonts w:ascii="Arial" w:hAnsi="Arial" w:cs="Arial"/>
                <w:color w:val="000000" w:themeColor="text1"/>
                <w:sz w:val="21"/>
                <w:szCs w:val="21"/>
              </w:rPr>
            </w:pPr>
            <w:r w:rsidRPr="00AA08EB">
              <w:rPr>
                <w:rFonts w:ascii="Arial" w:hAnsi="Arial" w:cs="Arial"/>
                <w:color w:val="000000" w:themeColor="text1"/>
                <w:sz w:val="21"/>
                <w:szCs w:val="21"/>
              </w:rPr>
              <w:t xml:space="preserve">Type A IR, AN; BMI 30 kg/m^2; FPI 372 </w:t>
            </w:r>
            <w:proofErr w:type="spellStart"/>
            <w:r w:rsidRPr="00AA08EB">
              <w:rPr>
                <w:rFonts w:ascii="Arial" w:hAnsi="Arial" w:cs="Arial"/>
                <w:color w:val="000000" w:themeColor="text1"/>
                <w:sz w:val="21"/>
                <w:szCs w:val="21"/>
              </w:rPr>
              <w:t>pmol</w:t>
            </w:r>
            <w:proofErr w:type="spellEnd"/>
            <w:r w:rsidRPr="00AA08EB">
              <w:rPr>
                <w:rFonts w:ascii="Arial" w:hAnsi="Arial" w:cs="Arial"/>
                <w:color w:val="000000" w:themeColor="text1"/>
                <w:sz w:val="21"/>
                <w:szCs w:val="21"/>
              </w:rPr>
              <w:t>/L; 18 years old (&gt;&gt; 95</w:t>
            </w:r>
            <w:r w:rsidRPr="00AA08EB">
              <w:rPr>
                <w:rFonts w:ascii="Arial" w:hAnsi="Arial" w:cs="Arial"/>
                <w:color w:val="000000" w:themeColor="text1"/>
                <w:sz w:val="21"/>
                <w:szCs w:val="21"/>
                <w:vertAlign w:val="superscript"/>
              </w:rPr>
              <w:t>th</w:t>
            </w:r>
            <w:r w:rsidRPr="00AA08EB">
              <w:rPr>
                <w:rFonts w:ascii="Arial" w:hAnsi="Arial" w:cs="Arial"/>
                <w:color w:val="000000" w:themeColor="text1"/>
                <w:sz w:val="21"/>
                <w:szCs w:val="21"/>
              </w:rPr>
              <w:t xml:space="preserve"> centile in NHANES)</w:t>
            </w:r>
          </w:p>
        </w:tc>
      </w:tr>
      <w:tr w:rsidR="00857BF9" w:rsidRPr="00857BF9" w14:paraId="439115E2"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3D0EF1" w14:textId="5751BEB7"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sz w:val="21"/>
                <w:szCs w:val="21"/>
              </w:rPr>
              <w:fldChar w:fldCharType="separate"/>
            </w:r>
            <w:r>
              <w:rPr>
                <w:rFonts w:ascii="Arial" w:hAnsi="Arial" w:cs="Arial"/>
                <w:noProof/>
                <w:sz w:val="21"/>
                <w:szCs w:val="21"/>
              </w:rPr>
              <w:t>(5)</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7335D9"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Sister 3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E5C13D"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33214C" w14:textId="77777777" w:rsidR="00857BF9" w:rsidRPr="00AA08EB" w:rsidRDefault="00857BF9" w:rsidP="00335E59">
            <w:pPr>
              <w:spacing w:after="0" w:line="240" w:lineRule="auto"/>
              <w:rPr>
                <w:rFonts w:ascii="Arial" w:hAnsi="Arial" w:cs="Arial"/>
                <w:color w:val="000000" w:themeColor="text1"/>
                <w:sz w:val="21"/>
                <w:szCs w:val="21"/>
              </w:rPr>
            </w:pPr>
            <w:r w:rsidRPr="00AA08EB">
              <w:rPr>
                <w:rFonts w:ascii="Arial" w:hAnsi="Arial" w:cs="Arial"/>
                <w:color w:val="000000" w:themeColor="text1"/>
                <w:sz w:val="21"/>
                <w:szCs w:val="21"/>
              </w:rPr>
              <w:t xml:space="preserve">Type A IR, AN; BMI 32 kg/m^2; FPI 774 </w:t>
            </w:r>
            <w:proofErr w:type="spellStart"/>
            <w:r w:rsidRPr="00AA08EB">
              <w:rPr>
                <w:rFonts w:ascii="Arial" w:hAnsi="Arial" w:cs="Arial"/>
                <w:color w:val="000000" w:themeColor="text1"/>
                <w:sz w:val="21"/>
                <w:szCs w:val="21"/>
              </w:rPr>
              <w:t>pmol</w:t>
            </w:r>
            <w:proofErr w:type="spellEnd"/>
            <w:r w:rsidRPr="00AA08EB">
              <w:rPr>
                <w:rFonts w:ascii="Arial" w:hAnsi="Arial" w:cs="Arial"/>
                <w:color w:val="000000" w:themeColor="text1"/>
                <w:sz w:val="21"/>
                <w:szCs w:val="21"/>
              </w:rPr>
              <w:t>/L; 20 years old (&gt;&gt; 95% in NHANES and Fenland)</w:t>
            </w:r>
          </w:p>
        </w:tc>
      </w:tr>
      <w:tr w:rsidR="00857BF9" w:rsidRPr="00857BF9" w14:paraId="7BF5FB20"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015E90" w14:textId="1CC0E0E7"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sz w:val="21"/>
                <w:szCs w:val="21"/>
              </w:rPr>
              <w:fldChar w:fldCharType="separate"/>
            </w:r>
            <w:r>
              <w:rPr>
                <w:rFonts w:ascii="Arial" w:hAnsi="Arial" w:cs="Arial"/>
                <w:noProof/>
                <w:sz w:val="21"/>
                <w:szCs w:val="21"/>
              </w:rPr>
              <w:t>(5)</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957D86"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Sister 4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FD54E5"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AEBF83" w14:textId="77777777" w:rsidR="00857BF9" w:rsidRPr="00AA08EB" w:rsidRDefault="00857BF9" w:rsidP="00335E59">
            <w:pPr>
              <w:spacing w:after="0" w:line="240" w:lineRule="auto"/>
              <w:rPr>
                <w:rFonts w:ascii="Arial" w:hAnsi="Arial" w:cs="Arial"/>
                <w:color w:val="000000" w:themeColor="text1"/>
                <w:sz w:val="21"/>
                <w:szCs w:val="21"/>
              </w:rPr>
            </w:pPr>
            <w:r w:rsidRPr="00AA08EB">
              <w:rPr>
                <w:rFonts w:ascii="Arial" w:hAnsi="Arial" w:cs="Arial"/>
                <w:color w:val="000000" w:themeColor="text1"/>
                <w:sz w:val="21"/>
                <w:szCs w:val="21"/>
              </w:rPr>
              <w:t xml:space="preserve">Type A IR; BMI 29 kg/m^2; FPI 366 </w:t>
            </w:r>
            <w:proofErr w:type="spellStart"/>
            <w:r w:rsidRPr="00AA08EB">
              <w:rPr>
                <w:rFonts w:ascii="Arial" w:hAnsi="Arial" w:cs="Arial"/>
                <w:color w:val="000000" w:themeColor="text1"/>
                <w:sz w:val="21"/>
                <w:szCs w:val="21"/>
              </w:rPr>
              <w:t>pmol</w:t>
            </w:r>
            <w:proofErr w:type="spellEnd"/>
            <w:r w:rsidRPr="00AA08EB">
              <w:rPr>
                <w:rFonts w:ascii="Arial" w:hAnsi="Arial" w:cs="Arial"/>
                <w:color w:val="000000" w:themeColor="text1"/>
                <w:sz w:val="21"/>
                <w:szCs w:val="21"/>
              </w:rPr>
              <w:t>/L; 23 years old (&gt;&gt; 95% in Fenland)</w:t>
            </w:r>
          </w:p>
        </w:tc>
      </w:tr>
      <w:tr w:rsidR="00857BF9" w:rsidRPr="00857BF9" w14:paraId="20621236"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26AFE21A" w14:textId="59C7AF32"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4481D371"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Grandfather (W/M)</w:t>
            </w:r>
          </w:p>
        </w:tc>
        <w:tc>
          <w:tcPr>
            <w:tcW w:w="1701" w:type="dxa"/>
            <w:tcBorders>
              <w:top w:val="single" w:sz="4" w:space="0" w:color="000000"/>
              <w:left w:val="single" w:sz="4" w:space="0" w:color="000000"/>
              <w:bottom w:val="single" w:sz="4" w:space="0" w:color="000000"/>
              <w:right w:val="single" w:sz="4" w:space="0" w:color="000000"/>
            </w:tcBorders>
          </w:tcPr>
          <w:p w14:paraId="43996147"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6E35C8B7"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DM (deceased)</w:t>
            </w:r>
          </w:p>
        </w:tc>
      </w:tr>
      <w:tr w:rsidR="00462C2F" w:rsidRPr="00857BF9" w14:paraId="081CFF1C"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6D617383" w14:textId="11330B11" w:rsidR="00462C2F" w:rsidRPr="00AA08EB" w:rsidRDefault="00462C2F" w:rsidP="00462C2F">
            <w:pPr>
              <w:spacing w:after="0" w:line="240" w:lineRule="auto"/>
              <w:jc w:val="center"/>
              <w:rPr>
                <w:rFonts w:ascii="Arial" w:hAnsi="Arial" w:cs="Arial"/>
                <w:i/>
                <w:iCs/>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4E9956E2" w14:textId="77777777" w:rsidR="00462C2F" w:rsidRPr="00AA08EB" w:rsidRDefault="00462C2F" w:rsidP="00462C2F">
            <w:pPr>
              <w:spacing w:after="0" w:line="240" w:lineRule="auto"/>
              <w:rPr>
                <w:rFonts w:ascii="Arial" w:hAnsi="Arial" w:cs="Arial"/>
                <w:i/>
                <w:iCs/>
                <w:sz w:val="21"/>
                <w:szCs w:val="21"/>
              </w:rPr>
            </w:pPr>
            <w:r w:rsidRPr="00AA08EB">
              <w:rPr>
                <w:rFonts w:ascii="Arial" w:hAnsi="Arial" w:cs="Arial"/>
                <w:i/>
                <w:iCs/>
                <w:sz w:val="21"/>
                <w:szCs w:val="21"/>
              </w:rPr>
              <w:t>Grandmother (W/W)</w:t>
            </w:r>
          </w:p>
        </w:tc>
        <w:tc>
          <w:tcPr>
            <w:tcW w:w="1701" w:type="dxa"/>
            <w:tcBorders>
              <w:top w:val="single" w:sz="4" w:space="0" w:color="000000"/>
              <w:left w:val="single" w:sz="4" w:space="0" w:color="000000"/>
              <w:bottom w:val="single" w:sz="4" w:space="0" w:color="000000"/>
              <w:right w:val="single" w:sz="4" w:space="0" w:color="000000"/>
            </w:tcBorders>
          </w:tcPr>
          <w:p w14:paraId="6BA70453" w14:textId="77777777" w:rsidR="00462C2F" w:rsidRPr="00AA08EB" w:rsidRDefault="00462C2F" w:rsidP="00462C2F">
            <w:pPr>
              <w:spacing w:after="0" w:line="240" w:lineRule="auto"/>
              <w:rPr>
                <w:rFonts w:ascii="Arial" w:hAnsi="Arial" w:cs="Arial"/>
                <w:i/>
                <w:iCs/>
                <w:sz w:val="21"/>
                <w:szCs w:val="21"/>
              </w:rPr>
            </w:pPr>
            <w:r w:rsidRPr="00AA08EB">
              <w:rPr>
                <w:rFonts w:ascii="Arial" w:hAnsi="Arial" w:cs="Arial"/>
                <w:i/>
                <w:iCs/>
                <w:color w:val="444444"/>
                <w:sz w:val="21"/>
                <w:szCs w:val="21"/>
              </w:rPr>
              <w:t>Excluded</w:t>
            </w:r>
          </w:p>
        </w:tc>
        <w:tc>
          <w:tcPr>
            <w:tcW w:w="4829" w:type="dxa"/>
            <w:tcBorders>
              <w:top w:val="single" w:sz="4" w:space="0" w:color="000000"/>
              <w:left w:val="single" w:sz="4" w:space="0" w:color="000000"/>
              <w:bottom w:val="single" w:sz="4" w:space="0" w:color="000000"/>
              <w:right w:val="single" w:sz="4" w:space="0" w:color="000000"/>
            </w:tcBorders>
          </w:tcPr>
          <w:p w14:paraId="015DD765" w14:textId="77777777" w:rsidR="00462C2F" w:rsidRPr="00AA08EB" w:rsidRDefault="00462C2F" w:rsidP="00462C2F">
            <w:pPr>
              <w:spacing w:after="0" w:line="240" w:lineRule="auto"/>
              <w:rPr>
                <w:rFonts w:ascii="Arial" w:hAnsi="Arial" w:cs="Arial"/>
                <w:i/>
                <w:iCs/>
                <w:sz w:val="21"/>
                <w:szCs w:val="21"/>
              </w:rPr>
            </w:pPr>
            <w:r w:rsidRPr="00AA08EB">
              <w:rPr>
                <w:rFonts w:ascii="Arial" w:hAnsi="Arial" w:cs="Arial"/>
                <w:i/>
                <w:iCs/>
                <w:sz w:val="21"/>
                <w:szCs w:val="21"/>
              </w:rPr>
              <w:t>Uncertain status</w:t>
            </w:r>
          </w:p>
        </w:tc>
      </w:tr>
      <w:tr w:rsidR="00462C2F" w:rsidRPr="00857BF9" w14:paraId="032EB67C"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5B73783D" w14:textId="38EC068D"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77D8A1C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Father of proband 1 (W/M)</w:t>
            </w:r>
          </w:p>
        </w:tc>
        <w:tc>
          <w:tcPr>
            <w:tcW w:w="1701" w:type="dxa"/>
            <w:tcBorders>
              <w:top w:val="single" w:sz="4" w:space="0" w:color="000000"/>
              <w:left w:val="single" w:sz="4" w:space="0" w:color="000000"/>
              <w:bottom w:val="single" w:sz="4" w:space="0" w:color="000000"/>
              <w:right w:val="single" w:sz="4" w:space="0" w:color="000000"/>
            </w:tcBorders>
          </w:tcPr>
          <w:p w14:paraId="4CC40B57"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17F3E897"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39 years old; BMI 25.1 kg/m^2; OGTT insulin at 0 and 120 mins: 150 and 1810 </w:t>
            </w:r>
            <w:proofErr w:type="spellStart"/>
            <w:r w:rsidRPr="00AA08EB">
              <w:rPr>
                <w:rFonts w:ascii="Arial" w:hAnsi="Arial" w:cs="Arial"/>
                <w:sz w:val="21"/>
                <w:szCs w:val="21"/>
              </w:rPr>
              <w:t>pmol</w:t>
            </w:r>
            <w:proofErr w:type="spellEnd"/>
            <w:r w:rsidRPr="00AA08EB">
              <w:rPr>
                <w:rFonts w:ascii="Arial" w:hAnsi="Arial" w:cs="Arial"/>
                <w:sz w:val="21"/>
                <w:szCs w:val="21"/>
              </w:rPr>
              <w:t>/L respectively</w:t>
            </w:r>
          </w:p>
        </w:tc>
      </w:tr>
      <w:tr w:rsidR="00462C2F" w:rsidRPr="00857BF9" w14:paraId="52F14E7A"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321B6D6B" w14:textId="66903408"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61416874"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Uncle (W/M)</w:t>
            </w:r>
          </w:p>
        </w:tc>
        <w:tc>
          <w:tcPr>
            <w:tcW w:w="1701" w:type="dxa"/>
            <w:tcBorders>
              <w:top w:val="single" w:sz="4" w:space="0" w:color="000000"/>
              <w:left w:val="single" w:sz="4" w:space="0" w:color="000000"/>
              <w:bottom w:val="single" w:sz="4" w:space="0" w:color="000000"/>
              <w:right w:val="single" w:sz="4" w:space="0" w:color="000000"/>
            </w:tcBorders>
          </w:tcPr>
          <w:p w14:paraId="25511F08"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3420372B" w14:textId="540554DF"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IR/DM at 41 years old; BMI 21.3 kg/m^2; OGTT insulin at 0 and 120 mins: 180 and 1</w:t>
            </w:r>
            <w:r>
              <w:rPr>
                <w:rFonts w:ascii="Arial" w:hAnsi="Arial" w:cs="Arial"/>
                <w:sz w:val="21"/>
                <w:szCs w:val="21"/>
              </w:rPr>
              <w:t>,</w:t>
            </w:r>
            <w:r w:rsidRPr="00AA08EB">
              <w:rPr>
                <w:rFonts w:ascii="Arial" w:hAnsi="Arial" w:cs="Arial"/>
                <w:sz w:val="21"/>
                <w:szCs w:val="21"/>
              </w:rPr>
              <w:t xml:space="preserve">010 </w:t>
            </w:r>
            <w:proofErr w:type="spellStart"/>
            <w:r w:rsidRPr="00AA08EB">
              <w:rPr>
                <w:rFonts w:ascii="Arial" w:hAnsi="Arial" w:cs="Arial"/>
                <w:sz w:val="21"/>
                <w:szCs w:val="21"/>
              </w:rPr>
              <w:t>pmol</w:t>
            </w:r>
            <w:proofErr w:type="spellEnd"/>
            <w:r w:rsidRPr="00AA08EB">
              <w:rPr>
                <w:rFonts w:ascii="Arial" w:hAnsi="Arial" w:cs="Arial"/>
                <w:sz w:val="21"/>
                <w:szCs w:val="21"/>
              </w:rPr>
              <w:t>/L respectively</w:t>
            </w:r>
          </w:p>
        </w:tc>
      </w:tr>
      <w:tr w:rsidR="00462C2F" w:rsidRPr="00857BF9" w14:paraId="736ACF3C"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0E5C80B4" w14:textId="42090775"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0DC23FD4"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Mother of proband 2 (W/M)</w:t>
            </w:r>
          </w:p>
        </w:tc>
        <w:tc>
          <w:tcPr>
            <w:tcW w:w="1701" w:type="dxa"/>
            <w:tcBorders>
              <w:top w:val="single" w:sz="4" w:space="0" w:color="000000"/>
              <w:left w:val="single" w:sz="4" w:space="0" w:color="000000"/>
              <w:bottom w:val="single" w:sz="4" w:space="0" w:color="000000"/>
              <w:right w:val="single" w:sz="4" w:space="0" w:color="000000"/>
            </w:tcBorders>
          </w:tcPr>
          <w:p w14:paraId="70175199"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49A25384"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DM with HA at 35 years old; BMI 23.9 kg/m^2; OGTT insulin at 0 and 120 mins: 300 and 830 </w:t>
            </w:r>
            <w:proofErr w:type="spellStart"/>
            <w:r w:rsidRPr="00AA08EB">
              <w:rPr>
                <w:rFonts w:ascii="Arial" w:hAnsi="Arial" w:cs="Arial"/>
                <w:sz w:val="21"/>
                <w:szCs w:val="21"/>
              </w:rPr>
              <w:t>pmol</w:t>
            </w:r>
            <w:proofErr w:type="spellEnd"/>
            <w:r w:rsidRPr="00AA08EB">
              <w:rPr>
                <w:rFonts w:ascii="Arial" w:hAnsi="Arial" w:cs="Arial"/>
                <w:sz w:val="21"/>
                <w:szCs w:val="21"/>
              </w:rPr>
              <w:t xml:space="preserve">/L respectively PCPI 830 </w:t>
            </w:r>
            <w:proofErr w:type="spellStart"/>
            <w:r w:rsidRPr="00AA08EB">
              <w:rPr>
                <w:rFonts w:ascii="Arial" w:hAnsi="Arial" w:cs="Arial"/>
                <w:sz w:val="21"/>
                <w:szCs w:val="21"/>
              </w:rPr>
              <w:t>pmol</w:t>
            </w:r>
            <w:proofErr w:type="spellEnd"/>
            <w:r w:rsidRPr="00AA08EB">
              <w:rPr>
                <w:rFonts w:ascii="Arial" w:hAnsi="Arial" w:cs="Arial"/>
                <w:sz w:val="21"/>
                <w:szCs w:val="21"/>
              </w:rPr>
              <w:t>/L</w:t>
            </w:r>
          </w:p>
        </w:tc>
      </w:tr>
      <w:tr w:rsidR="00462C2F" w:rsidRPr="00857BF9" w14:paraId="7A0166E4"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639D1A4B" w14:textId="755E54B2"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1D06A5D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Brother of proband 1 (W/W)</w:t>
            </w:r>
          </w:p>
        </w:tc>
        <w:tc>
          <w:tcPr>
            <w:tcW w:w="1701" w:type="dxa"/>
            <w:tcBorders>
              <w:top w:val="single" w:sz="4" w:space="0" w:color="000000"/>
              <w:left w:val="single" w:sz="4" w:space="0" w:color="000000"/>
              <w:bottom w:val="single" w:sz="4" w:space="0" w:color="000000"/>
              <w:right w:val="single" w:sz="4" w:space="0" w:color="000000"/>
            </w:tcBorders>
          </w:tcPr>
          <w:p w14:paraId="2315B101"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Unaffected</w:t>
            </w:r>
          </w:p>
        </w:tc>
        <w:tc>
          <w:tcPr>
            <w:tcW w:w="4829" w:type="dxa"/>
            <w:tcBorders>
              <w:top w:val="single" w:sz="4" w:space="0" w:color="000000"/>
              <w:left w:val="single" w:sz="4" w:space="0" w:color="000000"/>
              <w:bottom w:val="single" w:sz="4" w:space="0" w:color="000000"/>
              <w:right w:val="single" w:sz="4" w:space="0" w:color="000000"/>
            </w:tcBorders>
          </w:tcPr>
          <w:p w14:paraId="1234432A"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14 years old; BMI 17.6 kg/m^2; OGTT insulin at 0 and 120 mins: 55 and 270 </w:t>
            </w:r>
            <w:proofErr w:type="spellStart"/>
            <w:r w:rsidRPr="00AA08EB">
              <w:rPr>
                <w:rFonts w:ascii="Arial" w:hAnsi="Arial" w:cs="Arial"/>
                <w:sz w:val="21"/>
                <w:szCs w:val="21"/>
              </w:rPr>
              <w:t>pmol</w:t>
            </w:r>
            <w:proofErr w:type="spellEnd"/>
            <w:r w:rsidRPr="00AA08EB">
              <w:rPr>
                <w:rFonts w:ascii="Arial" w:hAnsi="Arial" w:cs="Arial"/>
                <w:sz w:val="21"/>
                <w:szCs w:val="21"/>
              </w:rPr>
              <w:t>/L respectively</w:t>
            </w:r>
          </w:p>
        </w:tc>
      </w:tr>
      <w:tr w:rsidR="00462C2F" w:rsidRPr="00857BF9" w14:paraId="141C8DD5"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22D5215B" w14:textId="0B06A7BB"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sz w:val="21"/>
                <w:szCs w:val="21"/>
              </w:rPr>
              <w:fldChar w:fldCharType="separate"/>
            </w:r>
            <w:r>
              <w:rPr>
                <w:rFonts w:ascii="Arial" w:hAnsi="Arial" w:cs="Arial"/>
                <w:noProof/>
                <w:sz w:val="21"/>
                <w:szCs w:val="21"/>
              </w:rPr>
              <w:t>(6)</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656D6285"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Sister of proband 2 (W/W)</w:t>
            </w:r>
          </w:p>
        </w:tc>
        <w:tc>
          <w:tcPr>
            <w:tcW w:w="1701" w:type="dxa"/>
            <w:tcBorders>
              <w:top w:val="single" w:sz="4" w:space="0" w:color="000000"/>
              <w:left w:val="single" w:sz="4" w:space="0" w:color="000000"/>
              <w:bottom w:val="single" w:sz="4" w:space="0" w:color="000000"/>
              <w:right w:val="single" w:sz="4" w:space="0" w:color="000000"/>
            </w:tcBorders>
          </w:tcPr>
          <w:p w14:paraId="30696694"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Unaffected</w:t>
            </w:r>
          </w:p>
        </w:tc>
        <w:tc>
          <w:tcPr>
            <w:tcW w:w="4829" w:type="dxa"/>
            <w:tcBorders>
              <w:top w:val="single" w:sz="4" w:space="0" w:color="000000"/>
              <w:left w:val="single" w:sz="4" w:space="0" w:color="000000"/>
              <w:bottom w:val="single" w:sz="4" w:space="0" w:color="000000"/>
              <w:right w:val="single" w:sz="4" w:space="0" w:color="000000"/>
            </w:tcBorders>
          </w:tcPr>
          <w:p w14:paraId="56910292"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13 years old; BMI 20.7 kg/m^2; OGTT insulin at 0 and 120 mins: 120 and 325 </w:t>
            </w:r>
            <w:proofErr w:type="spellStart"/>
            <w:r w:rsidRPr="00AA08EB">
              <w:rPr>
                <w:rFonts w:ascii="Arial" w:hAnsi="Arial" w:cs="Arial"/>
                <w:sz w:val="21"/>
                <w:szCs w:val="21"/>
              </w:rPr>
              <w:t>pmol</w:t>
            </w:r>
            <w:proofErr w:type="spellEnd"/>
            <w:r w:rsidRPr="00AA08EB">
              <w:rPr>
                <w:rFonts w:ascii="Arial" w:hAnsi="Arial" w:cs="Arial"/>
                <w:sz w:val="21"/>
                <w:szCs w:val="21"/>
              </w:rPr>
              <w:t>/L respectively</w:t>
            </w:r>
          </w:p>
        </w:tc>
      </w:tr>
      <w:tr w:rsidR="00857BF9" w:rsidRPr="00857BF9" w14:paraId="207C6D27"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79E259" w14:textId="346647B9"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&lt;EndNote&gt;&lt;Cite&gt;&lt;Author&gt;Shimada&lt;/Author&gt;&lt;Year&gt;1990&lt;/Year&gt;&lt;RecNum&gt;18&lt;/RecNum&gt;&lt;DisplayText&gt;(7)&lt;/DisplayText&gt;&lt;record&gt;&lt;rec-number&gt;18&lt;/rec-number&gt;&lt;foreign-keys&gt;&lt;key app="EN" db-id="rv00aepzezzsv0ewa9fvxe5o2st0xvf9sr0z" timestamp="1780577676"&gt;18&lt;/key&gt;&lt;/foreign-keys&gt;&lt;ref-type name="Journal Article"&gt;17&lt;/ref-type&gt;&lt;contributors&gt;&lt;authors&gt;&lt;author&gt;Shimada, F.&lt;/author&gt;&lt;author&gt;Taira, M.&lt;/author&gt;&lt;author&gt;Suzuki, Y.&lt;/author&gt;&lt;author&gt;Hashimoto, N.&lt;/author&gt;&lt;author&gt;Nozaki, O.&lt;/author&gt;&lt;author&gt;Taira, M.&lt;/author&gt;&lt;author&gt;Tatibana, M.&lt;/author&gt;&lt;author&gt;Ebina, Y.&lt;/author&gt;&lt;author&gt;Tawata, M.&lt;/author&gt;&lt;author&gt;Onaya, T.&lt;/author&gt;&lt;/authors&gt;&lt;/contributors&gt;&lt;titles&gt;&lt;title&gt;Insulin-resistant diabetes associated with partial deletion of insulin-receptor gene&lt;/title&gt;&lt;secondary-title&gt;Lancet (London, England)&lt;/secondary-title&gt;&lt;/titles&gt;&lt;periodical&gt;&lt;full-title&gt;Lancet (London, England)&lt;/full-title&gt;&lt;/periodical&gt;&lt;pages&gt;1179-1181&lt;/pages&gt;&lt;volume&gt;335&lt;/volume&gt;&lt;number&gt;8699&lt;/number&gt;&lt;dates&gt;&lt;year&gt;1990&lt;/year&gt;&lt;/dates&gt;&lt;accession-num&gt;1971035&lt;/accession-num&gt;&lt;urls&gt;&lt;related-urls&gt;&lt;url&gt;https://pubmed.ncbi.nlm.nih.gov/1971035/&lt;/url&gt;&lt;/related-urls&gt;&lt;/urls&gt;&lt;electronic-resource-num&gt;10.1016/0140-6736(90)92695-e&lt;/electronic-resource-num&gt;&lt;/record&gt;&lt;/Cite&gt;&lt;/EndNote&gt;</w:instrText>
            </w:r>
            <w:r>
              <w:rPr>
                <w:rFonts w:ascii="Arial" w:hAnsi="Arial" w:cs="Arial"/>
                <w:sz w:val="21"/>
                <w:szCs w:val="21"/>
              </w:rPr>
              <w:fldChar w:fldCharType="separate"/>
            </w:r>
            <w:r>
              <w:rPr>
                <w:rFonts w:ascii="Arial" w:hAnsi="Arial" w:cs="Arial"/>
                <w:noProof/>
                <w:sz w:val="21"/>
                <w:szCs w:val="21"/>
              </w:rPr>
              <w:t>(7)</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ED2C20"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Mother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C29F85"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6E6744"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 xml:space="preserve">41 years old; BMI 23.4 kg/m^2; OGTT insulin at 0 and 120 mins: 93 and 531 </w:t>
            </w:r>
            <w:proofErr w:type="spellStart"/>
            <w:r w:rsidRPr="00AA08EB">
              <w:rPr>
                <w:rFonts w:ascii="Arial" w:hAnsi="Arial" w:cs="Arial"/>
                <w:sz w:val="21"/>
                <w:szCs w:val="21"/>
              </w:rPr>
              <w:t>pmol</w:t>
            </w:r>
            <w:proofErr w:type="spellEnd"/>
            <w:r w:rsidRPr="00AA08EB">
              <w:rPr>
                <w:rFonts w:ascii="Arial" w:hAnsi="Arial" w:cs="Arial"/>
                <w:sz w:val="21"/>
                <w:szCs w:val="21"/>
              </w:rPr>
              <w:t>/L respectively (both &gt;95</w:t>
            </w:r>
            <w:r w:rsidRPr="00AA08EB">
              <w:rPr>
                <w:rFonts w:ascii="Arial" w:hAnsi="Arial" w:cs="Arial"/>
                <w:sz w:val="21"/>
                <w:szCs w:val="21"/>
                <w:vertAlign w:val="superscript"/>
              </w:rPr>
              <w:t>th</w:t>
            </w:r>
            <w:r w:rsidRPr="00AA08EB">
              <w:rPr>
                <w:rFonts w:ascii="Arial" w:hAnsi="Arial" w:cs="Arial"/>
                <w:sz w:val="21"/>
                <w:szCs w:val="21"/>
              </w:rPr>
              <w:t xml:space="preserve"> centile in Fenland)</w:t>
            </w:r>
          </w:p>
        </w:tc>
      </w:tr>
      <w:tr w:rsidR="00462C2F" w:rsidRPr="00857BF9" w14:paraId="59A3952A"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7435A7" w14:textId="3BBEC452"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&lt;EndNote&gt;&lt;Cite&gt;&lt;Author&gt;Shimada&lt;/Author&gt;&lt;Year&gt;1990&lt;/Year&gt;&lt;RecNum&gt;18&lt;/RecNum&gt;&lt;DisplayText&gt;(7)&lt;/DisplayText&gt;&lt;record&gt;&lt;rec-number&gt;18&lt;/rec-number&gt;&lt;foreign-keys&gt;&lt;key app="EN" db-id="rv00aepzezzsv0ewa9fvxe5o2st0xvf9sr0z" timestamp="1780577676"&gt;18&lt;/key&gt;&lt;/foreign-keys&gt;&lt;ref-type name="Journal Article"&gt;17&lt;/ref-type&gt;&lt;contributors&gt;&lt;authors&gt;&lt;author&gt;Shimada, F.&lt;/author&gt;&lt;author&gt;Taira, M.&lt;/author&gt;&lt;author&gt;Suzuki, Y.&lt;/author&gt;&lt;author&gt;Hashimoto, N.&lt;/author&gt;&lt;author&gt;Nozaki, O.&lt;/author&gt;&lt;author&gt;Taira, M.&lt;/author&gt;&lt;author&gt;Tatibana, M.&lt;/author&gt;&lt;author&gt;Ebina, Y.&lt;/author&gt;&lt;author&gt;Tawata, M.&lt;/author&gt;&lt;author&gt;Onaya, T.&lt;/author&gt;&lt;/authors&gt;&lt;/contributors&gt;&lt;titles&gt;&lt;title&gt;Insulin-resistant diabetes associated with partial deletion of insulin-receptor gene&lt;/title&gt;&lt;secondary-title&gt;Lancet (London, England)&lt;/secondary-title&gt;&lt;/titles&gt;&lt;periodical&gt;&lt;full-title&gt;Lancet (London, England)&lt;/full-title&gt;&lt;/periodical&gt;&lt;pages&gt;1179-1181&lt;/pages&gt;&lt;volume&gt;335&lt;/volume&gt;&lt;number&gt;8699&lt;/number&gt;&lt;dates&gt;&lt;year&gt;1990&lt;/year&gt;&lt;/dates&gt;&lt;accession-num&gt;1971035&lt;/accession-num&gt;&lt;urls&gt;&lt;related-urls&gt;&lt;url&gt;https://pubmed.ncbi.nlm.nih.gov/1971035/&lt;/url&gt;&lt;/related-urls&gt;&lt;/urls&gt;&lt;electronic-resource-num&gt;10.1016/0140-6736(90)92695-e&lt;/electronic-resource-num&gt;&lt;/record&gt;&lt;/Cite&gt;&lt;/EndNote&gt;</w:instrText>
            </w:r>
            <w:r>
              <w:rPr>
                <w:rFonts w:ascii="Arial" w:hAnsi="Arial" w:cs="Arial"/>
                <w:sz w:val="21"/>
                <w:szCs w:val="21"/>
              </w:rPr>
              <w:fldChar w:fldCharType="separate"/>
            </w:r>
            <w:r>
              <w:rPr>
                <w:rFonts w:ascii="Arial" w:hAnsi="Arial" w:cs="Arial"/>
                <w:noProof/>
                <w:sz w:val="21"/>
                <w:szCs w:val="21"/>
              </w:rPr>
              <w:t>(7)</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3B2241"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Aunt 1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9E089B"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BCF8DA"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40 years old; BMI 23.3 kg/m^2; 101/826 (both &gt;95</w:t>
            </w:r>
            <w:r w:rsidRPr="00AA08EB">
              <w:rPr>
                <w:rFonts w:ascii="Arial" w:hAnsi="Arial" w:cs="Arial"/>
                <w:sz w:val="21"/>
                <w:szCs w:val="21"/>
                <w:vertAlign w:val="superscript"/>
              </w:rPr>
              <w:t>th</w:t>
            </w:r>
            <w:r w:rsidRPr="00AA08EB">
              <w:rPr>
                <w:rFonts w:ascii="Arial" w:hAnsi="Arial" w:cs="Arial"/>
                <w:sz w:val="21"/>
                <w:szCs w:val="21"/>
              </w:rPr>
              <w:t xml:space="preserve"> centile in Fenland)</w:t>
            </w:r>
          </w:p>
        </w:tc>
      </w:tr>
      <w:tr w:rsidR="00462C2F" w:rsidRPr="00857BF9" w14:paraId="54538129"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9E6185" w14:textId="4C4CBB02"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&lt;EndNote&gt;&lt;Cite&gt;&lt;Author&gt;Shimada&lt;/Author&gt;&lt;Year&gt;1990&lt;/Year&gt;&lt;RecNum&gt;18&lt;/RecNum&gt;&lt;DisplayText&gt;(7)&lt;/DisplayText&gt;&lt;record&gt;&lt;rec-number&gt;18&lt;/rec-number&gt;&lt;foreign-keys&gt;&lt;key app="EN" db-id="rv00aepzezzsv0ewa9fvxe5o2st0xvf9sr0z" timestamp="1780577676"&gt;18&lt;/key&gt;&lt;/foreign-keys&gt;&lt;ref-type name="Journal Article"&gt;17&lt;/ref-type&gt;&lt;contributors&gt;&lt;authors&gt;&lt;author&gt;Shimada, F.&lt;/author&gt;&lt;author&gt;Taira, M.&lt;/author&gt;&lt;author&gt;Suzuki, Y.&lt;/author&gt;&lt;author&gt;Hashimoto, N.&lt;/author&gt;&lt;author&gt;Nozaki, O.&lt;/author&gt;&lt;author&gt;Taira, M.&lt;/author&gt;&lt;author&gt;Tatibana, M.&lt;/author&gt;&lt;author&gt;Ebina, Y.&lt;/author&gt;&lt;author&gt;Tawata, M.&lt;/author&gt;&lt;author&gt;Onaya, T.&lt;/author&gt;&lt;/authors&gt;&lt;/contributors&gt;&lt;titles&gt;&lt;title&gt;Insulin-resistant diabetes associated with partial deletion of insulin-receptor gene&lt;/title&gt;&lt;secondary-title&gt;Lancet (London, England)&lt;/secondary-title&gt;&lt;/titles&gt;&lt;periodical&gt;&lt;full-title&gt;Lancet (London, England)&lt;/full-title&gt;&lt;/periodical&gt;&lt;pages&gt;1179-1181&lt;/pages&gt;&lt;volume&gt;335&lt;/volume&gt;&lt;number&gt;8699&lt;/number&gt;&lt;dates&gt;&lt;year&gt;1990&lt;/year&gt;&lt;/dates&gt;&lt;accession-num&gt;1971035&lt;/accession-num&gt;&lt;urls&gt;&lt;related-urls&gt;&lt;url&gt;https://pubmed.ncbi.nlm.nih.gov/1971035/&lt;/url&gt;&lt;/related-urls&gt;&lt;/urls&gt;&lt;electronic-resource-num&gt;10.1016/0140-6736(90)92695-e&lt;/electronic-resource-num&gt;&lt;/record&gt;&lt;/Cite&gt;&lt;/EndNote&gt;</w:instrText>
            </w:r>
            <w:r>
              <w:rPr>
                <w:rFonts w:ascii="Arial" w:hAnsi="Arial" w:cs="Arial"/>
                <w:sz w:val="21"/>
                <w:szCs w:val="21"/>
              </w:rPr>
              <w:fldChar w:fldCharType="separate"/>
            </w:r>
            <w:r>
              <w:rPr>
                <w:rFonts w:ascii="Arial" w:hAnsi="Arial" w:cs="Arial"/>
                <w:noProof/>
                <w:sz w:val="21"/>
                <w:szCs w:val="21"/>
              </w:rPr>
              <w:t>(7)</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100F6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Aunt 2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2C6F7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BDCC4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39 years old; BMI 23.6 kg/m^2; 72/768 (both &gt;95</w:t>
            </w:r>
            <w:r w:rsidRPr="00AA08EB">
              <w:rPr>
                <w:rFonts w:ascii="Arial" w:hAnsi="Arial" w:cs="Arial"/>
                <w:sz w:val="21"/>
                <w:szCs w:val="21"/>
                <w:vertAlign w:val="superscript"/>
              </w:rPr>
              <w:t>th</w:t>
            </w:r>
            <w:r w:rsidRPr="00AA08EB">
              <w:rPr>
                <w:rFonts w:ascii="Arial" w:hAnsi="Arial" w:cs="Arial"/>
                <w:sz w:val="21"/>
                <w:szCs w:val="21"/>
              </w:rPr>
              <w:t xml:space="preserve"> centile in Fenland)</w:t>
            </w:r>
          </w:p>
        </w:tc>
      </w:tr>
      <w:tr w:rsidR="00462C2F" w:rsidRPr="00857BF9" w14:paraId="0716BCE3"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8EDDE9" w14:textId="40B10219"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&lt;EndNote&gt;&lt;Cite&gt;&lt;Author&gt;Shimada&lt;/Author&gt;&lt;Year&gt;1990&lt;/Year&gt;&lt;RecNum&gt;18&lt;/RecNum&gt;&lt;DisplayText&gt;(7)&lt;/DisplayText&gt;&lt;record&gt;&lt;rec-number&gt;18&lt;/rec-number&gt;&lt;foreign-keys&gt;&lt;key app="EN" db-id="rv00aepzezzsv0ewa9fvxe5o2st0xvf9sr0z" timestamp="1780577676"&gt;18&lt;/key&gt;&lt;/foreign-keys&gt;&lt;ref-type name="Journal Article"&gt;17&lt;/ref-type&gt;&lt;contributors&gt;&lt;authors&gt;&lt;author&gt;Shimada, F.&lt;/author&gt;&lt;author&gt;Taira, M.&lt;/author&gt;&lt;author&gt;Suzuki, Y.&lt;/author&gt;&lt;author&gt;Hashimoto, N.&lt;/author&gt;&lt;author&gt;Nozaki, O.&lt;/author&gt;&lt;author&gt;Taira, M.&lt;/author&gt;&lt;author&gt;Tatibana, M.&lt;/author&gt;&lt;author&gt;Ebina, Y.&lt;/author&gt;&lt;author&gt;Tawata, M.&lt;/author&gt;&lt;author&gt;Onaya, T.&lt;/author&gt;&lt;/authors&gt;&lt;/contributors&gt;&lt;titles&gt;&lt;title&gt;Insulin-resistant diabetes associated with partial deletion of insulin-receptor gene&lt;/title&gt;&lt;secondary-title&gt;Lancet (London, England)&lt;/secondary-title&gt;&lt;/titles&gt;&lt;periodical&gt;&lt;full-title&gt;Lancet (London, England)&lt;/full-title&gt;&lt;/periodical&gt;&lt;pages&gt;1179-1181&lt;/pages&gt;&lt;volume&gt;335&lt;/volume&gt;&lt;number&gt;8699&lt;/number&gt;&lt;dates&gt;&lt;year&gt;1990&lt;/year&gt;&lt;/dates&gt;&lt;accession-num&gt;1971035&lt;/accession-num&gt;&lt;urls&gt;&lt;related-urls&gt;&lt;url&gt;https://pubmed.ncbi.nlm.nih.gov/1971035/&lt;/url&gt;&lt;/related-urls&gt;&lt;/urls&gt;&lt;electronic-resource-num&gt;10.1016/0140-6736(90)92695-e&lt;/electronic-resource-num&gt;&lt;/record&gt;&lt;/Cite&gt;&lt;/EndNote&gt;</w:instrText>
            </w:r>
            <w:r>
              <w:rPr>
                <w:rFonts w:ascii="Arial" w:hAnsi="Arial" w:cs="Arial"/>
                <w:sz w:val="21"/>
                <w:szCs w:val="21"/>
              </w:rPr>
              <w:fldChar w:fldCharType="separate"/>
            </w:r>
            <w:r>
              <w:rPr>
                <w:rFonts w:ascii="Arial" w:hAnsi="Arial" w:cs="Arial"/>
                <w:noProof/>
                <w:sz w:val="21"/>
                <w:szCs w:val="21"/>
              </w:rPr>
              <w:t>(7)</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E3E937"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Grandfather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76DE51"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3B7C26"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65 years old; BMI 21.4 kg/m^2; OGTT insulin at 0 and 120 mins: 29 and 435 </w:t>
            </w:r>
            <w:proofErr w:type="spellStart"/>
            <w:r w:rsidRPr="00AA08EB">
              <w:rPr>
                <w:rFonts w:ascii="Arial" w:hAnsi="Arial" w:cs="Arial"/>
                <w:sz w:val="21"/>
                <w:szCs w:val="21"/>
              </w:rPr>
              <w:t>pmol</w:t>
            </w:r>
            <w:proofErr w:type="spellEnd"/>
            <w:r w:rsidRPr="00AA08EB">
              <w:rPr>
                <w:rFonts w:ascii="Arial" w:hAnsi="Arial" w:cs="Arial"/>
                <w:sz w:val="21"/>
                <w:szCs w:val="21"/>
              </w:rPr>
              <w:t>/L respectively (120 min value &gt;95</w:t>
            </w:r>
            <w:r w:rsidRPr="00AA08EB">
              <w:rPr>
                <w:rFonts w:ascii="Arial" w:hAnsi="Arial" w:cs="Arial"/>
                <w:sz w:val="21"/>
                <w:szCs w:val="21"/>
                <w:vertAlign w:val="superscript"/>
              </w:rPr>
              <w:t>th</w:t>
            </w:r>
            <w:r w:rsidRPr="00AA08EB">
              <w:rPr>
                <w:rFonts w:ascii="Arial" w:hAnsi="Arial" w:cs="Arial"/>
                <w:sz w:val="21"/>
                <w:szCs w:val="21"/>
              </w:rPr>
              <w:t xml:space="preserve"> centile in Fenland)</w:t>
            </w:r>
          </w:p>
        </w:tc>
      </w:tr>
      <w:tr w:rsidR="00857BF9" w:rsidRPr="00857BF9" w14:paraId="0A516943"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0E590657" w14:textId="1538D8D6"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&lt;EndNote&gt;&lt;Cite&gt;&lt;Author&gt;Takahashi&lt;/Author&gt;&lt;Year&gt;2010&lt;/Year&gt;&lt;RecNum&gt;98&lt;/RecNum&gt;&lt;DisplayText&gt;(3)&lt;/DisplayText&gt;&lt;record&gt;&lt;rec-number&gt;98&lt;/rec-number&gt;&lt;foreign-keys&gt;&lt;key app="EN" db-id="rv00aepzezzsv0ewa9fvxe5o2st0xvf9sr0z" timestamp="1780577676"&gt;98&lt;/key&gt;&lt;/foreign-keys&gt;&lt;ref-type name="Journal Article"&gt;17&lt;/ref-type&gt;&lt;contributors&gt;&lt;authors&gt;&lt;author&gt;Takahashi, I.&lt;/author&gt;&lt;author&gt;Yamada, Y.&lt;/author&gt;&lt;author&gt;Kadowaki, H.&lt;/author&gt;&lt;author&gt;Horikoshi, M.&lt;/author&gt;&lt;author&gt;Kadowaki, T.&lt;/author&gt;&lt;author&gt;Narita, T.&lt;/author&gt;&lt;author&gt;Tsuchida, S.&lt;/author&gt;&lt;author&gt;Noguchi, A.&lt;/author&gt;&lt;author&gt;Koizumi, A.&lt;/author&gt;&lt;author&gt;Takahashi, T.&lt;/author&gt;&lt;/authors&gt;&lt;/contributors&gt;&lt;titles&gt;&lt;title&gt;Phenotypical variety of insulin resistance in a family with a novel mutation of the insulin receptor gene&lt;/title&gt;&lt;secondary-title&gt;Endocrine journal&lt;/secondary-title&gt;&lt;/titles&gt;&lt;periodical&gt;&lt;full-title&gt;Endocrine journal&lt;/full-title&gt;&lt;/periodical&gt;&lt;pages&gt;509-516&lt;/pages&gt;&lt;volume&gt;57&lt;/volume&gt;&lt;number&gt;6&lt;/number&gt;&lt;dates&gt;&lt;year&gt;2010&lt;/year&gt;&lt;/dates&gt;&lt;accession-num&gt;20339196&lt;/accession-num&gt;&lt;urls&gt;&lt;related-urls&gt;&lt;url&gt;https://pubmed.ncbi.nlm.nih.gov/20339196/&lt;/url&gt;&lt;/related-urls&gt;&lt;/urls&gt;&lt;electronic-resource-num&gt;10.1507/endocrj.k09e-339&lt;/electronic-resource-num&gt;&lt;/record&gt;&lt;/Cite&gt;&lt;/EndNote&gt;</w:instrText>
            </w:r>
            <w:r>
              <w:rPr>
                <w:rFonts w:ascii="Arial" w:hAnsi="Arial" w:cs="Arial"/>
                <w:sz w:val="21"/>
                <w:szCs w:val="21"/>
              </w:rPr>
              <w:fldChar w:fldCharType="separate"/>
            </w:r>
            <w:r>
              <w:rPr>
                <w:rFonts w:ascii="Arial" w:hAnsi="Arial" w:cs="Arial"/>
                <w:noProof/>
                <w:sz w:val="21"/>
                <w:szCs w:val="21"/>
              </w:rPr>
              <w:t>(3)</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08550217"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Father (W/M)</w:t>
            </w:r>
          </w:p>
        </w:tc>
        <w:tc>
          <w:tcPr>
            <w:tcW w:w="1701" w:type="dxa"/>
            <w:tcBorders>
              <w:top w:val="single" w:sz="4" w:space="0" w:color="000000"/>
              <w:left w:val="single" w:sz="4" w:space="0" w:color="000000"/>
              <w:bottom w:val="single" w:sz="4" w:space="0" w:color="000000"/>
              <w:right w:val="single" w:sz="4" w:space="0" w:color="000000"/>
            </w:tcBorders>
          </w:tcPr>
          <w:p w14:paraId="403DCE99"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1E2B9DCC" w14:textId="7C3FF02C" w:rsidR="00857BF9" w:rsidRPr="00AA08EB" w:rsidRDefault="00857BF9" w:rsidP="00335E59">
            <w:pPr>
              <w:spacing w:after="0" w:line="240" w:lineRule="auto"/>
              <w:rPr>
                <w:rFonts w:ascii="Arial" w:hAnsi="Arial" w:cs="Arial"/>
                <w:sz w:val="21"/>
                <w:szCs w:val="21"/>
                <w:highlight w:val="green"/>
              </w:rPr>
            </w:pPr>
            <w:r w:rsidRPr="00AA08EB">
              <w:rPr>
                <w:rFonts w:ascii="Arial" w:hAnsi="Arial" w:cs="Arial"/>
                <w:sz w:val="21"/>
                <w:szCs w:val="21"/>
              </w:rPr>
              <w:t xml:space="preserve">40 years old; BMI 21.8 kg/m^2; OGTT insulin at 0 and 120 mins: 70 and 767 </w:t>
            </w:r>
            <w:proofErr w:type="spellStart"/>
            <w:r w:rsidRPr="00AA08EB">
              <w:rPr>
                <w:rFonts w:ascii="Arial" w:hAnsi="Arial" w:cs="Arial"/>
                <w:sz w:val="21"/>
                <w:szCs w:val="21"/>
              </w:rPr>
              <w:t>pmol</w:t>
            </w:r>
            <w:proofErr w:type="spellEnd"/>
            <w:r w:rsidRPr="00AA08EB">
              <w:rPr>
                <w:rFonts w:ascii="Arial" w:hAnsi="Arial" w:cs="Arial"/>
                <w:sz w:val="21"/>
                <w:szCs w:val="21"/>
              </w:rPr>
              <w:t>/L respectively (</w:t>
            </w:r>
            <w:r w:rsidR="00AA08EB" w:rsidRPr="00AA08EB">
              <w:rPr>
                <w:rFonts w:ascii="Arial" w:hAnsi="Arial" w:cs="Arial"/>
                <w:sz w:val="21"/>
                <w:szCs w:val="21"/>
              </w:rPr>
              <w:t xml:space="preserve">both </w:t>
            </w:r>
            <w:r w:rsidRPr="00AA08EB">
              <w:rPr>
                <w:rFonts w:ascii="Arial" w:hAnsi="Arial" w:cs="Arial"/>
                <w:sz w:val="21"/>
                <w:szCs w:val="21"/>
              </w:rPr>
              <w:t>&gt;95</w:t>
            </w:r>
            <w:r w:rsidRPr="00AA08EB">
              <w:rPr>
                <w:rFonts w:ascii="Arial" w:hAnsi="Arial" w:cs="Arial"/>
                <w:sz w:val="21"/>
                <w:szCs w:val="21"/>
                <w:vertAlign w:val="superscript"/>
              </w:rPr>
              <w:t>th</w:t>
            </w:r>
            <w:r w:rsidRPr="00AA08EB">
              <w:rPr>
                <w:rFonts w:ascii="Arial" w:hAnsi="Arial" w:cs="Arial"/>
                <w:sz w:val="21"/>
                <w:szCs w:val="21"/>
              </w:rPr>
              <w:t xml:space="preserve"> centile in Fenland); raised </w:t>
            </w:r>
            <w:proofErr w:type="spellStart"/>
            <w:r w:rsidRPr="00AA08EB">
              <w:rPr>
                <w:rFonts w:ascii="Arial" w:hAnsi="Arial" w:cs="Arial"/>
                <w:sz w:val="21"/>
                <w:szCs w:val="21"/>
              </w:rPr>
              <w:t>Insulin:C-peptide</w:t>
            </w:r>
            <w:proofErr w:type="spellEnd"/>
            <w:r w:rsidRPr="00AA08EB">
              <w:rPr>
                <w:rFonts w:ascii="Arial" w:hAnsi="Arial" w:cs="Arial"/>
                <w:sz w:val="21"/>
                <w:szCs w:val="21"/>
              </w:rPr>
              <w:t xml:space="preserve"> molar ratio</w:t>
            </w:r>
          </w:p>
        </w:tc>
      </w:tr>
      <w:tr w:rsidR="00462C2F" w:rsidRPr="00857BF9" w14:paraId="3CC75275"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703FF41F" w14:textId="20A6FB9C"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&lt;EndNote&gt;&lt;Cite&gt;&lt;Author&gt;Takahashi&lt;/Author&gt;&lt;Year&gt;2010&lt;/Year&gt;&lt;RecNum&gt;98&lt;/RecNum&gt;&lt;DisplayText&gt;(3)&lt;/DisplayText&gt;&lt;record&gt;&lt;rec-number&gt;98&lt;/rec-number&gt;&lt;foreign-keys&gt;&lt;key app="EN" db-id="rv00aepzezzsv0ewa9fvxe5o2st0xvf9sr0z" timestamp="1780577676"&gt;98&lt;/key&gt;&lt;/foreign-keys&gt;&lt;ref-type name="Journal Article"&gt;17&lt;/ref-type&gt;&lt;contributors&gt;&lt;authors&gt;&lt;author&gt;Takahashi, I.&lt;/author&gt;&lt;author&gt;Yamada, Y.&lt;/author&gt;&lt;author&gt;Kadowaki, H.&lt;/author&gt;&lt;author&gt;Horikoshi, M.&lt;/author&gt;&lt;author&gt;Kadowaki, T.&lt;/author&gt;&lt;author&gt;Narita, T.&lt;/author&gt;&lt;author&gt;Tsuchida, S.&lt;/author&gt;&lt;author&gt;Noguchi, A.&lt;/author&gt;&lt;author&gt;Koizumi, A.&lt;/author&gt;&lt;author&gt;Takahashi, T.&lt;/author&gt;&lt;/authors&gt;&lt;/contributors&gt;&lt;titles&gt;&lt;title&gt;Phenotypical variety of insulin resistance in a family with a novel mutation of the insulin receptor gene&lt;/title&gt;&lt;secondary-title&gt;Endocrine journal&lt;/secondary-title&gt;&lt;/titles&gt;&lt;periodical&gt;&lt;full-title&gt;Endocrine journal&lt;/full-title&gt;&lt;/periodical&gt;&lt;pages&gt;509-516&lt;/pages&gt;&lt;volume&gt;57&lt;/volume&gt;&lt;number&gt;6&lt;/number&gt;&lt;dates&gt;&lt;year&gt;2010&lt;/year&gt;&lt;/dates&gt;&lt;accession-num&gt;20339196&lt;/accession-num&gt;&lt;urls&gt;&lt;related-urls&gt;&lt;url&gt;https://pubmed.ncbi.nlm.nih.gov/20339196/&lt;/url&gt;&lt;/related-urls&gt;&lt;/urls&gt;&lt;electronic-resource-num&gt;10.1507/endocrj.k09e-339&lt;/electronic-resource-num&gt;&lt;/record&gt;&lt;/Cite&gt;&lt;/EndNote&gt;</w:instrText>
            </w:r>
            <w:r>
              <w:rPr>
                <w:rFonts w:ascii="Arial" w:hAnsi="Arial" w:cs="Arial"/>
                <w:sz w:val="21"/>
                <w:szCs w:val="21"/>
              </w:rPr>
              <w:fldChar w:fldCharType="separate"/>
            </w:r>
            <w:r>
              <w:rPr>
                <w:rFonts w:ascii="Arial" w:hAnsi="Arial" w:cs="Arial"/>
                <w:noProof/>
                <w:sz w:val="21"/>
                <w:szCs w:val="21"/>
              </w:rPr>
              <w:t>(3)</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60853FB9"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Grandmother (W/M)</w:t>
            </w:r>
          </w:p>
        </w:tc>
        <w:tc>
          <w:tcPr>
            <w:tcW w:w="1701" w:type="dxa"/>
            <w:tcBorders>
              <w:top w:val="single" w:sz="4" w:space="0" w:color="000000"/>
              <w:left w:val="single" w:sz="4" w:space="0" w:color="000000"/>
              <w:bottom w:val="single" w:sz="4" w:space="0" w:color="000000"/>
              <w:right w:val="single" w:sz="4" w:space="0" w:color="000000"/>
            </w:tcBorders>
          </w:tcPr>
          <w:p w14:paraId="72EA7CC9"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28C23065" w14:textId="77777777" w:rsidR="00462C2F" w:rsidRPr="00AA08EB" w:rsidRDefault="00462C2F" w:rsidP="00462C2F">
            <w:pPr>
              <w:spacing w:after="0" w:line="240" w:lineRule="auto"/>
              <w:rPr>
                <w:rFonts w:ascii="Arial" w:hAnsi="Arial" w:cs="Arial"/>
                <w:sz w:val="21"/>
                <w:szCs w:val="21"/>
                <w:highlight w:val="green"/>
              </w:rPr>
            </w:pPr>
            <w:r w:rsidRPr="00AA08EB">
              <w:rPr>
                <w:rFonts w:ascii="Arial" w:hAnsi="Arial" w:cs="Arial"/>
                <w:sz w:val="21"/>
                <w:szCs w:val="21"/>
              </w:rPr>
              <w:t xml:space="preserve">66 years old; BMI 21.6 kg/m^2; DM for many years; FPI 209 </w:t>
            </w:r>
            <w:proofErr w:type="spellStart"/>
            <w:r w:rsidRPr="00AA08EB">
              <w:rPr>
                <w:rFonts w:ascii="Arial" w:hAnsi="Arial" w:cs="Arial"/>
                <w:sz w:val="21"/>
                <w:szCs w:val="21"/>
              </w:rPr>
              <w:t>pmol</w:t>
            </w:r>
            <w:proofErr w:type="spellEnd"/>
            <w:r w:rsidRPr="00AA08EB">
              <w:rPr>
                <w:rFonts w:ascii="Arial" w:hAnsi="Arial" w:cs="Arial"/>
                <w:sz w:val="21"/>
                <w:szCs w:val="21"/>
              </w:rPr>
              <w:t xml:space="preserve">/L; raised </w:t>
            </w:r>
            <w:proofErr w:type="spellStart"/>
            <w:r w:rsidRPr="00AA08EB">
              <w:rPr>
                <w:rFonts w:ascii="Arial" w:hAnsi="Arial" w:cs="Arial"/>
                <w:sz w:val="21"/>
                <w:szCs w:val="21"/>
              </w:rPr>
              <w:t>Insulin:C-peptide</w:t>
            </w:r>
            <w:proofErr w:type="spellEnd"/>
            <w:r w:rsidRPr="00AA08EB">
              <w:rPr>
                <w:rFonts w:ascii="Arial" w:hAnsi="Arial" w:cs="Arial"/>
                <w:sz w:val="21"/>
                <w:szCs w:val="21"/>
              </w:rPr>
              <w:t xml:space="preserve"> molar ratio</w:t>
            </w:r>
          </w:p>
        </w:tc>
      </w:tr>
      <w:tr w:rsidR="00857BF9" w:rsidRPr="00857BF9" w14:paraId="771C7278"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B31C15" w14:textId="51A55D17"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&lt;EndNote&gt;&lt;Cite&gt;&lt;Author&gt;Calcaterra&lt;/Author&gt;&lt;Year&gt;2023&lt;/Year&gt;&lt;RecNum&gt;180&lt;/RecNum&gt;&lt;DisplayText&gt;(2)&lt;/DisplayText&gt;&lt;record&gt;&lt;rec-number&gt;180&lt;/rec-number&gt;&lt;foreign-keys&gt;&lt;key app="EN" db-id="rv00aepzezzsv0ewa9fvxe5o2st0xvf9sr0z" timestamp="1780577676"&gt;180&lt;/key&gt;&lt;/foreign-keys&gt;&lt;ref-type name="Journal Article"&gt;17&lt;/ref-type&gt;&lt;contributors&gt;&lt;authors&gt;&lt;author&gt;Calcaterra, V.&lt;/author&gt;&lt;author&gt;Zuccotti, G.&lt;/author&gt;&lt;author&gt;Mari, A.&lt;/author&gt;&lt;author&gt;Iafusco, F.&lt;/author&gt;&lt;author&gt;Maione, G.&lt;/author&gt;&lt;author&gt;Iafusco, D.&lt;/author&gt;&lt;author&gt;Tinto, N.&lt;/author&gt;&lt;/authors&gt;&lt;/contributors&gt;&lt;titles&gt;&lt;title&gt;Can obesity exacerbate hyperinsulinaemia in the presence of the mutation of an insulin receptor gene?&lt;/title&gt;&lt;secondary-title&gt;Clinical obesity&lt;/secondary-title&gt;&lt;/titles&gt;&lt;periodical&gt;&lt;full-title&gt;Clinical obesity&lt;/full-title&gt;&lt;/periodical&gt;&lt;pages&gt;e12619&lt;/pages&gt;&lt;volume&gt;13&lt;/volume&gt;&lt;number&gt;6&lt;/number&gt;&lt;dates&gt;&lt;year&gt;2023&lt;/year&gt;&lt;/dates&gt;&lt;accession-num&gt;37717597&lt;/accession-num&gt;&lt;urls&gt;&lt;related-urls&gt;&lt;url&gt;https://pubmed.ncbi.nlm.nih.gov/37717597/&lt;/url&gt;&lt;/related-urls&gt;&lt;/urls&gt;&lt;electronic-resource-num&gt;10.1111/cob.12619&lt;/electronic-resource-num&gt;&lt;/record&gt;&lt;/Cite&gt;&lt;/EndNote&gt;</w:instrText>
            </w:r>
            <w:r>
              <w:rPr>
                <w:rFonts w:ascii="Arial" w:hAnsi="Arial" w:cs="Arial"/>
                <w:sz w:val="21"/>
                <w:szCs w:val="21"/>
              </w:rPr>
              <w:fldChar w:fldCharType="separate"/>
            </w:r>
            <w:r>
              <w:rPr>
                <w:rFonts w:ascii="Arial" w:hAnsi="Arial" w:cs="Arial"/>
                <w:noProof/>
                <w:sz w:val="21"/>
                <w:szCs w:val="21"/>
              </w:rPr>
              <w:t>(2)</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4939B5" w14:textId="2CF21F69" w:rsidR="00857BF9" w:rsidRPr="00AA08EB" w:rsidRDefault="00AA08EB" w:rsidP="00335E59">
            <w:pPr>
              <w:spacing w:after="0" w:line="240" w:lineRule="auto"/>
              <w:rPr>
                <w:rFonts w:ascii="Arial" w:hAnsi="Arial" w:cs="Arial"/>
                <w:sz w:val="21"/>
                <w:szCs w:val="21"/>
              </w:rPr>
            </w:pPr>
            <w:r>
              <w:rPr>
                <w:rFonts w:ascii="Arial" w:hAnsi="Arial" w:cs="Arial"/>
                <w:sz w:val="21"/>
                <w:szCs w:val="21"/>
              </w:rPr>
              <w:t>M</w:t>
            </w:r>
            <w:r w:rsidR="00857BF9" w:rsidRPr="00AA08EB">
              <w:rPr>
                <w:rFonts w:ascii="Arial" w:hAnsi="Arial" w:cs="Arial"/>
                <w:sz w:val="21"/>
                <w:szCs w:val="21"/>
              </w:rPr>
              <w:t>other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3793B2"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29DD53"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 xml:space="preserve">41 years old; BMI 23.4 kg/m^2, FPI 98 </w:t>
            </w:r>
            <w:proofErr w:type="spellStart"/>
            <w:r w:rsidRPr="00AA08EB">
              <w:rPr>
                <w:rFonts w:ascii="Arial" w:hAnsi="Arial" w:cs="Arial"/>
                <w:sz w:val="21"/>
                <w:szCs w:val="21"/>
              </w:rPr>
              <w:t>pmol</w:t>
            </w:r>
            <w:proofErr w:type="spellEnd"/>
            <w:r w:rsidRPr="00AA08EB">
              <w:rPr>
                <w:rFonts w:ascii="Arial" w:hAnsi="Arial" w:cs="Arial"/>
                <w:sz w:val="21"/>
                <w:szCs w:val="21"/>
              </w:rPr>
              <w:t>/L (&gt;95</w:t>
            </w:r>
            <w:r w:rsidRPr="00AA08EB">
              <w:rPr>
                <w:rFonts w:ascii="Arial" w:hAnsi="Arial" w:cs="Arial"/>
                <w:sz w:val="21"/>
                <w:szCs w:val="21"/>
                <w:vertAlign w:val="superscript"/>
              </w:rPr>
              <w:t>th</w:t>
            </w:r>
            <w:r w:rsidRPr="00AA08EB">
              <w:rPr>
                <w:rFonts w:ascii="Arial" w:hAnsi="Arial" w:cs="Arial"/>
                <w:sz w:val="21"/>
                <w:szCs w:val="21"/>
              </w:rPr>
              <w:t xml:space="preserve"> centile in Fenland)</w:t>
            </w:r>
          </w:p>
        </w:tc>
      </w:tr>
      <w:tr w:rsidR="00462C2F" w:rsidRPr="00857BF9" w14:paraId="480924D5"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606413" w14:textId="7C3B0CF8"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&lt;EndNote&gt;&lt;Cite&gt;&lt;Author&gt;Calcaterra&lt;/Author&gt;&lt;Year&gt;2023&lt;/Year&gt;&lt;RecNum&gt;180&lt;/RecNum&gt;&lt;DisplayText&gt;(2)&lt;/DisplayText&gt;&lt;record&gt;&lt;rec-number&gt;180&lt;/rec-number&gt;&lt;foreign-keys&gt;&lt;key app="EN" db-id="rv00aepzezzsv0ewa9fvxe5o2st0xvf9sr0z" timestamp="1780577676"&gt;180&lt;/key&gt;&lt;/foreign-keys&gt;&lt;ref-type name="Journal Article"&gt;17&lt;/ref-type&gt;&lt;contributors&gt;&lt;authors&gt;&lt;author&gt;Calcaterra, V.&lt;/author&gt;&lt;author&gt;Zuccotti, G.&lt;/author&gt;&lt;author&gt;Mari, A.&lt;/author&gt;&lt;author&gt;Iafusco, F.&lt;/author&gt;&lt;author&gt;Maione, G.&lt;/author&gt;&lt;author&gt;Iafusco, D.&lt;/author&gt;&lt;author&gt;Tinto, N.&lt;/author&gt;&lt;/authors&gt;&lt;/contributors&gt;&lt;titles&gt;&lt;title&gt;Can obesity exacerbate hyperinsulinaemia in the presence of the mutation of an insulin receptor gene?&lt;/title&gt;&lt;secondary-title&gt;Clinical obesity&lt;/secondary-title&gt;&lt;/titles&gt;&lt;periodical&gt;&lt;full-title&gt;Clinical obesity&lt;/full-title&gt;&lt;/periodical&gt;&lt;pages&gt;e12619&lt;/pages&gt;&lt;volume&gt;13&lt;/volume&gt;&lt;number&gt;6&lt;/number&gt;&lt;dates&gt;&lt;year&gt;2023&lt;/year&gt;&lt;/dates&gt;&lt;accession-num&gt;37717597&lt;/accession-num&gt;&lt;urls&gt;&lt;related-urls&gt;&lt;url&gt;https://pubmed.ncbi.nlm.nih.gov/37717597/&lt;/url&gt;&lt;/related-urls&gt;&lt;/urls&gt;&lt;electronic-resource-num&gt;10.1111/cob.12619&lt;/electronic-resource-num&gt;&lt;/record&gt;&lt;/Cite&gt;&lt;/EndNote&gt;</w:instrText>
            </w:r>
            <w:r>
              <w:rPr>
                <w:rFonts w:ascii="Arial" w:hAnsi="Arial" w:cs="Arial"/>
                <w:sz w:val="21"/>
                <w:szCs w:val="21"/>
              </w:rPr>
              <w:fldChar w:fldCharType="separate"/>
            </w:r>
            <w:r>
              <w:rPr>
                <w:rFonts w:ascii="Arial" w:hAnsi="Arial" w:cs="Arial"/>
                <w:noProof/>
                <w:sz w:val="21"/>
                <w:szCs w:val="21"/>
              </w:rPr>
              <w:t>(2)</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EBF7C2" w14:textId="5CEFA164" w:rsidR="00462C2F" w:rsidRPr="00AA08EB" w:rsidRDefault="00462C2F" w:rsidP="00462C2F">
            <w:pPr>
              <w:spacing w:after="0" w:line="240" w:lineRule="auto"/>
              <w:rPr>
                <w:rFonts w:ascii="Arial" w:hAnsi="Arial" w:cs="Arial"/>
                <w:sz w:val="21"/>
                <w:szCs w:val="21"/>
              </w:rPr>
            </w:pPr>
            <w:r>
              <w:rPr>
                <w:rFonts w:ascii="Arial" w:hAnsi="Arial" w:cs="Arial"/>
                <w:sz w:val="21"/>
                <w:szCs w:val="21"/>
              </w:rPr>
              <w:t>B</w:t>
            </w:r>
            <w:r w:rsidRPr="00AA08EB">
              <w:rPr>
                <w:rFonts w:ascii="Arial" w:hAnsi="Arial" w:cs="Arial"/>
                <w:sz w:val="21"/>
                <w:szCs w:val="21"/>
              </w:rPr>
              <w:t>rother1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8C928F"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DF63EC"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9 years old; BMI 25.4 kg/m^2, FPI 250 </w:t>
            </w:r>
            <w:proofErr w:type="spellStart"/>
            <w:r w:rsidRPr="00AA08EB">
              <w:rPr>
                <w:rFonts w:ascii="Arial" w:hAnsi="Arial" w:cs="Arial"/>
                <w:sz w:val="21"/>
                <w:szCs w:val="21"/>
              </w:rPr>
              <w:t>pmol</w:t>
            </w:r>
            <w:proofErr w:type="spellEnd"/>
            <w:r w:rsidRPr="00AA08EB">
              <w:rPr>
                <w:rFonts w:ascii="Arial" w:hAnsi="Arial" w:cs="Arial"/>
                <w:sz w:val="21"/>
                <w:szCs w:val="21"/>
              </w:rPr>
              <w:t>/L (&gt;&gt;95</w:t>
            </w:r>
            <w:r w:rsidRPr="00AA08EB">
              <w:rPr>
                <w:rFonts w:ascii="Arial" w:hAnsi="Arial" w:cs="Arial"/>
                <w:sz w:val="21"/>
                <w:szCs w:val="21"/>
                <w:vertAlign w:val="superscript"/>
              </w:rPr>
              <w:t>th</w:t>
            </w:r>
            <w:r w:rsidRPr="00AA08EB">
              <w:rPr>
                <w:rFonts w:ascii="Arial" w:hAnsi="Arial" w:cs="Arial"/>
                <w:sz w:val="21"/>
                <w:szCs w:val="21"/>
              </w:rPr>
              <w:t xml:space="preserve"> centile in IDEFICS)</w:t>
            </w:r>
          </w:p>
        </w:tc>
      </w:tr>
      <w:tr w:rsidR="00462C2F" w:rsidRPr="00857BF9" w14:paraId="030C0D43"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D6DFE4" w14:textId="5760716B" w:rsidR="00462C2F"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&lt;EndNote&gt;&lt;Cite&gt;&lt;Author&gt;Calcaterra&lt;/Author&gt;&lt;Year&gt;2023&lt;/Year&gt;&lt;RecNum&gt;180&lt;/RecNum&gt;&lt;DisplayText&gt;(2)&lt;/DisplayText&gt;&lt;record&gt;&lt;rec-number&gt;180&lt;/rec-number&gt;&lt;foreign-keys&gt;&lt;key app="EN" db-id="rv00aepzezzsv0ewa9fvxe5o2st0xvf9sr0z" timestamp="1780577676"&gt;180&lt;/key&gt;&lt;/foreign-keys&gt;&lt;ref-type name="Journal Article"&gt;17&lt;/ref-type&gt;&lt;contributors&gt;&lt;authors&gt;&lt;author&gt;Calcaterra, V.&lt;/author&gt;&lt;author&gt;Zuccotti, G.&lt;/author&gt;&lt;author&gt;Mari, A.&lt;/author&gt;&lt;author&gt;Iafusco, F.&lt;/author&gt;&lt;author&gt;Maione, G.&lt;/author&gt;&lt;author&gt;Iafusco, D.&lt;/author&gt;&lt;author&gt;Tinto, N.&lt;/author&gt;&lt;/authors&gt;&lt;/contributors&gt;&lt;titles&gt;&lt;title&gt;Can obesity exacerbate hyperinsulinaemia in the presence of the mutation of an insulin receptor gene?&lt;/title&gt;&lt;secondary-title&gt;Clinical obesity&lt;/secondary-title&gt;&lt;/titles&gt;&lt;periodical&gt;&lt;full-title&gt;Clinical obesity&lt;/full-title&gt;&lt;/periodical&gt;&lt;pages&gt;e12619&lt;/pages&gt;&lt;volume&gt;13&lt;/volume&gt;&lt;number&gt;6&lt;/number&gt;&lt;dates&gt;&lt;year&gt;2023&lt;/year&gt;&lt;/dates&gt;&lt;accession-num&gt;37717597&lt;/accession-num&gt;&lt;urls&gt;&lt;related-urls&gt;&lt;url&gt;https://pubmed.ncbi.nlm.nih.gov/37717597/&lt;/url&gt;&lt;/related-urls&gt;&lt;/urls&gt;&lt;electronic-resource-num&gt;10.1111/cob.12619&lt;/electronic-resource-num&gt;&lt;/record&gt;&lt;/Cite&gt;&lt;/EndNote&gt;</w:instrText>
            </w:r>
            <w:r>
              <w:rPr>
                <w:rFonts w:ascii="Arial" w:hAnsi="Arial" w:cs="Arial"/>
                <w:sz w:val="21"/>
                <w:szCs w:val="21"/>
              </w:rPr>
              <w:fldChar w:fldCharType="separate"/>
            </w:r>
            <w:r>
              <w:rPr>
                <w:rFonts w:ascii="Arial" w:hAnsi="Arial" w:cs="Arial"/>
                <w:noProof/>
                <w:sz w:val="21"/>
                <w:szCs w:val="21"/>
              </w:rPr>
              <w:t>(2)</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57DF81" w14:textId="1B4078E5" w:rsidR="00462C2F" w:rsidRPr="00AA08EB" w:rsidRDefault="00462C2F" w:rsidP="00462C2F">
            <w:pPr>
              <w:spacing w:after="0" w:line="240" w:lineRule="auto"/>
              <w:rPr>
                <w:rFonts w:ascii="Arial" w:hAnsi="Arial" w:cs="Arial"/>
                <w:sz w:val="21"/>
                <w:szCs w:val="21"/>
              </w:rPr>
            </w:pPr>
            <w:r>
              <w:rPr>
                <w:rFonts w:ascii="Arial" w:hAnsi="Arial" w:cs="Arial"/>
                <w:sz w:val="21"/>
                <w:szCs w:val="21"/>
              </w:rPr>
              <w:t>B</w:t>
            </w:r>
            <w:r w:rsidRPr="00AA08EB">
              <w:rPr>
                <w:rFonts w:ascii="Arial" w:hAnsi="Arial" w:cs="Arial"/>
                <w:sz w:val="21"/>
                <w:szCs w:val="21"/>
              </w:rPr>
              <w:t>rother2 (W/M)</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26421E"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C31BBE" w14:textId="77777777" w:rsidR="00462C2F" w:rsidRPr="00AA08EB" w:rsidRDefault="00462C2F" w:rsidP="00462C2F">
            <w:pPr>
              <w:spacing w:after="0" w:line="240" w:lineRule="auto"/>
              <w:rPr>
                <w:rFonts w:ascii="Arial" w:hAnsi="Arial" w:cs="Arial"/>
                <w:sz w:val="21"/>
                <w:szCs w:val="21"/>
              </w:rPr>
            </w:pPr>
            <w:r w:rsidRPr="00AA08EB">
              <w:rPr>
                <w:rFonts w:ascii="Arial" w:hAnsi="Arial" w:cs="Arial"/>
                <w:sz w:val="21"/>
                <w:szCs w:val="21"/>
              </w:rPr>
              <w:t xml:space="preserve">7 years old; BMI 23.4 kg/m^2, FPI 180 </w:t>
            </w:r>
            <w:proofErr w:type="spellStart"/>
            <w:r w:rsidRPr="00AA08EB">
              <w:rPr>
                <w:rFonts w:ascii="Arial" w:hAnsi="Arial" w:cs="Arial"/>
                <w:sz w:val="21"/>
                <w:szCs w:val="21"/>
              </w:rPr>
              <w:t>pmol</w:t>
            </w:r>
            <w:proofErr w:type="spellEnd"/>
            <w:r w:rsidRPr="00AA08EB">
              <w:rPr>
                <w:rFonts w:ascii="Arial" w:hAnsi="Arial" w:cs="Arial"/>
                <w:sz w:val="21"/>
                <w:szCs w:val="21"/>
              </w:rPr>
              <w:t>/L (&gt;&gt;95</w:t>
            </w:r>
            <w:r w:rsidRPr="00AA08EB">
              <w:rPr>
                <w:rFonts w:ascii="Arial" w:hAnsi="Arial" w:cs="Arial"/>
                <w:sz w:val="21"/>
                <w:szCs w:val="21"/>
                <w:vertAlign w:val="superscript"/>
              </w:rPr>
              <w:t>th</w:t>
            </w:r>
            <w:r w:rsidRPr="00AA08EB">
              <w:rPr>
                <w:rFonts w:ascii="Arial" w:hAnsi="Arial" w:cs="Arial"/>
                <w:sz w:val="21"/>
                <w:szCs w:val="21"/>
              </w:rPr>
              <w:t xml:space="preserve"> centile in IDEFICS)</w:t>
            </w:r>
          </w:p>
        </w:tc>
      </w:tr>
      <w:tr w:rsidR="00857BF9" w:rsidRPr="00857BF9" w14:paraId="2A13360B" w14:textId="77777777" w:rsidTr="00462C2F">
        <w:trPr>
          <w:jc w:val="center"/>
        </w:trPr>
        <w:tc>
          <w:tcPr>
            <w:tcW w:w="1298" w:type="dxa"/>
            <w:tcBorders>
              <w:top w:val="single" w:sz="4" w:space="0" w:color="000000"/>
              <w:left w:val="single" w:sz="4" w:space="0" w:color="000000"/>
              <w:bottom w:val="single" w:sz="4" w:space="0" w:color="000000"/>
              <w:right w:val="single" w:sz="4" w:space="0" w:color="000000"/>
            </w:tcBorders>
          </w:tcPr>
          <w:p w14:paraId="00657087" w14:textId="424B415E" w:rsidR="00857BF9" w:rsidRPr="00AA08EB" w:rsidRDefault="00462C2F" w:rsidP="00462C2F">
            <w:pPr>
              <w:spacing w:after="0" w:line="240" w:lineRule="auto"/>
              <w:jc w:val="center"/>
              <w:rPr>
                <w:rFonts w:ascii="Arial" w:hAnsi="Arial" w:cs="Arial"/>
                <w:sz w:val="21"/>
                <w:szCs w:val="21"/>
              </w:rPr>
            </w:pPr>
            <w:r>
              <w:rPr>
                <w:rFonts w:ascii="Arial" w:hAnsi="Arial" w:cs="Arial"/>
                <w:sz w:val="21"/>
                <w:szCs w:val="21"/>
              </w:rPr>
              <w:fldChar w:fldCharType="begin"/>
            </w:r>
            <w:r>
              <w:rPr>
                <w:rFonts w:ascii="Arial" w:hAnsi="Arial" w:cs="Arial"/>
                <w:sz w:val="21"/>
                <w:szCs w:val="21"/>
              </w:rPr>
              <w:instrText xml:space="preserve"> ADDIN EN.CITE &lt;EndNote&gt;&lt;Cite&gt;&lt;Author&gt;Song&lt;/Author&gt;&lt;Year&gt;2024&lt;/Year&gt;&lt;RecNum&gt;186&lt;/RecNum&gt;&lt;DisplayText&gt;(1)&lt;/DisplayText&gt;&lt;record&gt;&lt;rec-number&gt;186&lt;/rec-number&gt;&lt;foreign-keys&gt;&lt;key app="EN" db-id="rv00aepzezzsv0ewa9fvxe5o2st0xvf9sr0z" timestamp="1780577676"&gt;186&lt;/key&gt;&lt;/foreign-keys&gt;&lt;ref-type name="Journal Article"&gt;17&lt;/ref-type&gt;&lt;contributors&gt;&lt;authors&gt;&lt;author&gt;Song, Y.&lt;/author&gt;&lt;author&gt;Lei, W.&lt;/author&gt;&lt;author&gt;Huang, Q.&lt;/author&gt;&lt;author&gt;Zhang, J.&lt;/author&gt;&lt;author&gt;Zhang, Q.&lt;/author&gt;&lt;author&gt;Chen, L.&lt;/author&gt;&lt;author&gt;Li, H.&lt;/author&gt;&lt;author&gt;Liu, L.&lt;/author&gt;&lt;author&gt;Zeng, T.&lt;/author&gt;&lt;author&gt;Hu, X.&lt;/author&gt;&lt;/authors&gt;&lt;/contributors&gt;&lt;titles&gt;&lt;title&gt;A New Heterozygous Variant of c.1225_1227delTTC (p.Phe409del) in Insulin Receptor Gene Associated with Severe Insulin Resistance and Hyperandrogenemia in an Adolescent Female with Type A Severe Insulin Resistance Syndrome&lt;/title&gt;&lt;secondary-title&gt;Diabetes, metabolic syndrome and obesity : targets and therapy&lt;/secondary-title&gt;&lt;/titles&gt;&lt;periodical&gt;&lt;full-title&gt;Diabetes, metabolic syndrome and obesity : targets and therapy&lt;/full-title&gt;&lt;/periodical&gt;&lt;pages&gt;4389-4396&lt;/pages&gt;&lt;volume&gt;17&lt;/volume&gt;&lt;dates&gt;&lt;year&gt;2024&lt;/year&gt;&lt;/dates&gt;&lt;accession-num&gt;39619220&lt;/accession-num&gt;&lt;urls&gt;&lt;related-urls&gt;&lt;url&gt;https://pubmed.ncbi.nlm.nih.gov/39619220/&lt;/url&gt;&lt;/related-urls&gt;&lt;/urls&gt;&lt;electronic-resource-num&gt;10.4238/2015.March.13.9&lt;/electronic-resource-num&gt;&lt;/record&gt;&lt;/Cite&gt;&lt;/EndNote&gt;</w:instrText>
            </w:r>
            <w:r>
              <w:rPr>
                <w:rFonts w:ascii="Arial" w:hAnsi="Arial" w:cs="Arial"/>
                <w:sz w:val="21"/>
                <w:szCs w:val="21"/>
              </w:rPr>
              <w:fldChar w:fldCharType="separate"/>
            </w:r>
            <w:r>
              <w:rPr>
                <w:rFonts w:ascii="Arial" w:hAnsi="Arial" w:cs="Arial"/>
                <w:noProof/>
                <w:sz w:val="21"/>
                <w:szCs w:val="21"/>
              </w:rPr>
              <w:t>(1)</w:t>
            </w:r>
            <w:r>
              <w:rPr>
                <w:rFonts w:ascii="Arial" w:hAnsi="Arial" w:cs="Arial"/>
                <w:sz w:val="21"/>
                <w:szCs w:val="21"/>
              </w:rPr>
              <w:fldChar w:fldCharType="end"/>
            </w:r>
          </w:p>
        </w:tc>
        <w:tc>
          <w:tcPr>
            <w:tcW w:w="2246" w:type="dxa"/>
            <w:tcBorders>
              <w:top w:val="single" w:sz="4" w:space="0" w:color="000000"/>
              <w:left w:val="single" w:sz="4" w:space="0" w:color="000000"/>
              <w:bottom w:val="single" w:sz="4" w:space="0" w:color="000000"/>
              <w:right w:val="single" w:sz="4" w:space="0" w:color="000000"/>
            </w:tcBorders>
          </w:tcPr>
          <w:p w14:paraId="4E9A8C76" w14:textId="7BC420E5" w:rsidR="00857BF9" w:rsidRPr="00AA08EB" w:rsidRDefault="00AA08EB" w:rsidP="00335E59">
            <w:pPr>
              <w:spacing w:after="0" w:line="240" w:lineRule="auto"/>
              <w:rPr>
                <w:rFonts w:ascii="Arial" w:hAnsi="Arial" w:cs="Arial"/>
                <w:sz w:val="21"/>
                <w:szCs w:val="21"/>
              </w:rPr>
            </w:pPr>
            <w:r>
              <w:rPr>
                <w:rFonts w:ascii="Arial" w:hAnsi="Arial" w:cs="Arial"/>
                <w:sz w:val="21"/>
                <w:szCs w:val="21"/>
              </w:rPr>
              <w:t>F</w:t>
            </w:r>
            <w:r w:rsidR="00857BF9" w:rsidRPr="00AA08EB">
              <w:rPr>
                <w:rFonts w:ascii="Arial" w:hAnsi="Arial" w:cs="Arial"/>
                <w:sz w:val="21"/>
                <w:szCs w:val="21"/>
              </w:rPr>
              <w:t>ather (W/M)</w:t>
            </w:r>
          </w:p>
        </w:tc>
        <w:tc>
          <w:tcPr>
            <w:tcW w:w="1701" w:type="dxa"/>
            <w:tcBorders>
              <w:top w:val="single" w:sz="4" w:space="0" w:color="000000"/>
              <w:left w:val="single" w:sz="4" w:space="0" w:color="000000"/>
              <w:bottom w:val="single" w:sz="4" w:space="0" w:color="000000"/>
              <w:right w:val="single" w:sz="4" w:space="0" w:color="000000"/>
            </w:tcBorders>
          </w:tcPr>
          <w:p w14:paraId="1A0B7C28"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Affected</w:t>
            </w:r>
          </w:p>
        </w:tc>
        <w:tc>
          <w:tcPr>
            <w:tcW w:w="4829" w:type="dxa"/>
            <w:tcBorders>
              <w:top w:val="single" w:sz="4" w:space="0" w:color="000000"/>
              <w:left w:val="single" w:sz="4" w:space="0" w:color="000000"/>
              <w:bottom w:val="single" w:sz="4" w:space="0" w:color="000000"/>
              <w:right w:val="single" w:sz="4" w:space="0" w:color="000000"/>
            </w:tcBorders>
          </w:tcPr>
          <w:p w14:paraId="45A6C653" w14:textId="77777777" w:rsidR="00857BF9" w:rsidRPr="00AA08EB" w:rsidRDefault="00857BF9" w:rsidP="00335E59">
            <w:pPr>
              <w:spacing w:after="0" w:line="240" w:lineRule="auto"/>
              <w:rPr>
                <w:rFonts w:ascii="Arial" w:hAnsi="Arial" w:cs="Arial"/>
                <w:sz w:val="21"/>
                <w:szCs w:val="21"/>
              </w:rPr>
            </w:pPr>
            <w:r w:rsidRPr="00AA08EB">
              <w:rPr>
                <w:rFonts w:ascii="Arial" w:hAnsi="Arial" w:cs="Arial"/>
                <w:sz w:val="21"/>
                <w:szCs w:val="21"/>
              </w:rPr>
              <w:t>IR and DM (qualitative report)</w:t>
            </w:r>
          </w:p>
        </w:tc>
      </w:tr>
    </w:tbl>
    <w:p w14:paraId="16F1EE55" w14:textId="3B5C48D9" w:rsidR="009D7CA7" w:rsidRPr="009D7CA7" w:rsidRDefault="004771B0" w:rsidP="00AA08EB">
      <w:pPr>
        <w:spacing w:before="120" w:line="240" w:lineRule="auto"/>
        <w:ind w:right="49"/>
        <w:jc w:val="center"/>
        <w:rPr>
          <w:rFonts w:ascii="Arial" w:hAnsi="Arial" w:cs="Arial"/>
          <w:iCs/>
        </w:rPr>
      </w:pPr>
      <w:r>
        <w:rPr>
          <w:rFonts w:ascii="Arial" w:hAnsi="Arial" w:cs="Arial"/>
          <w:b/>
          <w:bCs/>
          <w:iCs/>
          <w:color w:val="444444"/>
        </w:rPr>
        <w:lastRenderedPageBreak/>
        <w:t>Supplementary A</w:t>
      </w:r>
      <w:r w:rsidR="007D513A">
        <w:rPr>
          <w:rFonts w:ascii="Arial" w:hAnsi="Arial" w:cs="Arial"/>
          <w:b/>
          <w:bCs/>
          <w:iCs/>
          <w:color w:val="444444"/>
        </w:rPr>
        <w:t>ppendix</w:t>
      </w:r>
      <w:r w:rsidR="009D7CA7" w:rsidRPr="009D7CA7">
        <w:rPr>
          <w:rFonts w:ascii="Arial" w:hAnsi="Arial" w:cs="Arial"/>
          <w:b/>
          <w:bCs/>
          <w:iCs/>
          <w:color w:val="444444"/>
        </w:rPr>
        <w:t xml:space="preserve"> Table </w:t>
      </w:r>
      <w:r w:rsidR="007D513A">
        <w:rPr>
          <w:rFonts w:ascii="Arial" w:hAnsi="Arial" w:cs="Arial"/>
          <w:b/>
          <w:bCs/>
          <w:iCs/>
          <w:color w:val="444444"/>
        </w:rPr>
        <w:t>1</w:t>
      </w:r>
      <w:r w:rsidR="009D7CA7" w:rsidRPr="009D7CA7">
        <w:rPr>
          <w:rFonts w:ascii="Arial" w:hAnsi="Arial" w:cs="Arial"/>
          <w:b/>
          <w:bCs/>
          <w:iCs/>
          <w:color w:val="444444"/>
        </w:rPr>
        <w:t xml:space="preserve">. Evidence for Affectedness of Family Members Assessed. </w:t>
      </w:r>
      <w:proofErr w:type="spellStart"/>
      <w:r w:rsidR="009D7CA7" w:rsidRPr="009D7CA7">
        <w:rPr>
          <w:rFonts w:ascii="Arial" w:hAnsi="Arial" w:cs="Arial"/>
          <w:iCs/>
          <w:color w:val="444444"/>
        </w:rPr>
        <w:t>Italicised</w:t>
      </w:r>
      <w:proofErr w:type="spellEnd"/>
      <w:r w:rsidR="009D7CA7" w:rsidRPr="009D7CA7">
        <w:rPr>
          <w:rFonts w:ascii="Arial" w:hAnsi="Arial" w:cs="Arial"/>
          <w:iCs/>
          <w:color w:val="444444"/>
        </w:rPr>
        <w:t xml:space="preserve"> rows are excluded from the LOD</w:t>
      </w:r>
      <w:r w:rsidR="009D7CA7">
        <w:rPr>
          <w:rFonts w:ascii="Arial" w:hAnsi="Arial" w:cs="Arial"/>
          <w:iCs/>
          <w:color w:val="444444"/>
        </w:rPr>
        <w:t xml:space="preserve"> computation as </w:t>
      </w:r>
      <w:r w:rsidR="009D7CA7" w:rsidRPr="009D7CA7">
        <w:rPr>
          <w:rFonts w:ascii="Arial" w:hAnsi="Arial" w:cs="Arial"/>
          <w:iCs/>
          <w:color w:val="444444"/>
        </w:rPr>
        <w:t xml:space="preserve">married-in spouses or individuals with uncertain phenotype in the source </w:t>
      </w:r>
      <w:r w:rsidR="009D7CA7">
        <w:rPr>
          <w:rFonts w:ascii="Arial" w:hAnsi="Arial" w:cs="Arial"/>
          <w:iCs/>
          <w:color w:val="444444"/>
        </w:rPr>
        <w:t>information</w:t>
      </w:r>
      <w:r w:rsidR="009D7CA7" w:rsidRPr="009D7CA7">
        <w:rPr>
          <w:rFonts w:ascii="Arial" w:hAnsi="Arial" w:cs="Arial"/>
          <w:iCs/>
          <w:color w:val="444444"/>
        </w:rPr>
        <w:t>.</w:t>
      </w:r>
      <w:r w:rsidR="00AA08EB">
        <w:rPr>
          <w:rFonts w:ascii="Arial" w:hAnsi="Arial" w:cs="Arial"/>
          <w:iCs/>
          <w:color w:val="444444"/>
        </w:rPr>
        <w:t xml:space="preserve"> BMI = Body Mass Index; FPI = Fasting Plasma Insulin; OGTT = oral glucose tolerance test; DM = diabetes mellitus; IR = insulin resistance; HA = hyperandrogenism;</w:t>
      </w:r>
      <w:r w:rsidR="00857BF9">
        <w:rPr>
          <w:rFonts w:ascii="Arial" w:hAnsi="Arial" w:cs="Arial"/>
          <w:iCs/>
          <w:color w:val="444444"/>
        </w:rPr>
        <w:t xml:space="preserve"> </w:t>
      </w:r>
      <w:r w:rsidR="00857BF9" w:rsidRPr="00AA08EB">
        <w:rPr>
          <w:rFonts w:ascii="Arial" w:hAnsi="Arial" w:cs="Arial"/>
          <w:iCs/>
          <w:color w:val="444444"/>
        </w:rPr>
        <w:t>*</w:t>
      </w:r>
      <w:r w:rsidR="00AA08EB" w:rsidRPr="00AA08EB">
        <w:rPr>
          <w:rFonts w:ascii="Arial" w:hAnsi="Arial" w:cs="Arial"/>
          <w:iCs/>
          <w:color w:val="444444"/>
        </w:rPr>
        <w:t>The</w:t>
      </w:r>
      <w:r w:rsidR="00AA08EB">
        <w:rPr>
          <w:rFonts w:ascii="Arial" w:hAnsi="Arial" w:cs="Arial"/>
          <w:iCs/>
          <w:color w:val="444444"/>
        </w:rPr>
        <w:t xml:space="preserve"> “unaffected” label from the original publication is preserved for this individual, though in fact the fasting plasma insulin exceeds the Fenland-derived sex- and BMI-specific 95% centile. This is thus a conservative assessment,</w:t>
      </w:r>
    </w:p>
    <w:p w14:paraId="3AC19348" w14:textId="437AFBE8" w:rsidR="00F70C9C" w:rsidRPr="00AA08EB" w:rsidRDefault="00AA08EB" w:rsidP="00AA08EB">
      <w:pPr>
        <w:rPr>
          <w:rFonts w:ascii="Arial" w:hAnsi="Arial" w:cs="Arial"/>
        </w:rPr>
      </w:pPr>
      <w:r>
        <w:rPr>
          <w:rFonts w:ascii="Arial" w:hAnsi="Arial" w:cs="Arial"/>
        </w:rPr>
        <w:t xml:space="preserve"> </w:t>
      </w:r>
    </w:p>
    <w:p w14:paraId="4F5D2427" w14:textId="53266633" w:rsidR="00D76CB2" w:rsidRDefault="00D76CB2">
      <w:pPr>
        <w:spacing w:after="200"/>
        <w:rPr>
          <w:rFonts w:ascii="Arial" w:hAnsi="Arial" w:cs="Arial"/>
          <w:color w:val="000000"/>
        </w:rPr>
      </w:pPr>
      <w:r>
        <w:rPr>
          <w:rFonts w:ascii="Arial" w:hAnsi="Arial" w:cs="Arial"/>
          <w:color w:val="000000"/>
        </w:rPr>
        <w:br w:type="page"/>
      </w:r>
    </w:p>
    <w:p w14:paraId="032BA459" w14:textId="77777777" w:rsidR="00C87BEA" w:rsidRPr="00AA08EB" w:rsidRDefault="00C87BEA" w:rsidP="00AA08EB">
      <w:pPr>
        <w:spacing w:after="240"/>
        <w:jc w:val="both"/>
        <w:rPr>
          <w:rFonts w:ascii="Arial" w:hAnsi="Arial" w:cs="Arial"/>
          <w:color w:val="000000"/>
        </w:rPr>
      </w:pPr>
    </w:p>
    <w:tbl>
      <w:tblPr>
        <w:tblW w:w="0" w:type="auto"/>
        <w:jc w:val="center"/>
        <w:tblLook w:val="04A0" w:firstRow="1" w:lastRow="0" w:firstColumn="1" w:lastColumn="0" w:noHBand="0" w:noVBand="1"/>
      </w:tblPr>
      <w:tblGrid>
        <w:gridCol w:w="1280"/>
        <w:gridCol w:w="953"/>
        <w:gridCol w:w="977"/>
        <w:gridCol w:w="977"/>
        <w:gridCol w:w="954"/>
        <w:gridCol w:w="954"/>
        <w:gridCol w:w="954"/>
        <w:gridCol w:w="954"/>
        <w:gridCol w:w="981"/>
        <w:gridCol w:w="978"/>
      </w:tblGrid>
      <w:tr w:rsidR="00442CEB" w:rsidRPr="0083047A" w14:paraId="02291207" w14:textId="77777777">
        <w:trPr>
          <w:jc w:val="center"/>
        </w:trPr>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07C6B39D" w14:textId="6775E634" w:rsidR="00442CEB" w:rsidRPr="0083047A" w:rsidRDefault="00DC441E" w:rsidP="00AA08EB">
            <w:pPr>
              <w:jc w:val="center"/>
              <w:rPr>
                <w:rFonts w:ascii="Arial" w:hAnsi="Arial" w:cs="Arial"/>
              </w:rPr>
            </w:pPr>
            <w:r>
              <w:rPr>
                <w:rFonts w:ascii="Arial" w:hAnsi="Arial" w:cs="Arial"/>
                <w:b/>
              </w:rPr>
              <w:t>Reference</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6CE547BA" w14:textId="77777777" w:rsidR="00442CEB" w:rsidRPr="00566CC2" w:rsidRDefault="00000000" w:rsidP="00AA08EB">
            <w:pPr>
              <w:jc w:val="center"/>
              <w:rPr>
                <w:rFonts w:ascii="Arial" w:hAnsi="Arial" w:cs="Arial"/>
              </w:rPr>
            </w:pPr>
            <w:r w:rsidRPr="00566CC2">
              <w:rPr>
                <w:rFonts w:ascii="Arial" w:hAnsi="Arial" w:cs="Arial"/>
                <w:b/>
              </w:rPr>
              <w:t>θ=0</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32FDA587" w14:textId="77777777" w:rsidR="00442CEB" w:rsidRPr="00566CC2" w:rsidRDefault="00000000" w:rsidP="00AA08EB">
            <w:pPr>
              <w:jc w:val="center"/>
              <w:rPr>
                <w:rFonts w:ascii="Arial" w:hAnsi="Arial" w:cs="Arial"/>
              </w:rPr>
            </w:pPr>
            <w:r w:rsidRPr="00566CC2">
              <w:rPr>
                <w:rFonts w:ascii="Arial" w:hAnsi="Arial" w:cs="Arial"/>
                <w:b/>
              </w:rPr>
              <w:t>θ=0.01</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47C408BB" w14:textId="77777777" w:rsidR="00442CEB" w:rsidRPr="00566CC2" w:rsidRDefault="00000000" w:rsidP="00AA08EB">
            <w:pPr>
              <w:jc w:val="center"/>
              <w:rPr>
                <w:rFonts w:ascii="Arial" w:hAnsi="Arial" w:cs="Arial"/>
              </w:rPr>
            </w:pPr>
            <w:r w:rsidRPr="00566CC2">
              <w:rPr>
                <w:rFonts w:ascii="Arial" w:hAnsi="Arial" w:cs="Arial"/>
                <w:b/>
              </w:rPr>
              <w:t>θ=0.05</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468FBBDC" w14:textId="77777777" w:rsidR="00442CEB" w:rsidRPr="00566CC2" w:rsidRDefault="00000000" w:rsidP="00AA08EB">
            <w:pPr>
              <w:jc w:val="center"/>
              <w:rPr>
                <w:rFonts w:ascii="Arial" w:hAnsi="Arial" w:cs="Arial"/>
              </w:rPr>
            </w:pPr>
            <w:r w:rsidRPr="00566CC2">
              <w:rPr>
                <w:rFonts w:ascii="Arial" w:hAnsi="Arial" w:cs="Arial"/>
                <w:b/>
              </w:rPr>
              <w:t>θ=0.1</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1326BD2B" w14:textId="77777777" w:rsidR="00442CEB" w:rsidRPr="00566CC2" w:rsidRDefault="00000000" w:rsidP="00AA08EB">
            <w:pPr>
              <w:jc w:val="center"/>
              <w:rPr>
                <w:rFonts w:ascii="Arial" w:hAnsi="Arial" w:cs="Arial"/>
              </w:rPr>
            </w:pPr>
            <w:r w:rsidRPr="00566CC2">
              <w:rPr>
                <w:rFonts w:ascii="Arial" w:hAnsi="Arial" w:cs="Arial"/>
                <w:b/>
              </w:rPr>
              <w:t>θ=0.2</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5033D0B8" w14:textId="77777777" w:rsidR="00442CEB" w:rsidRPr="0083047A" w:rsidRDefault="00000000" w:rsidP="00AA08EB">
            <w:pPr>
              <w:jc w:val="center"/>
              <w:rPr>
                <w:rFonts w:ascii="Arial" w:hAnsi="Arial" w:cs="Arial"/>
              </w:rPr>
            </w:pPr>
            <w:r w:rsidRPr="0083047A">
              <w:rPr>
                <w:rFonts w:ascii="Arial" w:hAnsi="Arial" w:cs="Arial"/>
                <w:b/>
              </w:rPr>
              <w:t>θ=0.3</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6EDB023A" w14:textId="77777777" w:rsidR="00442CEB" w:rsidRPr="0083047A" w:rsidRDefault="00000000" w:rsidP="00AA08EB">
            <w:pPr>
              <w:jc w:val="center"/>
              <w:rPr>
                <w:rFonts w:ascii="Arial" w:hAnsi="Arial" w:cs="Arial"/>
              </w:rPr>
            </w:pPr>
            <w:r w:rsidRPr="0083047A">
              <w:rPr>
                <w:rFonts w:ascii="Arial" w:hAnsi="Arial" w:cs="Arial"/>
                <w:b/>
              </w:rPr>
              <w:t>θ=0.4</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62F14DAD" w14:textId="77777777" w:rsidR="00442CEB" w:rsidRPr="0083047A" w:rsidRDefault="00000000" w:rsidP="00AA08EB">
            <w:pPr>
              <w:jc w:val="center"/>
              <w:rPr>
                <w:rFonts w:ascii="Arial" w:hAnsi="Arial" w:cs="Arial"/>
              </w:rPr>
            </w:pPr>
            <w:r w:rsidRPr="0083047A">
              <w:rPr>
                <w:rFonts w:ascii="Arial" w:hAnsi="Arial" w:cs="Arial"/>
                <w:b/>
              </w:rPr>
              <w:t>Z_max</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5E3DC12F" w14:textId="77777777" w:rsidR="00442CEB" w:rsidRPr="0083047A" w:rsidRDefault="00000000" w:rsidP="00AA08EB">
            <w:pPr>
              <w:jc w:val="center"/>
              <w:rPr>
                <w:rFonts w:ascii="Arial" w:hAnsi="Arial" w:cs="Arial"/>
              </w:rPr>
            </w:pPr>
            <w:r w:rsidRPr="0083047A">
              <w:rPr>
                <w:rFonts w:ascii="Arial" w:hAnsi="Arial" w:cs="Arial"/>
                <w:b/>
              </w:rPr>
              <w:t>θ_max</w:t>
            </w:r>
          </w:p>
        </w:tc>
      </w:tr>
      <w:tr w:rsidR="00442CEB" w:rsidRPr="0083047A" w14:paraId="43513E71"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7CA543DF" w14:textId="62D97B50"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&lt;EndNote&gt;&lt;Cite&gt;&lt;Author&gt;Wertheimer&lt;/Author&gt;&lt;Year&gt;1994&lt;/Year&gt;&lt;RecNum&gt;53&lt;/RecNum&gt;&lt;DisplayText&gt;(5)&lt;/DisplayText&gt;&lt;record&gt;&lt;rec-number&gt;53&lt;/rec-number&gt;&lt;foreign-keys&gt;&lt;key app="EN" db-id="rv00aepzezzsv0ewa9fvxe5o2st0xvf9sr0z" timestamp="1780577676"&gt;53&lt;/key&gt;&lt;/foreign-keys&gt;&lt;ref-type name="Journal Article"&gt;17&lt;/ref-type&gt;&lt;contributors&gt;&lt;authors&gt;&lt;author&gt;Wertheimer, E.&lt;/author&gt;&lt;author&gt;Litvin, Y.&lt;/author&gt;&lt;author&gt;Ebstein, R. P.&lt;/author&gt;&lt;author&gt;Bennet, E. R.&lt;/author&gt;&lt;author&gt;Barbetti, F.&lt;/author&gt;&lt;author&gt;Accili, D.&lt;/author&gt;&lt;author&gt;Taylor, S. I.&lt;/author&gt;&lt;/authors&gt;&lt;/contributors&gt;&lt;titles&gt;&lt;title&gt;Deletion of exon 3 of the insulin receptor gene in a kindred with a familial form of insulin resistance&lt;/title&gt;&lt;secondary-title&gt;The Journal of clinical endocrinology and metabolism&lt;/secondary-title&gt;&lt;/titles&gt;&lt;periodical&gt;&lt;full-title&gt;The Journal of clinical endocrinology and metabolism&lt;/full-title&gt;&lt;/periodical&gt;&lt;pages&gt;1153-1158&lt;/pages&gt;&lt;volume&gt;78&lt;/volume&gt;&lt;number&gt;5&lt;/number&gt;&lt;dates&gt;&lt;year&gt;1994&lt;/year&gt;&lt;/dates&gt;&lt;accession-num&gt;8175972&lt;/accession-num&gt;&lt;urls&gt;&lt;related-urls&gt;&lt;url&gt;https://pubmed.ncbi.nlm.nih.gov/8175972/&lt;/url&gt;&lt;/related-urls&gt;&lt;/urls&gt;&lt;electronic-resource-num&gt;10.1210/jcem.78.5.8175972&lt;/electronic-resource-num&gt;&lt;/record&gt;&lt;/Cite&gt;&lt;/EndNote&gt;</w:instrText>
            </w:r>
            <w:r>
              <w:rPr>
                <w:rFonts w:ascii="Arial" w:hAnsi="Arial" w:cs="Arial"/>
              </w:rPr>
              <w:fldChar w:fldCharType="separate"/>
            </w:r>
            <w:r>
              <w:rPr>
                <w:rFonts w:ascii="Arial" w:hAnsi="Arial" w:cs="Arial"/>
                <w:noProof/>
              </w:rPr>
              <w:t>(5)</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6B29BE18" w14:textId="77777777" w:rsidR="00442CEB" w:rsidRPr="0083047A" w:rsidRDefault="00000000" w:rsidP="00AA08EB">
            <w:pPr>
              <w:jc w:val="center"/>
              <w:rPr>
                <w:rFonts w:ascii="Arial" w:hAnsi="Arial" w:cs="Arial"/>
              </w:rPr>
            </w:pPr>
            <w:r w:rsidRPr="0083047A">
              <w:rPr>
                <w:rFonts w:ascii="Arial" w:hAnsi="Arial" w:cs="Arial"/>
              </w:rPr>
              <w:t>-0.265</w:t>
            </w:r>
          </w:p>
        </w:tc>
        <w:tc>
          <w:tcPr>
            <w:tcW w:w="997" w:type="dxa"/>
            <w:tcBorders>
              <w:top w:val="single" w:sz="4" w:space="0" w:color="000000"/>
              <w:left w:val="single" w:sz="4" w:space="0" w:color="000000"/>
              <w:bottom w:val="single" w:sz="4" w:space="0" w:color="000000"/>
              <w:right w:val="single" w:sz="4" w:space="0" w:color="000000"/>
            </w:tcBorders>
          </w:tcPr>
          <w:p w14:paraId="3B6E87B2" w14:textId="77777777" w:rsidR="00442CEB" w:rsidRPr="0083047A" w:rsidRDefault="00000000" w:rsidP="00AA08EB">
            <w:pPr>
              <w:jc w:val="center"/>
              <w:rPr>
                <w:rFonts w:ascii="Arial" w:hAnsi="Arial" w:cs="Arial"/>
              </w:rPr>
            </w:pPr>
            <w:r w:rsidRPr="0083047A">
              <w:rPr>
                <w:rFonts w:ascii="Arial" w:hAnsi="Arial" w:cs="Arial"/>
              </w:rPr>
              <w:t>-0.230</w:t>
            </w:r>
          </w:p>
        </w:tc>
        <w:tc>
          <w:tcPr>
            <w:tcW w:w="997" w:type="dxa"/>
            <w:tcBorders>
              <w:top w:val="single" w:sz="4" w:space="0" w:color="000000"/>
              <w:left w:val="single" w:sz="4" w:space="0" w:color="000000"/>
              <w:bottom w:val="single" w:sz="4" w:space="0" w:color="000000"/>
              <w:right w:val="single" w:sz="4" w:space="0" w:color="000000"/>
            </w:tcBorders>
          </w:tcPr>
          <w:p w14:paraId="1A587D93" w14:textId="77777777" w:rsidR="00442CEB" w:rsidRPr="0083047A" w:rsidRDefault="00000000" w:rsidP="00AA08EB">
            <w:pPr>
              <w:jc w:val="center"/>
              <w:rPr>
                <w:rFonts w:ascii="Arial" w:hAnsi="Arial" w:cs="Arial"/>
              </w:rPr>
            </w:pPr>
            <w:r w:rsidRPr="0083047A">
              <w:rPr>
                <w:rFonts w:ascii="Arial" w:hAnsi="Arial" w:cs="Arial"/>
              </w:rPr>
              <w:t>-0.115</w:t>
            </w:r>
          </w:p>
        </w:tc>
        <w:tc>
          <w:tcPr>
            <w:tcW w:w="997" w:type="dxa"/>
            <w:tcBorders>
              <w:top w:val="single" w:sz="4" w:space="0" w:color="000000"/>
              <w:left w:val="single" w:sz="4" w:space="0" w:color="000000"/>
              <w:bottom w:val="single" w:sz="4" w:space="0" w:color="000000"/>
              <w:right w:val="single" w:sz="4" w:space="0" w:color="000000"/>
            </w:tcBorders>
          </w:tcPr>
          <w:p w14:paraId="4FD635EF" w14:textId="77777777" w:rsidR="00442CEB" w:rsidRPr="0083047A" w:rsidRDefault="00000000" w:rsidP="00AA08EB">
            <w:pPr>
              <w:jc w:val="center"/>
              <w:rPr>
                <w:rFonts w:ascii="Arial" w:hAnsi="Arial" w:cs="Arial"/>
              </w:rPr>
            </w:pPr>
            <w:r w:rsidRPr="0083047A">
              <w:rPr>
                <w:rFonts w:ascii="Arial" w:hAnsi="Arial" w:cs="Arial"/>
              </w:rPr>
              <w:t>-0.012</w:t>
            </w:r>
          </w:p>
        </w:tc>
        <w:tc>
          <w:tcPr>
            <w:tcW w:w="997" w:type="dxa"/>
            <w:tcBorders>
              <w:top w:val="single" w:sz="4" w:space="0" w:color="000000"/>
              <w:left w:val="single" w:sz="4" w:space="0" w:color="000000"/>
              <w:bottom w:val="single" w:sz="4" w:space="0" w:color="000000"/>
              <w:right w:val="single" w:sz="4" w:space="0" w:color="000000"/>
            </w:tcBorders>
          </w:tcPr>
          <w:p w14:paraId="67E0013E" w14:textId="77777777" w:rsidR="00442CEB" w:rsidRPr="0083047A" w:rsidRDefault="00000000" w:rsidP="00AA08EB">
            <w:pPr>
              <w:jc w:val="center"/>
              <w:rPr>
                <w:rFonts w:ascii="Arial" w:hAnsi="Arial" w:cs="Arial"/>
              </w:rPr>
            </w:pPr>
            <w:r w:rsidRPr="0083047A">
              <w:rPr>
                <w:rFonts w:ascii="Arial" w:hAnsi="Arial" w:cs="Arial"/>
              </w:rPr>
              <w:t>0.102</w:t>
            </w:r>
          </w:p>
        </w:tc>
        <w:tc>
          <w:tcPr>
            <w:tcW w:w="997" w:type="dxa"/>
            <w:tcBorders>
              <w:top w:val="single" w:sz="4" w:space="0" w:color="000000"/>
              <w:left w:val="single" w:sz="4" w:space="0" w:color="000000"/>
              <w:bottom w:val="single" w:sz="4" w:space="0" w:color="000000"/>
              <w:right w:val="single" w:sz="4" w:space="0" w:color="000000"/>
            </w:tcBorders>
          </w:tcPr>
          <w:p w14:paraId="179C8530" w14:textId="77777777" w:rsidR="00442CEB" w:rsidRPr="0083047A" w:rsidRDefault="00000000" w:rsidP="00AA08EB">
            <w:pPr>
              <w:jc w:val="center"/>
              <w:rPr>
                <w:rFonts w:ascii="Arial" w:hAnsi="Arial" w:cs="Arial"/>
              </w:rPr>
            </w:pPr>
            <w:r w:rsidRPr="0083047A">
              <w:rPr>
                <w:rFonts w:ascii="Arial" w:hAnsi="Arial" w:cs="Arial"/>
              </w:rPr>
              <w:t>0.133</w:t>
            </w:r>
          </w:p>
        </w:tc>
        <w:tc>
          <w:tcPr>
            <w:tcW w:w="997" w:type="dxa"/>
            <w:tcBorders>
              <w:top w:val="single" w:sz="4" w:space="0" w:color="000000"/>
              <w:left w:val="single" w:sz="4" w:space="0" w:color="000000"/>
              <w:bottom w:val="single" w:sz="4" w:space="0" w:color="000000"/>
              <w:right w:val="single" w:sz="4" w:space="0" w:color="000000"/>
            </w:tcBorders>
          </w:tcPr>
          <w:p w14:paraId="6AAE37DC" w14:textId="77777777" w:rsidR="00442CEB" w:rsidRPr="0083047A" w:rsidRDefault="00000000" w:rsidP="00AA08EB">
            <w:pPr>
              <w:jc w:val="center"/>
              <w:rPr>
                <w:rFonts w:ascii="Arial" w:hAnsi="Arial" w:cs="Arial"/>
              </w:rPr>
            </w:pPr>
            <w:r w:rsidRPr="0083047A">
              <w:rPr>
                <w:rFonts w:ascii="Arial" w:hAnsi="Arial" w:cs="Arial"/>
              </w:rPr>
              <w:t>0.098</w:t>
            </w:r>
          </w:p>
        </w:tc>
        <w:tc>
          <w:tcPr>
            <w:tcW w:w="997" w:type="dxa"/>
            <w:tcBorders>
              <w:top w:val="single" w:sz="4" w:space="0" w:color="000000"/>
              <w:left w:val="single" w:sz="4" w:space="0" w:color="000000"/>
              <w:bottom w:val="single" w:sz="4" w:space="0" w:color="000000"/>
              <w:right w:val="single" w:sz="4" w:space="0" w:color="000000"/>
            </w:tcBorders>
          </w:tcPr>
          <w:p w14:paraId="38A1E051" w14:textId="77777777" w:rsidR="00442CEB" w:rsidRPr="0083047A" w:rsidRDefault="00000000" w:rsidP="00AA08EB">
            <w:pPr>
              <w:jc w:val="center"/>
              <w:rPr>
                <w:rFonts w:ascii="Arial" w:hAnsi="Arial" w:cs="Arial"/>
              </w:rPr>
            </w:pPr>
            <w:r w:rsidRPr="0083047A">
              <w:rPr>
                <w:rFonts w:ascii="Arial" w:hAnsi="Arial" w:cs="Arial"/>
              </w:rPr>
              <w:t>0.133</w:t>
            </w:r>
          </w:p>
        </w:tc>
        <w:tc>
          <w:tcPr>
            <w:tcW w:w="997" w:type="dxa"/>
            <w:tcBorders>
              <w:top w:val="single" w:sz="4" w:space="0" w:color="000000"/>
              <w:left w:val="single" w:sz="4" w:space="0" w:color="000000"/>
              <w:bottom w:val="single" w:sz="4" w:space="0" w:color="000000"/>
              <w:right w:val="single" w:sz="4" w:space="0" w:color="000000"/>
            </w:tcBorders>
          </w:tcPr>
          <w:p w14:paraId="352764C2" w14:textId="77777777" w:rsidR="00442CEB" w:rsidRPr="0083047A" w:rsidRDefault="00000000" w:rsidP="00AA08EB">
            <w:pPr>
              <w:jc w:val="center"/>
              <w:rPr>
                <w:rFonts w:ascii="Arial" w:hAnsi="Arial" w:cs="Arial"/>
              </w:rPr>
            </w:pPr>
            <w:r w:rsidRPr="0083047A">
              <w:rPr>
                <w:rFonts w:ascii="Arial" w:hAnsi="Arial" w:cs="Arial"/>
              </w:rPr>
              <w:t>0.30</w:t>
            </w:r>
          </w:p>
        </w:tc>
      </w:tr>
      <w:tr w:rsidR="00442CEB" w:rsidRPr="0083047A" w14:paraId="65B88E0C"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1ED55855" w14:textId="57EB78A4"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&lt;EndNote&gt;&lt;Cite&gt;&lt;Author&gt;Magré&lt;/Author&gt;&lt;Year&gt;1997&lt;/Year&gt;&lt;RecNum&gt;72&lt;/RecNum&gt;&lt;DisplayText&gt;(6)&lt;/DisplayText&gt;&lt;record&gt;&lt;rec-number&gt;72&lt;/rec-number&gt;&lt;foreign-keys&gt;&lt;key app="EN" db-id="rv00aepzezzsv0ewa9fvxe5o2st0xvf9sr0z" timestamp="1780577676"&gt;72&lt;/key&gt;&lt;/foreign-keys&gt;&lt;ref-type name="Journal Article"&gt;17&lt;/ref-type&gt;&lt;contributors&gt;&lt;authors&gt;&lt;author&gt;Magré, J.&lt;/author&gt;&lt;author&gt;Karayanni, C.&lt;/author&gt;&lt;author&gt;Hadjiathanasiou, C. G.&lt;/author&gt;&lt;author&gt;Desbois-Mouthon, C.&lt;/author&gt;&lt;author&gt;Meier, M.&lt;/author&gt;&lt;author&gt;Vigouroux, C.&lt;/author&gt;&lt;author&gt;Stavrinadis, C.&lt;/author&gt;&lt;author&gt;Sinaniotis, C.&lt;/author&gt;&lt;author&gt;Caron, M.&lt;/author&gt;&lt;author&gt;Capeau, J.&lt;/author&gt;&lt;/authors&gt;&lt;/contributors&gt;&lt;titles&gt;&lt;title&gt;Dominant transmission of insulin resistance in a type A family resulting from a heterozygous nonsense mutation in the insulin receptor gene and associated with decreased mRNA level and insulin binding sites&lt;/title&gt;&lt;secondary-title&gt;Diabetes&lt;/secondary-title&gt;&lt;/titles&gt;&lt;periodical&gt;&lt;full-title&gt;Diabetes&lt;/full-title&gt;&lt;/periodical&gt;&lt;pages&gt;1901-1903&lt;/pages&gt;&lt;volume&gt;46&lt;/volume&gt;&lt;number&gt;11&lt;/number&gt;&lt;dates&gt;&lt;year&gt;1997&lt;/year&gt;&lt;/dates&gt;&lt;accession-num&gt;9356044&lt;/accession-num&gt;&lt;urls&gt;&lt;related-urls&gt;&lt;url&gt;https://pubmed.ncbi.nlm.nih.gov/9356044/&lt;/url&gt;&lt;/related-urls&gt;&lt;/urls&gt;&lt;electronic-resource-num&gt;10.2337/diab.46.11.1901&lt;/electronic-resource-num&gt;&lt;/record&gt;&lt;/Cite&gt;&lt;/EndNote&gt;</w:instrText>
            </w:r>
            <w:r>
              <w:rPr>
                <w:rFonts w:ascii="Arial" w:hAnsi="Arial" w:cs="Arial"/>
              </w:rPr>
              <w:fldChar w:fldCharType="separate"/>
            </w:r>
            <w:r>
              <w:rPr>
                <w:rFonts w:ascii="Arial" w:hAnsi="Arial" w:cs="Arial"/>
                <w:noProof/>
              </w:rPr>
              <w:t>(6)</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79AA8234" w14:textId="77777777" w:rsidR="00442CEB" w:rsidRPr="0083047A" w:rsidRDefault="00000000" w:rsidP="00AA08EB">
            <w:pPr>
              <w:jc w:val="center"/>
              <w:rPr>
                <w:rFonts w:ascii="Arial" w:hAnsi="Arial" w:cs="Arial"/>
              </w:rPr>
            </w:pPr>
            <w:r w:rsidRPr="0083047A">
              <w:rPr>
                <w:rFonts w:ascii="Arial" w:hAnsi="Arial" w:cs="Arial"/>
              </w:rPr>
              <w:t>1.923</w:t>
            </w:r>
          </w:p>
        </w:tc>
        <w:tc>
          <w:tcPr>
            <w:tcW w:w="997" w:type="dxa"/>
            <w:tcBorders>
              <w:top w:val="single" w:sz="4" w:space="0" w:color="000000"/>
              <w:left w:val="single" w:sz="4" w:space="0" w:color="000000"/>
              <w:bottom w:val="single" w:sz="4" w:space="0" w:color="000000"/>
              <w:right w:val="single" w:sz="4" w:space="0" w:color="000000"/>
            </w:tcBorders>
          </w:tcPr>
          <w:p w14:paraId="1D51F01E" w14:textId="77777777" w:rsidR="00442CEB" w:rsidRPr="0083047A" w:rsidRDefault="00000000" w:rsidP="00AA08EB">
            <w:pPr>
              <w:jc w:val="center"/>
              <w:rPr>
                <w:rFonts w:ascii="Arial" w:hAnsi="Arial" w:cs="Arial"/>
              </w:rPr>
            </w:pPr>
            <w:r w:rsidRPr="0083047A">
              <w:rPr>
                <w:rFonts w:ascii="Arial" w:hAnsi="Arial" w:cs="Arial"/>
              </w:rPr>
              <w:t>1.894</w:t>
            </w:r>
          </w:p>
        </w:tc>
        <w:tc>
          <w:tcPr>
            <w:tcW w:w="997" w:type="dxa"/>
            <w:tcBorders>
              <w:top w:val="single" w:sz="4" w:space="0" w:color="000000"/>
              <w:left w:val="single" w:sz="4" w:space="0" w:color="000000"/>
              <w:bottom w:val="single" w:sz="4" w:space="0" w:color="000000"/>
              <w:right w:val="single" w:sz="4" w:space="0" w:color="000000"/>
            </w:tcBorders>
          </w:tcPr>
          <w:p w14:paraId="6B755FAD" w14:textId="77777777" w:rsidR="00442CEB" w:rsidRPr="0083047A" w:rsidRDefault="00000000" w:rsidP="00AA08EB">
            <w:pPr>
              <w:jc w:val="center"/>
              <w:rPr>
                <w:rFonts w:ascii="Arial" w:hAnsi="Arial" w:cs="Arial"/>
              </w:rPr>
            </w:pPr>
            <w:r w:rsidRPr="0083047A">
              <w:rPr>
                <w:rFonts w:ascii="Arial" w:hAnsi="Arial" w:cs="Arial"/>
              </w:rPr>
              <w:t>1.777</w:t>
            </w:r>
          </w:p>
        </w:tc>
        <w:tc>
          <w:tcPr>
            <w:tcW w:w="997" w:type="dxa"/>
            <w:tcBorders>
              <w:top w:val="single" w:sz="4" w:space="0" w:color="000000"/>
              <w:left w:val="single" w:sz="4" w:space="0" w:color="000000"/>
              <w:bottom w:val="single" w:sz="4" w:space="0" w:color="000000"/>
              <w:right w:val="single" w:sz="4" w:space="0" w:color="000000"/>
            </w:tcBorders>
          </w:tcPr>
          <w:p w14:paraId="10E45335" w14:textId="77777777" w:rsidR="00442CEB" w:rsidRPr="0083047A" w:rsidRDefault="00000000" w:rsidP="00AA08EB">
            <w:pPr>
              <w:jc w:val="center"/>
              <w:rPr>
                <w:rFonts w:ascii="Arial" w:hAnsi="Arial" w:cs="Arial"/>
              </w:rPr>
            </w:pPr>
            <w:r w:rsidRPr="0083047A">
              <w:rPr>
                <w:rFonts w:ascii="Arial" w:hAnsi="Arial" w:cs="Arial"/>
              </w:rPr>
              <w:t>1.624</w:t>
            </w:r>
          </w:p>
        </w:tc>
        <w:tc>
          <w:tcPr>
            <w:tcW w:w="997" w:type="dxa"/>
            <w:tcBorders>
              <w:top w:val="single" w:sz="4" w:space="0" w:color="000000"/>
              <w:left w:val="single" w:sz="4" w:space="0" w:color="000000"/>
              <w:bottom w:val="single" w:sz="4" w:space="0" w:color="000000"/>
              <w:right w:val="single" w:sz="4" w:space="0" w:color="000000"/>
            </w:tcBorders>
          </w:tcPr>
          <w:p w14:paraId="2258C630" w14:textId="77777777" w:rsidR="00442CEB" w:rsidRPr="0083047A" w:rsidRDefault="00000000" w:rsidP="00AA08EB">
            <w:pPr>
              <w:jc w:val="center"/>
              <w:rPr>
                <w:rFonts w:ascii="Arial" w:hAnsi="Arial" w:cs="Arial"/>
              </w:rPr>
            </w:pPr>
            <w:r w:rsidRPr="0083047A">
              <w:rPr>
                <w:rFonts w:ascii="Arial" w:hAnsi="Arial" w:cs="Arial"/>
              </w:rPr>
              <w:t>1.293</w:t>
            </w:r>
          </w:p>
        </w:tc>
        <w:tc>
          <w:tcPr>
            <w:tcW w:w="997" w:type="dxa"/>
            <w:tcBorders>
              <w:top w:val="single" w:sz="4" w:space="0" w:color="000000"/>
              <w:left w:val="single" w:sz="4" w:space="0" w:color="000000"/>
              <w:bottom w:val="single" w:sz="4" w:space="0" w:color="000000"/>
              <w:right w:val="single" w:sz="4" w:space="0" w:color="000000"/>
            </w:tcBorders>
          </w:tcPr>
          <w:p w14:paraId="42B7E02D" w14:textId="77777777" w:rsidR="00442CEB" w:rsidRPr="0083047A" w:rsidRDefault="00000000" w:rsidP="00AA08EB">
            <w:pPr>
              <w:jc w:val="center"/>
              <w:rPr>
                <w:rFonts w:ascii="Arial" w:hAnsi="Arial" w:cs="Arial"/>
              </w:rPr>
            </w:pPr>
            <w:r w:rsidRPr="0083047A">
              <w:rPr>
                <w:rFonts w:ascii="Arial" w:hAnsi="Arial" w:cs="Arial"/>
              </w:rPr>
              <w:t>0.921</w:t>
            </w:r>
          </w:p>
        </w:tc>
        <w:tc>
          <w:tcPr>
            <w:tcW w:w="997" w:type="dxa"/>
            <w:tcBorders>
              <w:top w:val="single" w:sz="4" w:space="0" w:color="000000"/>
              <w:left w:val="single" w:sz="4" w:space="0" w:color="000000"/>
              <w:bottom w:val="single" w:sz="4" w:space="0" w:color="000000"/>
              <w:right w:val="single" w:sz="4" w:space="0" w:color="000000"/>
            </w:tcBorders>
          </w:tcPr>
          <w:p w14:paraId="231FF5CB" w14:textId="77777777" w:rsidR="00442CEB" w:rsidRPr="0083047A" w:rsidRDefault="00000000" w:rsidP="00AA08EB">
            <w:pPr>
              <w:jc w:val="center"/>
              <w:rPr>
                <w:rFonts w:ascii="Arial" w:hAnsi="Arial" w:cs="Arial"/>
              </w:rPr>
            </w:pPr>
            <w:r w:rsidRPr="0083047A">
              <w:rPr>
                <w:rFonts w:ascii="Arial" w:hAnsi="Arial" w:cs="Arial"/>
              </w:rPr>
              <w:t>0.496</w:t>
            </w:r>
          </w:p>
        </w:tc>
        <w:tc>
          <w:tcPr>
            <w:tcW w:w="997" w:type="dxa"/>
            <w:tcBorders>
              <w:top w:val="single" w:sz="4" w:space="0" w:color="000000"/>
              <w:left w:val="single" w:sz="4" w:space="0" w:color="000000"/>
              <w:bottom w:val="single" w:sz="4" w:space="0" w:color="000000"/>
              <w:right w:val="single" w:sz="4" w:space="0" w:color="000000"/>
            </w:tcBorders>
          </w:tcPr>
          <w:p w14:paraId="1C251F40" w14:textId="77777777" w:rsidR="00442CEB" w:rsidRPr="0083047A" w:rsidRDefault="00000000" w:rsidP="00AA08EB">
            <w:pPr>
              <w:jc w:val="center"/>
              <w:rPr>
                <w:rFonts w:ascii="Arial" w:hAnsi="Arial" w:cs="Arial"/>
              </w:rPr>
            </w:pPr>
            <w:r w:rsidRPr="0083047A">
              <w:rPr>
                <w:rFonts w:ascii="Arial" w:hAnsi="Arial" w:cs="Arial"/>
              </w:rPr>
              <w:t>1.923</w:t>
            </w:r>
          </w:p>
        </w:tc>
        <w:tc>
          <w:tcPr>
            <w:tcW w:w="997" w:type="dxa"/>
            <w:tcBorders>
              <w:top w:val="single" w:sz="4" w:space="0" w:color="000000"/>
              <w:left w:val="single" w:sz="4" w:space="0" w:color="000000"/>
              <w:bottom w:val="single" w:sz="4" w:space="0" w:color="000000"/>
              <w:right w:val="single" w:sz="4" w:space="0" w:color="000000"/>
            </w:tcBorders>
          </w:tcPr>
          <w:p w14:paraId="572C9E0F" w14:textId="77777777" w:rsidR="00442CEB" w:rsidRPr="0083047A" w:rsidRDefault="00000000" w:rsidP="00AA08EB">
            <w:pPr>
              <w:jc w:val="center"/>
              <w:rPr>
                <w:rFonts w:ascii="Arial" w:hAnsi="Arial" w:cs="Arial"/>
              </w:rPr>
            </w:pPr>
            <w:r w:rsidRPr="0083047A">
              <w:rPr>
                <w:rFonts w:ascii="Arial" w:hAnsi="Arial" w:cs="Arial"/>
              </w:rPr>
              <w:t>0.00</w:t>
            </w:r>
          </w:p>
        </w:tc>
      </w:tr>
      <w:tr w:rsidR="00442CEB" w:rsidRPr="0083047A" w14:paraId="18FE2D75"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742E5213" w14:textId="3853ADD5"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&lt;EndNote&gt;&lt;Cite&gt;&lt;Author&gt;Shimada&lt;/Author&gt;&lt;Year&gt;1992&lt;/Year&gt;&lt;RecNum&gt;14&lt;/RecNum&gt;&lt;DisplayText&gt;(4)&lt;/DisplayText&gt;&lt;record&gt;&lt;rec-number&gt;14&lt;/rec-number&gt;&lt;foreign-keys&gt;&lt;key app="EN" db-id="rv00aepzezzsv0ewa9fvxe5o2st0xvf9sr0z" timestamp="1780577676"&gt;14&lt;/key&gt;&lt;/foreign-keys&gt;&lt;ref-type name="Journal Article"&gt;17&lt;/ref-type&gt;&lt;contributors&gt;&lt;authors&gt;&lt;author&gt;Shimada, F.&lt;/author&gt;&lt;author&gt;Suzuki, Y.&lt;/author&gt;&lt;author&gt;Taira, M.&lt;/author&gt;&lt;author&gt;Hashimoto, N.&lt;/author&gt;&lt;author&gt;Nozaki, O.&lt;/author&gt;&lt;author&gt;Makino, H.&lt;/author&gt;&lt;author&gt;Yoshida, S.&lt;/author&gt;&lt;/authors&gt;&lt;/contributors&gt;&lt;titles&gt;&lt;title&gt;Abnormal messenger ribonucleic acid (mRNA) transcribed from a mutant insulin receptor gene in a patient with type A insulin resistance&lt;/title&gt;&lt;secondary-title&gt;Diabetologia&lt;/secondary-title&gt;&lt;/titles&gt;&lt;periodical&gt;&lt;full-title&gt;Diabetologia&lt;/full-title&gt;&lt;/periodical&gt;&lt;pages&gt;639-644&lt;/pages&gt;&lt;volume&gt;35&lt;/volume&gt;&lt;number&gt;7&lt;/number&gt;&lt;dates&gt;&lt;year&gt;1992&lt;/year&gt;&lt;/dates&gt;&lt;accession-num&gt;1644241&lt;/accession-num&gt;&lt;urls&gt;&lt;related-urls&gt;&lt;url&gt;https://pubmed.ncbi.nlm.nih.gov/1644241/&lt;/url&gt;&lt;/related-urls&gt;&lt;/urls&gt;&lt;electronic-resource-num&gt;10.1007/BF00400255&lt;/electronic-resource-num&gt;&lt;/record&gt;&lt;/Cite&gt;&lt;/EndNote&gt;</w:instrText>
            </w:r>
            <w:r>
              <w:rPr>
                <w:rFonts w:ascii="Arial" w:hAnsi="Arial" w:cs="Arial"/>
              </w:rPr>
              <w:fldChar w:fldCharType="separate"/>
            </w:r>
            <w:r>
              <w:rPr>
                <w:rFonts w:ascii="Arial" w:hAnsi="Arial" w:cs="Arial"/>
                <w:noProof/>
              </w:rPr>
              <w:t>(4)</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300F9C70" w14:textId="77777777" w:rsidR="00442CEB" w:rsidRPr="0083047A" w:rsidRDefault="00000000" w:rsidP="00AA08EB">
            <w:pPr>
              <w:jc w:val="center"/>
              <w:rPr>
                <w:rFonts w:ascii="Arial" w:hAnsi="Arial" w:cs="Arial"/>
              </w:rPr>
            </w:pPr>
            <w:r w:rsidRPr="0083047A">
              <w:rPr>
                <w:rFonts w:ascii="Arial" w:hAnsi="Arial" w:cs="Arial"/>
              </w:rPr>
              <w:t>1.202</w:t>
            </w:r>
          </w:p>
        </w:tc>
        <w:tc>
          <w:tcPr>
            <w:tcW w:w="997" w:type="dxa"/>
            <w:tcBorders>
              <w:top w:val="single" w:sz="4" w:space="0" w:color="000000"/>
              <w:left w:val="single" w:sz="4" w:space="0" w:color="000000"/>
              <w:bottom w:val="single" w:sz="4" w:space="0" w:color="000000"/>
              <w:right w:val="single" w:sz="4" w:space="0" w:color="000000"/>
            </w:tcBorders>
          </w:tcPr>
          <w:p w14:paraId="61F13FFD" w14:textId="77777777" w:rsidR="00442CEB" w:rsidRPr="0083047A" w:rsidRDefault="00000000" w:rsidP="00AA08EB">
            <w:pPr>
              <w:jc w:val="center"/>
              <w:rPr>
                <w:rFonts w:ascii="Arial" w:hAnsi="Arial" w:cs="Arial"/>
              </w:rPr>
            </w:pPr>
            <w:r w:rsidRPr="0083047A">
              <w:rPr>
                <w:rFonts w:ascii="Arial" w:hAnsi="Arial" w:cs="Arial"/>
              </w:rPr>
              <w:t>1.185</w:t>
            </w:r>
          </w:p>
        </w:tc>
        <w:tc>
          <w:tcPr>
            <w:tcW w:w="997" w:type="dxa"/>
            <w:tcBorders>
              <w:top w:val="single" w:sz="4" w:space="0" w:color="000000"/>
              <w:left w:val="single" w:sz="4" w:space="0" w:color="000000"/>
              <w:bottom w:val="single" w:sz="4" w:space="0" w:color="000000"/>
              <w:right w:val="single" w:sz="4" w:space="0" w:color="000000"/>
            </w:tcBorders>
          </w:tcPr>
          <w:p w14:paraId="7F30BBCD" w14:textId="77777777" w:rsidR="00442CEB" w:rsidRPr="0083047A" w:rsidRDefault="00000000" w:rsidP="00AA08EB">
            <w:pPr>
              <w:jc w:val="center"/>
              <w:rPr>
                <w:rFonts w:ascii="Arial" w:hAnsi="Arial" w:cs="Arial"/>
              </w:rPr>
            </w:pPr>
            <w:r w:rsidRPr="0083047A">
              <w:rPr>
                <w:rFonts w:ascii="Arial" w:hAnsi="Arial" w:cs="Arial"/>
              </w:rPr>
              <w:t>1.113</w:t>
            </w:r>
          </w:p>
        </w:tc>
        <w:tc>
          <w:tcPr>
            <w:tcW w:w="997" w:type="dxa"/>
            <w:tcBorders>
              <w:top w:val="single" w:sz="4" w:space="0" w:color="000000"/>
              <w:left w:val="single" w:sz="4" w:space="0" w:color="000000"/>
              <w:bottom w:val="single" w:sz="4" w:space="0" w:color="000000"/>
              <w:right w:val="single" w:sz="4" w:space="0" w:color="000000"/>
            </w:tcBorders>
          </w:tcPr>
          <w:p w14:paraId="0BA1A116" w14:textId="77777777" w:rsidR="00442CEB" w:rsidRPr="0083047A" w:rsidRDefault="00000000" w:rsidP="00AA08EB">
            <w:pPr>
              <w:jc w:val="center"/>
              <w:rPr>
                <w:rFonts w:ascii="Arial" w:hAnsi="Arial" w:cs="Arial"/>
              </w:rPr>
            </w:pPr>
            <w:r w:rsidRPr="0083047A">
              <w:rPr>
                <w:rFonts w:ascii="Arial" w:hAnsi="Arial" w:cs="Arial"/>
              </w:rPr>
              <w:t>1.019</w:t>
            </w:r>
          </w:p>
        </w:tc>
        <w:tc>
          <w:tcPr>
            <w:tcW w:w="997" w:type="dxa"/>
            <w:tcBorders>
              <w:top w:val="single" w:sz="4" w:space="0" w:color="000000"/>
              <w:left w:val="single" w:sz="4" w:space="0" w:color="000000"/>
              <w:bottom w:val="single" w:sz="4" w:space="0" w:color="000000"/>
              <w:right w:val="single" w:sz="4" w:space="0" w:color="000000"/>
            </w:tcBorders>
          </w:tcPr>
          <w:p w14:paraId="52AD74F9" w14:textId="77777777" w:rsidR="00442CEB" w:rsidRPr="0083047A" w:rsidRDefault="00000000" w:rsidP="00AA08EB">
            <w:pPr>
              <w:jc w:val="center"/>
              <w:rPr>
                <w:rFonts w:ascii="Arial" w:hAnsi="Arial" w:cs="Arial"/>
              </w:rPr>
            </w:pPr>
            <w:r w:rsidRPr="0083047A">
              <w:rPr>
                <w:rFonts w:ascii="Arial" w:hAnsi="Arial" w:cs="Arial"/>
              </w:rPr>
              <w:t>0.815</w:t>
            </w:r>
          </w:p>
        </w:tc>
        <w:tc>
          <w:tcPr>
            <w:tcW w:w="997" w:type="dxa"/>
            <w:tcBorders>
              <w:top w:val="single" w:sz="4" w:space="0" w:color="000000"/>
              <w:left w:val="single" w:sz="4" w:space="0" w:color="000000"/>
              <w:bottom w:val="single" w:sz="4" w:space="0" w:color="000000"/>
              <w:right w:val="single" w:sz="4" w:space="0" w:color="000000"/>
            </w:tcBorders>
          </w:tcPr>
          <w:p w14:paraId="636D6632" w14:textId="77777777" w:rsidR="00442CEB" w:rsidRPr="0083047A" w:rsidRDefault="00000000" w:rsidP="00AA08EB">
            <w:pPr>
              <w:jc w:val="center"/>
              <w:rPr>
                <w:rFonts w:ascii="Arial" w:hAnsi="Arial" w:cs="Arial"/>
              </w:rPr>
            </w:pPr>
            <w:r w:rsidRPr="0083047A">
              <w:rPr>
                <w:rFonts w:ascii="Arial" w:hAnsi="Arial" w:cs="Arial"/>
              </w:rPr>
              <w:t>0.583</w:t>
            </w:r>
          </w:p>
        </w:tc>
        <w:tc>
          <w:tcPr>
            <w:tcW w:w="997" w:type="dxa"/>
            <w:tcBorders>
              <w:top w:val="single" w:sz="4" w:space="0" w:color="000000"/>
              <w:left w:val="single" w:sz="4" w:space="0" w:color="000000"/>
              <w:bottom w:val="single" w:sz="4" w:space="0" w:color="000000"/>
              <w:right w:val="single" w:sz="4" w:space="0" w:color="000000"/>
            </w:tcBorders>
          </w:tcPr>
          <w:p w14:paraId="76F68206" w14:textId="77777777" w:rsidR="00442CEB" w:rsidRPr="0083047A" w:rsidRDefault="00000000" w:rsidP="00AA08EB">
            <w:pPr>
              <w:jc w:val="center"/>
              <w:rPr>
                <w:rFonts w:ascii="Arial" w:hAnsi="Arial" w:cs="Arial"/>
              </w:rPr>
            </w:pPr>
            <w:r w:rsidRPr="0083047A">
              <w:rPr>
                <w:rFonts w:ascii="Arial" w:hAnsi="Arial" w:cs="Arial"/>
              </w:rPr>
              <w:t>0.316</w:t>
            </w:r>
          </w:p>
        </w:tc>
        <w:tc>
          <w:tcPr>
            <w:tcW w:w="997" w:type="dxa"/>
            <w:tcBorders>
              <w:top w:val="single" w:sz="4" w:space="0" w:color="000000"/>
              <w:left w:val="single" w:sz="4" w:space="0" w:color="000000"/>
              <w:bottom w:val="single" w:sz="4" w:space="0" w:color="000000"/>
              <w:right w:val="single" w:sz="4" w:space="0" w:color="000000"/>
            </w:tcBorders>
          </w:tcPr>
          <w:p w14:paraId="69E715AA" w14:textId="77777777" w:rsidR="00442CEB" w:rsidRPr="0083047A" w:rsidRDefault="00000000" w:rsidP="00AA08EB">
            <w:pPr>
              <w:jc w:val="center"/>
              <w:rPr>
                <w:rFonts w:ascii="Arial" w:hAnsi="Arial" w:cs="Arial"/>
              </w:rPr>
            </w:pPr>
            <w:r w:rsidRPr="0083047A">
              <w:rPr>
                <w:rFonts w:ascii="Arial" w:hAnsi="Arial" w:cs="Arial"/>
              </w:rPr>
              <w:t>1.202</w:t>
            </w:r>
          </w:p>
        </w:tc>
        <w:tc>
          <w:tcPr>
            <w:tcW w:w="997" w:type="dxa"/>
            <w:tcBorders>
              <w:top w:val="single" w:sz="4" w:space="0" w:color="000000"/>
              <w:left w:val="single" w:sz="4" w:space="0" w:color="000000"/>
              <w:bottom w:val="single" w:sz="4" w:space="0" w:color="000000"/>
              <w:right w:val="single" w:sz="4" w:space="0" w:color="000000"/>
            </w:tcBorders>
          </w:tcPr>
          <w:p w14:paraId="613713C4" w14:textId="77777777" w:rsidR="00442CEB" w:rsidRPr="0083047A" w:rsidRDefault="00000000" w:rsidP="00AA08EB">
            <w:pPr>
              <w:jc w:val="center"/>
              <w:rPr>
                <w:rFonts w:ascii="Arial" w:hAnsi="Arial" w:cs="Arial"/>
              </w:rPr>
            </w:pPr>
            <w:r w:rsidRPr="0083047A">
              <w:rPr>
                <w:rFonts w:ascii="Arial" w:hAnsi="Arial" w:cs="Arial"/>
              </w:rPr>
              <w:t>0.00</w:t>
            </w:r>
          </w:p>
        </w:tc>
      </w:tr>
      <w:tr w:rsidR="00442CEB" w:rsidRPr="0083047A" w14:paraId="778E8019"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6A22A084" w14:textId="4990E015"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&lt;EndNote&gt;&lt;Cite&gt;&lt;Author&gt;Takahashi&lt;/Author&gt;&lt;Year&gt;2010&lt;/Year&gt;&lt;RecNum&gt;98&lt;/RecNum&gt;&lt;DisplayText&gt;(3)&lt;/DisplayText&gt;&lt;record&gt;&lt;rec-number&gt;98&lt;/rec-number&gt;&lt;foreign-keys&gt;&lt;key app="EN" db-id="rv00aepzezzsv0ewa9fvxe5o2st0xvf9sr0z" timestamp="1780577676"&gt;98&lt;/key&gt;&lt;/foreign-keys&gt;&lt;ref-type name="Journal Article"&gt;17&lt;/ref-type&gt;&lt;contributors&gt;&lt;authors&gt;&lt;author&gt;Takahashi, I.&lt;/author&gt;&lt;author&gt;Yamada, Y.&lt;/author&gt;&lt;author&gt;Kadowaki, H.&lt;/author&gt;&lt;author&gt;Horikoshi, M.&lt;/author&gt;&lt;author&gt;Kadowaki, T.&lt;/author&gt;&lt;author&gt;Narita, T.&lt;/author&gt;&lt;author&gt;Tsuchida, S.&lt;/author&gt;&lt;author&gt;Noguchi, A.&lt;/author&gt;&lt;author&gt;Koizumi, A.&lt;/author&gt;&lt;author&gt;Takahashi, T.&lt;/author&gt;&lt;/authors&gt;&lt;/contributors&gt;&lt;titles&gt;&lt;title&gt;Phenotypical variety of insulin resistance in a family with a novel mutation of the insulin receptor gene&lt;/title&gt;&lt;secondary-title&gt;Endocrine journal&lt;/secondary-title&gt;&lt;/titles&gt;&lt;periodical&gt;&lt;full-title&gt;Endocrine journal&lt;/full-title&gt;&lt;/periodical&gt;&lt;pages&gt;509-516&lt;/pages&gt;&lt;volume&gt;57&lt;/volume&gt;&lt;number&gt;6&lt;/number&gt;&lt;dates&gt;&lt;year&gt;2010&lt;/year&gt;&lt;/dates&gt;&lt;accession-num&gt;20339196&lt;/accession-num&gt;&lt;urls&gt;&lt;related-urls&gt;&lt;url&gt;https://pubmed.ncbi.nlm.nih.gov/20339196/&lt;/url&gt;&lt;/related-urls&gt;&lt;/urls&gt;&lt;electronic-resource-num&gt;10.1507/endocrj.k09e-339&lt;/electronic-resource-num&gt;&lt;/record&gt;&lt;/Cite&gt;&lt;/EndNote&gt;</w:instrText>
            </w:r>
            <w:r>
              <w:rPr>
                <w:rFonts w:ascii="Arial" w:hAnsi="Arial" w:cs="Arial"/>
              </w:rPr>
              <w:fldChar w:fldCharType="separate"/>
            </w:r>
            <w:r>
              <w:rPr>
                <w:rFonts w:ascii="Arial" w:hAnsi="Arial" w:cs="Arial"/>
                <w:noProof/>
              </w:rPr>
              <w:t>(3)</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4D74DEF0" w14:textId="77777777" w:rsidR="00442CEB" w:rsidRPr="0083047A" w:rsidRDefault="00000000" w:rsidP="00AA08EB">
            <w:pPr>
              <w:jc w:val="center"/>
              <w:rPr>
                <w:rFonts w:ascii="Arial" w:hAnsi="Arial" w:cs="Arial"/>
              </w:rPr>
            </w:pPr>
            <w:r w:rsidRPr="0083047A">
              <w:rPr>
                <w:rFonts w:ascii="Arial" w:hAnsi="Arial" w:cs="Arial"/>
              </w:rPr>
              <w:t>0.601</w:t>
            </w:r>
          </w:p>
        </w:tc>
        <w:tc>
          <w:tcPr>
            <w:tcW w:w="997" w:type="dxa"/>
            <w:tcBorders>
              <w:top w:val="single" w:sz="4" w:space="0" w:color="000000"/>
              <w:left w:val="single" w:sz="4" w:space="0" w:color="000000"/>
              <w:bottom w:val="single" w:sz="4" w:space="0" w:color="000000"/>
              <w:right w:val="single" w:sz="4" w:space="0" w:color="000000"/>
            </w:tcBorders>
          </w:tcPr>
          <w:p w14:paraId="1799881D" w14:textId="77777777" w:rsidR="00442CEB" w:rsidRPr="0083047A" w:rsidRDefault="00000000" w:rsidP="00AA08EB">
            <w:pPr>
              <w:jc w:val="center"/>
              <w:rPr>
                <w:rFonts w:ascii="Arial" w:hAnsi="Arial" w:cs="Arial"/>
              </w:rPr>
            </w:pPr>
            <w:r w:rsidRPr="0083047A">
              <w:rPr>
                <w:rFonts w:ascii="Arial" w:hAnsi="Arial" w:cs="Arial"/>
              </w:rPr>
              <w:t>0.592</w:t>
            </w:r>
          </w:p>
        </w:tc>
        <w:tc>
          <w:tcPr>
            <w:tcW w:w="997" w:type="dxa"/>
            <w:tcBorders>
              <w:top w:val="single" w:sz="4" w:space="0" w:color="000000"/>
              <w:left w:val="single" w:sz="4" w:space="0" w:color="000000"/>
              <w:bottom w:val="single" w:sz="4" w:space="0" w:color="000000"/>
              <w:right w:val="single" w:sz="4" w:space="0" w:color="000000"/>
            </w:tcBorders>
          </w:tcPr>
          <w:p w14:paraId="78077BBA" w14:textId="77777777" w:rsidR="00442CEB" w:rsidRPr="0083047A" w:rsidRDefault="00000000" w:rsidP="00AA08EB">
            <w:pPr>
              <w:jc w:val="center"/>
              <w:rPr>
                <w:rFonts w:ascii="Arial" w:hAnsi="Arial" w:cs="Arial"/>
              </w:rPr>
            </w:pPr>
            <w:r w:rsidRPr="0083047A">
              <w:rPr>
                <w:rFonts w:ascii="Arial" w:hAnsi="Arial" w:cs="Arial"/>
              </w:rPr>
              <w:t>0.556</w:t>
            </w:r>
          </w:p>
        </w:tc>
        <w:tc>
          <w:tcPr>
            <w:tcW w:w="997" w:type="dxa"/>
            <w:tcBorders>
              <w:top w:val="single" w:sz="4" w:space="0" w:color="000000"/>
              <w:left w:val="single" w:sz="4" w:space="0" w:color="000000"/>
              <w:bottom w:val="single" w:sz="4" w:space="0" w:color="000000"/>
              <w:right w:val="single" w:sz="4" w:space="0" w:color="000000"/>
            </w:tcBorders>
          </w:tcPr>
          <w:p w14:paraId="52227B71" w14:textId="77777777" w:rsidR="00442CEB" w:rsidRPr="0083047A" w:rsidRDefault="00000000" w:rsidP="00AA08EB">
            <w:pPr>
              <w:jc w:val="center"/>
              <w:rPr>
                <w:rFonts w:ascii="Arial" w:hAnsi="Arial" w:cs="Arial"/>
              </w:rPr>
            </w:pPr>
            <w:r w:rsidRPr="0083047A">
              <w:rPr>
                <w:rFonts w:ascii="Arial" w:hAnsi="Arial" w:cs="Arial"/>
              </w:rPr>
              <w:t>0.510</w:t>
            </w:r>
          </w:p>
        </w:tc>
        <w:tc>
          <w:tcPr>
            <w:tcW w:w="997" w:type="dxa"/>
            <w:tcBorders>
              <w:top w:val="single" w:sz="4" w:space="0" w:color="000000"/>
              <w:left w:val="single" w:sz="4" w:space="0" w:color="000000"/>
              <w:bottom w:val="single" w:sz="4" w:space="0" w:color="000000"/>
              <w:right w:val="single" w:sz="4" w:space="0" w:color="000000"/>
            </w:tcBorders>
          </w:tcPr>
          <w:p w14:paraId="0FE6750C" w14:textId="77777777" w:rsidR="00442CEB" w:rsidRPr="0083047A" w:rsidRDefault="00000000" w:rsidP="00AA08EB">
            <w:pPr>
              <w:jc w:val="center"/>
              <w:rPr>
                <w:rFonts w:ascii="Arial" w:hAnsi="Arial" w:cs="Arial"/>
              </w:rPr>
            </w:pPr>
            <w:r w:rsidRPr="0083047A">
              <w:rPr>
                <w:rFonts w:ascii="Arial" w:hAnsi="Arial" w:cs="Arial"/>
              </w:rPr>
              <w:t>0.407</w:t>
            </w:r>
          </w:p>
        </w:tc>
        <w:tc>
          <w:tcPr>
            <w:tcW w:w="997" w:type="dxa"/>
            <w:tcBorders>
              <w:top w:val="single" w:sz="4" w:space="0" w:color="000000"/>
              <w:left w:val="single" w:sz="4" w:space="0" w:color="000000"/>
              <w:bottom w:val="single" w:sz="4" w:space="0" w:color="000000"/>
              <w:right w:val="single" w:sz="4" w:space="0" w:color="000000"/>
            </w:tcBorders>
          </w:tcPr>
          <w:p w14:paraId="1724FC6B" w14:textId="77777777" w:rsidR="00442CEB" w:rsidRPr="0083047A" w:rsidRDefault="00000000" w:rsidP="00AA08EB">
            <w:pPr>
              <w:jc w:val="center"/>
              <w:rPr>
                <w:rFonts w:ascii="Arial" w:hAnsi="Arial" w:cs="Arial"/>
              </w:rPr>
            </w:pPr>
            <w:r w:rsidRPr="0083047A">
              <w:rPr>
                <w:rFonts w:ascii="Arial" w:hAnsi="Arial" w:cs="Arial"/>
              </w:rPr>
              <w:t>0.292</w:t>
            </w:r>
          </w:p>
        </w:tc>
        <w:tc>
          <w:tcPr>
            <w:tcW w:w="997" w:type="dxa"/>
            <w:tcBorders>
              <w:top w:val="single" w:sz="4" w:space="0" w:color="000000"/>
              <w:left w:val="single" w:sz="4" w:space="0" w:color="000000"/>
              <w:bottom w:val="single" w:sz="4" w:space="0" w:color="000000"/>
              <w:right w:val="single" w:sz="4" w:space="0" w:color="000000"/>
            </w:tcBorders>
          </w:tcPr>
          <w:p w14:paraId="00F44B0C" w14:textId="77777777" w:rsidR="00442CEB" w:rsidRPr="0083047A" w:rsidRDefault="00000000" w:rsidP="00AA08EB">
            <w:pPr>
              <w:jc w:val="center"/>
              <w:rPr>
                <w:rFonts w:ascii="Arial" w:hAnsi="Arial" w:cs="Arial"/>
              </w:rPr>
            </w:pPr>
            <w:r w:rsidRPr="0083047A">
              <w:rPr>
                <w:rFonts w:ascii="Arial" w:hAnsi="Arial" w:cs="Arial"/>
              </w:rPr>
              <w:t>0.158</w:t>
            </w:r>
          </w:p>
        </w:tc>
        <w:tc>
          <w:tcPr>
            <w:tcW w:w="997" w:type="dxa"/>
            <w:tcBorders>
              <w:top w:val="single" w:sz="4" w:space="0" w:color="000000"/>
              <w:left w:val="single" w:sz="4" w:space="0" w:color="000000"/>
              <w:bottom w:val="single" w:sz="4" w:space="0" w:color="000000"/>
              <w:right w:val="single" w:sz="4" w:space="0" w:color="000000"/>
            </w:tcBorders>
          </w:tcPr>
          <w:p w14:paraId="36EFCB59" w14:textId="77777777" w:rsidR="00442CEB" w:rsidRPr="0083047A" w:rsidRDefault="00000000" w:rsidP="00AA08EB">
            <w:pPr>
              <w:jc w:val="center"/>
              <w:rPr>
                <w:rFonts w:ascii="Arial" w:hAnsi="Arial" w:cs="Arial"/>
              </w:rPr>
            </w:pPr>
            <w:r w:rsidRPr="0083047A">
              <w:rPr>
                <w:rFonts w:ascii="Arial" w:hAnsi="Arial" w:cs="Arial"/>
              </w:rPr>
              <w:t>0.601</w:t>
            </w:r>
          </w:p>
        </w:tc>
        <w:tc>
          <w:tcPr>
            <w:tcW w:w="997" w:type="dxa"/>
            <w:tcBorders>
              <w:top w:val="single" w:sz="4" w:space="0" w:color="000000"/>
              <w:left w:val="single" w:sz="4" w:space="0" w:color="000000"/>
              <w:bottom w:val="single" w:sz="4" w:space="0" w:color="000000"/>
              <w:right w:val="single" w:sz="4" w:space="0" w:color="000000"/>
            </w:tcBorders>
          </w:tcPr>
          <w:p w14:paraId="2858F3D2" w14:textId="77777777" w:rsidR="00442CEB" w:rsidRPr="0083047A" w:rsidRDefault="00000000" w:rsidP="00AA08EB">
            <w:pPr>
              <w:jc w:val="center"/>
              <w:rPr>
                <w:rFonts w:ascii="Arial" w:hAnsi="Arial" w:cs="Arial"/>
              </w:rPr>
            </w:pPr>
            <w:r w:rsidRPr="0083047A">
              <w:rPr>
                <w:rFonts w:ascii="Arial" w:hAnsi="Arial" w:cs="Arial"/>
              </w:rPr>
              <w:t>0.00</w:t>
            </w:r>
          </w:p>
        </w:tc>
      </w:tr>
      <w:tr w:rsidR="00442CEB" w:rsidRPr="0083047A" w14:paraId="59E51963"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30D543DB" w14:textId="2C50E6EF"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&lt;EndNote&gt;&lt;Cite&gt;&lt;Author&gt;Calcaterra&lt;/Author&gt;&lt;Year&gt;2023&lt;/Year&gt;&lt;RecNum&gt;180&lt;/RecNum&gt;&lt;DisplayText&gt;(2)&lt;/DisplayText&gt;&lt;record&gt;&lt;rec-number&gt;180&lt;/rec-number&gt;&lt;foreign-keys&gt;&lt;key app="EN" db-id="rv00aepzezzsv0ewa9fvxe5o2st0xvf9sr0z" timestamp="1780577676"&gt;180&lt;/key&gt;&lt;/foreign-keys&gt;&lt;ref-type name="Journal Article"&gt;17&lt;/ref-type&gt;&lt;contributors&gt;&lt;authors&gt;&lt;author&gt;Calcaterra, V.&lt;/author&gt;&lt;author&gt;Zuccotti, G.&lt;/author&gt;&lt;author&gt;Mari, A.&lt;/author&gt;&lt;author&gt;Iafusco, F.&lt;/author&gt;&lt;author&gt;Maione, G.&lt;/author&gt;&lt;author&gt;Iafusco, D.&lt;/author&gt;&lt;author&gt;Tinto, N.&lt;/author&gt;&lt;/authors&gt;&lt;/contributors&gt;&lt;titles&gt;&lt;title&gt;Can obesity exacerbate hyperinsulinaemia in the presence of the mutation of an insulin receptor gene?&lt;/title&gt;&lt;secondary-title&gt;Clinical obesity&lt;/secondary-title&gt;&lt;/titles&gt;&lt;periodical&gt;&lt;full-title&gt;Clinical obesity&lt;/full-title&gt;&lt;/periodical&gt;&lt;pages&gt;e12619&lt;/pages&gt;&lt;volume&gt;13&lt;/volume&gt;&lt;number&gt;6&lt;/number&gt;&lt;dates&gt;&lt;year&gt;2023&lt;/year&gt;&lt;/dates&gt;&lt;accession-num&gt;37717597&lt;/accession-num&gt;&lt;urls&gt;&lt;related-urls&gt;&lt;url&gt;https://pubmed.ncbi.nlm.nih.gov/37717597/&lt;/url&gt;&lt;/related-urls&gt;&lt;/urls&gt;&lt;electronic-resource-num&gt;10.1111/cob.12619&lt;/electronic-resource-num&gt;&lt;/record&gt;&lt;/Cite&gt;&lt;/EndNote&gt;</w:instrText>
            </w:r>
            <w:r>
              <w:rPr>
                <w:rFonts w:ascii="Arial" w:hAnsi="Arial" w:cs="Arial"/>
              </w:rPr>
              <w:fldChar w:fldCharType="separate"/>
            </w:r>
            <w:r>
              <w:rPr>
                <w:rFonts w:ascii="Arial" w:hAnsi="Arial" w:cs="Arial"/>
                <w:noProof/>
              </w:rPr>
              <w:t>(2)</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0098FD4F" w14:textId="77777777" w:rsidR="00442CEB" w:rsidRPr="0083047A" w:rsidRDefault="00000000" w:rsidP="00AA08EB">
            <w:pPr>
              <w:jc w:val="center"/>
              <w:rPr>
                <w:rFonts w:ascii="Arial" w:hAnsi="Arial" w:cs="Arial"/>
              </w:rPr>
            </w:pPr>
            <w:r w:rsidRPr="0083047A">
              <w:rPr>
                <w:rFonts w:ascii="Arial" w:hAnsi="Arial" w:cs="Arial"/>
              </w:rPr>
              <w:t>0.902</w:t>
            </w:r>
          </w:p>
        </w:tc>
        <w:tc>
          <w:tcPr>
            <w:tcW w:w="997" w:type="dxa"/>
            <w:tcBorders>
              <w:top w:val="single" w:sz="4" w:space="0" w:color="000000"/>
              <w:left w:val="single" w:sz="4" w:space="0" w:color="000000"/>
              <w:bottom w:val="single" w:sz="4" w:space="0" w:color="000000"/>
              <w:right w:val="single" w:sz="4" w:space="0" w:color="000000"/>
            </w:tcBorders>
          </w:tcPr>
          <w:p w14:paraId="083A5D86" w14:textId="77777777" w:rsidR="00442CEB" w:rsidRPr="0083047A" w:rsidRDefault="00000000" w:rsidP="00AA08EB">
            <w:pPr>
              <w:jc w:val="center"/>
              <w:rPr>
                <w:rFonts w:ascii="Arial" w:hAnsi="Arial" w:cs="Arial"/>
              </w:rPr>
            </w:pPr>
            <w:r w:rsidRPr="0083047A">
              <w:rPr>
                <w:rFonts w:ascii="Arial" w:hAnsi="Arial" w:cs="Arial"/>
              </w:rPr>
              <w:t>0.888</w:t>
            </w:r>
          </w:p>
        </w:tc>
        <w:tc>
          <w:tcPr>
            <w:tcW w:w="997" w:type="dxa"/>
            <w:tcBorders>
              <w:top w:val="single" w:sz="4" w:space="0" w:color="000000"/>
              <w:left w:val="single" w:sz="4" w:space="0" w:color="000000"/>
              <w:bottom w:val="single" w:sz="4" w:space="0" w:color="000000"/>
              <w:right w:val="single" w:sz="4" w:space="0" w:color="000000"/>
            </w:tcBorders>
          </w:tcPr>
          <w:p w14:paraId="42229C65" w14:textId="77777777" w:rsidR="00442CEB" w:rsidRPr="0083047A" w:rsidRDefault="00000000" w:rsidP="00AA08EB">
            <w:pPr>
              <w:jc w:val="center"/>
              <w:rPr>
                <w:rFonts w:ascii="Arial" w:hAnsi="Arial" w:cs="Arial"/>
              </w:rPr>
            </w:pPr>
            <w:r w:rsidRPr="0083047A">
              <w:rPr>
                <w:rFonts w:ascii="Arial" w:hAnsi="Arial" w:cs="Arial"/>
              </w:rPr>
              <w:t>0.835</w:t>
            </w:r>
          </w:p>
        </w:tc>
        <w:tc>
          <w:tcPr>
            <w:tcW w:w="997" w:type="dxa"/>
            <w:tcBorders>
              <w:top w:val="single" w:sz="4" w:space="0" w:color="000000"/>
              <w:left w:val="single" w:sz="4" w:space="0" w:color="000000"/>
              <w:bottom w:val="single" w:sz="4" w:space="0" w:color="000000"/>
              <w:right w:val="single" w:sz="4" w:space="0" w:color="000000"/>
            </w:tcBorders>
          </w:tcPr>
          <w:p w14:paraId="44D6B54E" w14:textId="77777777" w:rsidR="00442CEB" w:rsidRPr="0083047A" w:rsidRDefault="00000000" w:rsidP="00AA08EB">
            <w:pPr>
              <w:jc w:val="center"/>
              <w:rPr>
                <w:rFonts w:ascii="Arial" w:hAnsi="Arial" w:cs="Arial"/>
              </w:rPr>
            </w:pPr>
            <w:r w:rsidRPr="0083047A">
              <w:rPr>
                <w:rFonts w:ascii="Arial" w:hAnsi="Arial" w:cs="Arial"/>
              </w:rPr>
              <w:t>0.764</w:t>
            </w:r>
          </w:p>
        </w:tc>
        <w:tc>
          <w:tcPr>
            <w:tcW w:w="997" w:type="dxa"/>
            <w:tcBorders>
              <w:top w:val="single" w:sz="4" w:space="0" w:color="000000"/>
              <w:left w:val="single" w:sz="4" w:space="0" w:color="000000"/>
              <w:bottom w:val="single" w:sz="4" w:space="0" w:color="000000"/>
              <w:right w:val="single" w:sz="4" w:space="0" w:color="000000"/>
            </w:tcBorders>
          </w:tcPr>
          <w:p w14:paraId="7BF65510" w14:textId="77777777" w:rsidR="00442CEB" w:rsidRPr="0083047A" w:rsidRDefault="00000000" w:rsidP="00AA08EB">
            <w:pPr>
              <w:jc w:val="center"/>
              <w:rPr>
                <w:rFonts w:ascii="Arial" w:hAnsi="Arial" w:cs="Arial"/>
              </w:rPr>
            </w:pPr>
            <w:r w:rsidRPr="0083047A">
              <w:rPr>
                <w:rFonts w:ascii="Arial" w:hAnsi="Arial" w:cs="Arial"/>
              </w:rPr>
              <w:t>0.611</w:t>
            </w:r>
          </w:p>
        </w:tc>
        <w:tc>
          <w:tcPr>
            <w:tcW w:w="997" w:type="dxa"/>
            <w:tcBorders>
              <w:top w:val="single" w:sz="4" w:space="0" w:color="000000"/>
              <w:left w:val="single" w:sz="4" w:space="0" w:color="000000"/>
              <w:bottom w:val="single" w:sz="4" w:space="0" w:color="000000"/>
              <w:right w:val="single" w:sz="4" w:space="0" w:color="000000"/>
            </w:tcBorders>
          </w:tcPr>
          <w:p w14:paraId="342A3DF3" w14:textId="77777777" w:rsidR="00442CEB" w:rsidRPr="0083047A" w:rsidRDefault="00000000" w:rsidP="00AA08EB">
            <w:pPr>
              <w:jc w:val="center"/>
              <w:rPr>
                <w:rFonts w:ascii="Arial" w:hAnsi="Arial" w:cs="Arial"/>
              </w:rPr>
            </w:pPr>
            <w:r w:rsidRPr="0083047A">
              <w:rPr>
                <w:rFonts w:ascii="Arial" w:hAnsi="Arial" w:cs="Arial"/>
              </w:rPr>
              <w:t>0.438</w:t>
            </w:r>
          </w:p>
        </w:tc>
        <w:tc>
          <w:tcPr>
            <w:tcW w:w="997" w:type="dxa"/>
            <w:tcBorders>
              <w:top w:val="single" w:sz="4" w:space="0" w:color="000000"/>
              <w:left w:val="single" w:sz="4" w:space="0" w:color="000000"/>
              <w:bottom w:val="single" w:sz="4" w:space="0" w:color="000000"/>
              <w:right w:val="single" w:sz="4" w:space="0" w:color="000000"/>
            </w:tcBorders>
          </w:tcPr>
          <w:p w14:paraId="539765C6" w14:textId="77777777" w:rsidR="00442CEB" w:rsidRPr="0083047A" w:rsidRDefault="00000000" w:rsidP="00AA08EB">
            <w:pPr>
              <w:jc w:val="center"/>
              <w:rPr>
                <w:rFonts w:ascii="Arial" w:hAnsi="Arial" w:cs="Arial"/>
              </w:rPr>
            </w:pPr>
            <w:r w:rsidRPr="0083047A">
              <w:rPr>
                <w:rFonts w:ascii="Arial" w:hAnsi="Arial" w:cs="Arial"/>
              </w:rPr>
              <w:t>0.237</w:t>
            </w:r>
          </w:p>
        </w:tc>
        <w:tc>
          <w:tcPr>
            <w:tcW w:w="997" w:type="dxa"/>
            <w:tcBorders>
              <w:top w:val="single" w:sz="4" w:space="0" w:color="000000"/>
              <w:left w:val="single" w:sz="4" w:space="0" w:color="000000"/>
              <w:bottom w:val="single" w:sz="4" w:space="0" w:color="000000"/>
              <w:right w:val="single" w:sz="4" w:space="0" w:color="000000"/>
            </w:tcBorders>
          </w:tcPr>
          <w:p w14:paraId="7228363E" w14:textId="77777777" w:rsidR="00442CEB" w:rsidRPr="0083047A" w:rsidRDefault="00000000" w:rsidP="00AA08EB">
            <w:pPr>
              <w:jc w:val="center"/>
              <w:rPr>
                <w:rFonts w:ascii="Arial" w:hAnsi="Arial" w:cs="Arial"/>
              </w:rPr>
            </w:pPr>
            <w:r w:rsidRPr="0083047A">
              <w:rPr>
                <w:rFonts w:ascii="Arial" w:hAnsi="Arial" w:cs="Arial"/>
              </w:rPr>
              <w:t>0.902</w:t>
            </w:r>
          </w:p>
        </w:tc>
        <w:tc>
          <w:tcPr>
            <w:tcW w:w="997" w:type="dxa"/>
            <w:tcBorders>
              <w:top w:val="single" w:sz="4" w:space="0" w:color="000000"/>
              <w:left w:val="single" w:sz="4" w:space="0" w:color="000000"/>
              <w:bottom w:val="single" w:sz="4" w:space="0" w:color="000000"/>
              <w:right w:val="single" w:sz="4" w:space="0" w:color="000000"/>
            </w:tcBorders>
          </w:tcPr>
          <w:p w14:paraId="0BB5D626" w14:textId="77777777" w:rsidR="00442CEB" w:rsidRPr="0083047A" w:rsidRDefault="00000000" w:rsidP="00AA08EB">
            <w:pPr>
              <w:jc w:val="center"/>
              <w:rPr>
                <w:rFonts w:ascii="Arial" w:hAnsi="Arial" w:cs="Arial"/>
              </w:rPr>
            </w:pPr>
            <w:r w:rsidRPr="0083047A">
              <w:rPr>
                <w:rFonts w:ascii="Arial" w:hAnsi="Arial" w:cs="Arial"/>
              </w:rPr>
              <w:t>0.00</w:t>
            </w:r>
          </w:p>
        </w:tc>
      </w:tr>
      <w:tr w:rsidR="00442CEB" w:rsidRPr="0083047A" w14:paraId="02D3D6E2" w14:textId="77777777">
        <w:trPr>
          <w:jc w:val="center"/>
        </w:trPr>
        <w:tc>
          <w:tcPr>
            <w:tcW w:w="997" w:type="dxa"/>
            <w:tcBorders>
              <w:top w:val="single" w:sz="4" w:space="0" w:color="000000"/>
              <w:left w:val="single" w:sz="4" w:space="0" w:color="000000"/>
              <w:bottom w:val="single" w:sz="4" w:space="0" w:color="000000"/>
              <w:right w:val="single" w:sz="4" w:space="0" w:color="000000"/>
            </w:tcBorders>
          </w:tcPr>
          <w:p w14:paraId="450BE3E6" w14:textId="1DBD464D" w:rsidR="00442CEB" w:rsidRPr="0083047A" w:rsidRDefault="00DC441E" w:rsidP="00AA08EB">
            <w:pPr>
              <w:jc w:val="center"/>
              <w:rPr>
                <w:rFonts w:ascii="Arial" w:hAnsi="Arial" w:cs="Arial"/>
              </w:rPr>
            </w:pPr>
            <w:r>
              <w:rPr>
                <w:rFonts w:ascii="Arial" w:hAnsi="Arial" w:cs="Arial"/>
              </w:rPr>
              <w:fldChar w:fldCharType="begin"/>
            </w:r>
            <w:r>
              <w:rPr>
                <w:rFonts w:ascii="Arial" w:hAnsi="Arial" w:cs="Arial"/>
              </w:rPr>
              <w:instrText xml:space="preserve"> ADDIN EN.CITE &lt;EndNote&gt;&lt;Cite&gt;&lt;Author&gt;Song&lt;/Author&gt;&lt;Year&gt;2024&lt;/Year&gt;&lt;RecNum&gt;186&lt;/RecNum&gt;&lt;DisplayText&gt;(1)&lt;/DisplayText&gt;&lt;record&gt;&lt;rec-number&gt;186&lt;/rec-number&gt;&lt;foreign-keys&gt;&lt;key app="EN" db-id="rv00aepzezzsv0ewa9fvxe5o2st0xvf9sr0z" timestamp="1780577676"&gt;186&lt;/key&gt;&lt;/foreign-keys&gt;&lt;ref-type name="Journal Article"&gt;17&lt;/ref-type&gt;&lt;contributors&gt;&lt;authors&gt;&lt;author&gt;Song, Y.&lt;/author&gt;&lt;author&gt;Lei, W.&lt;/author&gt;&lt;author&gt;Huang, Q.&lt;/author&gt;&lt;author&gt;Zhang, J.&lt;/author&gt;&lt;author&gt;Zhang, Q.&lt;/author&gt;&lt;author&gt;Chen, L.&lt;/author&gt;&lt;author&gt;Li, H.&lt;/author&gt;&lt;author&gt;Liu, L.&lt;/author&gt;&lt;author&gt;Zeng, T.&lt;/author&gt;&lt;author&gt;Hu, X.&lt;/author&gt;&lt;/authors&gt;&lt;/contributors&gt;&lt;titles&gt;&lt;title&gt;A New Heterozygous Variant of c.1225_1227delTTC (p.Phe409del) in Insulin Receptor Gene Associated with Severe Insulin Resistance and Hyperandrogenemia in an Adolescent Female with Type A Severe Insulin Resistance Syndrome&lt;/title&gt;&lt;secondary-title&gt;Diabetes, metabolic syndrome and obesity : targets and therapy&lt;/secondary-title&gt;&lt;/titles&gt;&lt;periodical&gt;&lt;full-title&gt;Diabetes, metabolic syndrome and obesity : targets and therapy&lt;/full-title&gt;&lt;/periodical&gt;&lt;pages&gt;4389-4396&lt;/pages&gt;&lt;volume&gt;17&lt;/volume&gt;&lt;dates&gt;&lt;year&gt;2024&lt;/year&gt;&lt;/dates&gt;&lt;accession-num&gt;39619220&lt;/accession-num&gt;&lt;urls&gt;&lt;related-urls&gt;&lt;url&gt;https://pubmed.ncbi.nlm.nih.gov/39619220/&lt;/url&gt;&lt;/related-urls&gt;&lt;/urls&gt;&lt;electronic-resource-num&gt;10.4238/2015.March.13.9&lt;/electronic-resource-num&gt;&lt;/record&gt;&lt;/Cite&gt;&lt;/EndNote&gt;</w:instrText>
            </w:r>
            <w:r>
              <w:rPr>
                <w:rFonts w:ascii="Arial" w:hAnsi="Arial" w:cs="Arial"/>
              </w:rPr>
              <w:fldChar w:fldCharType="separate"/>
            </w:r>
            <w:r>
              <w:rPr>
                <w:rFonts w:ascii="Arial" w:hAnsi="Arial" w:cs="Arial"/>
                <w:noProof/>
              </w:rPr>
              <w:t>(1)</w:t>
            </w:r>
            <w:r>
              <w:rPr>
                <w:rFonts w:ascii="Arial" w:hAnsi="Arial" w:cs="Arial"/>
              </w:rPr>
              <w:fldChar w:fldCharType="end"/>
            </w:r>
          </w:p>
        </w:tc>
        <w:tc>
          <w:tcPr>
            <w:tcW w:w="997" w:type="dxa"/>
            <w:tcBorders>
              <w:top w:val="single" w:sz="4" w:space="0" w:color="000000"/>
              <w:left w:val="single" w:sz="4" w:space="0" w:color="000000"/>
              <w:bottom w:val="single" w:sz="4" w:space="0" w:color="000000"/>
              <w:right w:val="single" w:sz="4" w:space="0" w:color="000000"/>
            </w:tcBorders>
          </w:tcPr>
          <w:p w14:paraId="7432CED6" w14:textId="77777777" w:rsidR="00442CEB" w:rsidRPr="0083047A" w:rsidRDefault="00000000" w:rsidP="00AA08EB">
            <w:pPr>
              <w:jc w:val="center"/>
              <w:rPr>
                <w:rFonts w:ascii="Arial" w:hAnsi="Arial" w:cs="Arial"/>
              </w:rPr>
            </w:pPr>
            <w:r w:rsidRPr="0083047A">
              <w:rPr>
                <w:rFonts w:ascii="Arial" w:hAnsi="Arial" w:cs="Arial"/>
              </w:rPr>
              <w:t>0.300</w:t>
            </w:r>
          </w:p>
        </w:tc>
        <w:tc>
          <w:tcPr>
            <w:tcW w:w="997" w:type="dxa"/>
            <w:tcBorders>
              <w:top w:val="single" w:sz="4" w:space="0" w:color="000000"/>
              <w:left w:val="single" w:sz="4" w:space="0" w:color="000000"/>
              <w:bottom w:val="single" w:sz="4" w:space="0" w:color="000000"/>
              <w:right w:val="single" w:sz="4" w:space="0" w:color="000000"/>
            </w:tcBorders>
          </w:tcPr>
          <w:p w14:paraId="5C35D13D" w14:textId="77777777" w:rsidR="00442CEB" w:rsidRPr="0083047A" w:rsidRDefault="00000000" w:rsidP="00AA08EB">
            <w:pPr>
              <w:jc w:val="center"/>
              <w:rPr>
                <w:rFonts w:ascii="Arial" w:hAnsi="Arial" w:cs="Arial"/>
              </w:rPr>
            </w:pPr>
            <w:r w:rsidRPr="0083047A">
              <w:rPr>
                <w:rFonts w:ascii="Arial" w:hAnsi="Arial" w:cs="Arial"/>
              </w:rPr>
              <w:t>0.296</w:t>
            </w:r>
          </w:p>
        </w:tc>
        <w:tc>
          <w:tcPr>
            <w:tcW w:w="997" w:type="dxa"/>
            <w:tcBorders>
              <w:top w:val="single" w:sz="4" w:space="0" w:color="000000"/>
              <w:left w:val="single" w:sz="4" w:space="0" w:color="000000"/>
              <w:bottom w:val="single" w:sz="4" w:space="0" w:color="000000"/>
              <w:right w:val="single" w:sz="4" w:space="0" w:color="000000"/>
            </w:tcBorders>
          </w:tcPr>
          <w:p w14:paraId="17A907C6" w14:textId="77777777" w:rsidR="00442CEB" w:rsidRPr="0083047A" w:rsidRDefault="00000000" w:rsidP="00AA08EB">
            <w:pPr>
              <w:jc w:val="center"/>
              <w:rPr>
                <w:rFonts w:ascii="Arial" w:hAnsi="Arial" w:cs="Arial"/>
              </w:rPr>
            </w:pPr>
            <w:r w:rsidRPr="0083047A">
              <w:rPr>
                <w:rFonts w:ascii="Arial" w:hAnsi="Arial" w:cs="Arial"/>
              </w:rPr>
              <w:t>0.278</w:t>
            </w:r>
          </w:p>
        </w:tc>
        <w:tc>
          <w:tcPr>
            <w:tcW w:w="997" w:type="dxa"/>
            <w:tcBorders>
              <w:top w:val="single" w:sz="4" w:space="0" w:color="000000"/>
              <w:left w:val="single" w:sz="4" w:space="0" w:color="000000"/>
              <w:bottom w:val="single" w:sz="4" w:space="0" w:color="000000"/>
              <w:right w:val="single" w:sz="4" w:space="0" w:color="000000"/>
            </w:tcBorders>
          </w:tcPr>
          <w:p w14:paraId="4A9BFF03" w14:textId="77777777" w:rsidR="00442CEB" w:rsidRPr="0083047A" w:rsidRDefault="00000000" w:rsidP="00AA08EB">
            <w:pPr>
              <w:jc w:val="center"/>
              <w:rPr>
                <w:rFonts w:ascii="Arial" w:hAnsi="Arial" w:cs="Arial"/>
              </w:rPr>
            </w:pPr>
            <w:r w:rsidRPr="0083047A">
              <w:rPr>
                <w:rFonts w:ascii="Arial" w:hAnsi="Arial" w:cs="Arial"/>
              </w:rPr>
              <w:t>0.255</w:t>
            </w:r>
          </w:p>
        </w:tc>
        <w:tc>
          <w:tcPr>
            <w:tcW w:w="997" w:type="dxa"/>
            <w:tcBorders>
              <w:top w:val="single" w:sz="4" w:space="0" w:color="000000"/>
              <w:left w:val="single" w:sz="4" w:space="0" w:color="000000"/>
              <w:bottom w:val="single" w:sz="4" w:space="0" w:color="000000"/>
              <w:right w:val="single" w:sz="4" w:space="0" w:color="000000"/>
            </w:tcBorders>
          </w:tcPr>
          <w:p w14:paraId="5D92E5E3" w14:textId="77777777" w:rsidR="00442CEB" w:rsidRPr="0083047A" w:rsidRDefault="00000000" w:rsidP="00AA08EB">
            <w:pPr>
              <w:jc w:val="center"/>
              <w:rPr>
                <w:rFonts w:ascii="Arial" w:hAnsi="Arial" w:cs="Arial"/>
              </w:rPr>
            </w:pPr>
            <w:r w:rsidRPr="0083047A">
              <w:rPr>
                <w:rFonts w:ascii="Arial" w:hAnsi="Arial" w:cs="Arial"/>
              </w:rPr>
              <w:t>0.204</w:t>
            </w:r>
          </w:p>
        </w:tc>
        <w:tc>
          <w:tcPr>
            <w:tcW w:w="997" w:type="dxa"/>
            <w:tcBorders>
              <w:top w:val="single" w:sz="4" w:space="0" w:color="000000"/>
              <w:left w:val="single" w:sz="4" w:space="0" w:color="000000"/>
              <w:bottom w:val="single" w:sz="4" w:space="0" w:color="000000"/>
              <w:right w:val="single" w:sz="4" w:space="0" w:color="000000"/>
            </w:tcBorders>
          </w:tcPr>
          <w:p w14:paraId="678A2076" w14:textId="77777777" w:rsidR="00442CEB" w:rsidRPr="0083047A" w:rsidRDefault="00000000" w:rsidP="00AA08EB">
            <w:pPr>
              <w:jc w:val="center"/>
              <w:rPr>
                <w:rFonts w:ascii="Arial" w:hAnsi="Arial" w:cs="Arial"/>
              </w:rPr>
            </w:pPr>
            <w:r w:rsidRPr="0083047A">
              <w:rPr>
                <w:rFonts w:ascii="Arial" w:hAnsi="Arial" w:cs="Arial"/>
              </w:rPr>
              <w:t>0.146</w:t>
            </w:r>
          </w:p>
        </w:tc>
        <w:tc>
          <w:tcPr>
            <w:tcW w:w="997" w:type="dxa"/>
            <w:tcBorders>
              <w:top w:val="single" w:sz="4" w:space="0" w:color="000000"/>
              <w:left w:val="single" w:sz="4" w:space="0" w:color="000000"/>
              <w:bottom w:val="single" w:sz="4" w:space="0" w:color="000000"/>
              <w:right w:val="single" w:sz="4" w:space="0" w:color="000000"/>
            </w:tcBorders>
          </w:tcPr>
          <w:p w14:paraId="390C3765" w14:textId="77777777" w:rsidR="00442CEB" w:rsidRPr="0083047A" w:rsidRDefault="00000000" w:rsidP="00AA08EB">
            <w:pPr>
              <w:jc w:val="center"/>
              <w:rPr>
                <w:rFonts w:ascii="Arial" w:hAnsi="Arial" w:cs="Arial"/>
              </w:rPr>
            </w:pPr>
            <w:r w:rsidRPr="0083047A">
              <w:rPr>
                <w:rFonts w:ascii="Arial" w:hAnsi="Arial" w:cs="Arial"/>
              </w:rPr>
              <w:t>0.079</w:t>
            </w:r>
          </w:p>
        </w:tc>
        <w:tc>
          <w:tcPr>
            <w:tcW w:w="997" w:type="dxa"/>
            <w:tcBorders>
              <w:top w:val="single" w:sz="4" w:space="0" w:color="000000"/>
              <w:left w:val="single" w:sz="4" w:space="0" w:color="000000"/>
              <w:bottom w:val="single" w:sz="4" w:space="0" w:color="000000"/>
              <w:right w:val="single" w:sz="4" w:space="0" w:color="000000"/>
            </w:tcBorders>
          </w:tcPr>
          <w:p w14:paraId="24B5E014" w14:textId="77777777" w:rsidR="00442CEB" w:rsidRPr="0083047A" w:rsidRDefault="00000000" w:rsidP="00AA08EB">
            <w:pPr>
              <w:jc w:val="center"/>
              <w:rPr>
                <w:rFonts w:ascii="Arial" w:hAnsi="Arial" w:cs="Arial"/>
              </w:rPr>
            </w:pPr>
            <w:r w:rsidRPr="0083047A">
              <w:rPr>
                <w:rFonts w:ascii="Arial" w:hAnsi="Arial" w:cs="Arial"/>
              </w:rPr>
              <w:t>0.300</w:t>
            </w:r>
          </w:p>
        </w:tc>
        <w:tc>
          <w:tcPr>
            <w:tcW w:w="997" w:type="dxa"/>
            <w:tcBorders>
              <w:top w:val="single" w:sz="4" w:space="0" w:color="000000"/>
              <w:left w:val="single" w:sz="4" w:space="0" w:color="000000"/>
              <w:bottom w:val="single" w:sz="4" w:space="0" w:color="000000"/>
              <w:right w:val="single" w:sz="4" w:space="0" w:color="000000"/>
            </w:tcBorders>
          </w:tcPr>
          <w:p w14:paraId="7062368E" w14:textId="77777777" w:rsidR="00442CEB" w:rsidRPr="0083047A" w:rsidRDefault="00000000" w:rsidP="00AA08EB">
            <w:pPr>
              <w:jc w:val="center"/>
              <w:rPr>
                <w:rFonts w:ascii="Arial" w:hAnsi="Arial" w:cs="Arial"/>
              </w:rPr>
            </w:pPr>
            <w:r w:rsidRPr="0083047A">
              <w:rPr>
                <w:rFonts w:ascii="Arial" w:hAnsi="Arial" w:cs="Arial"/>
              </w:rPr>
              <w:t>0.00</w:t>
            </w:r>
          </w:p>
        </w:tc>
      </w:tr>
      <w:tr w:rsidR="00442CEB" w:rsidRPr="0083047A" w14:paraId="2D6C0558" w14:textId="77777777">
        <w:trPr>
          <w:jc w:val="center"/>
        </w:trPr>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13E741CB" w14:textId="77777777" w:rsidR="00442CEB" w:rsidRPr="0083047A" w:rsidRDefault="00000000" w:rsidP="00AA08EB">
            <w:pPr>
              <w:jc w:val="center"/>
              <w:rPr>
                <w:rFonts w:ascii="Arial" w:hAnsi="Arial" w:cs="Arial"/>
              </w:rPr>
            </w:pPr>
            <w:r w:rsidRPr="0083047A">
              <w:rPr>
                <w:rFonts w:ascii="Arial" w:hAnsi="Arial" w:cs="Arial"/>
                <w:b/>
              </w:rPr>
              <w:t>SUM</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29D3CA3D" w14:textId="77777777" w:rsidR="00442CEB" w:rsidRPr="0083047A" w:rsidRDefault="00000000" w:rsidP="00AA08EB">
            <w:pPr>
              <w:jc w:val="center"/>
              <w:rPr>
                <w:rFonts w:ascii="Arial" w:hAnsi="Arial" w:cs="Arial"/>
              </w:rPr>
            </w:pPr>
            <w:r w:rsidRPr="0083047A">
              <w:rPr>
                <w:rFonts w:ascii="Arial" w:hAnsi="Arial" w:cs="Arial"/>
                <w:b/>
              </w:rPr>
              <w:t>4.663</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3D024733" w14:textId="77777777" w:rsidR="00442CEB" w:rsidRPr="0083047A" w:rsidRDefault="00000000" w:rsidP="00AA08EB">
            <w:pPr>
              <w:jc w:val="center"/>
              <w:rPr>
                <w:rFonts w:ascii="Arial" w:hAnsi="Arial" w:cs="Arial"/>
              </w:rPr>
            </w:pPr>
            <w:r w:rsidRPr="0083047A">
              <w:rPr>
                <w:rFonts w:ascii="Arial" w:hAnsi="Arial" w:cs="Arial"/>
                <w:b/>
              </w:rPr>
              <w:t>4.626</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1B723C7B" w14:textId="77777777" w:rsidR="00442CEB" w:rsidRPr="0083047A" w:rsidRDefault="00000000" w:rsidP="00AA08EB">
            <w:pPr>
              <w:jc w:val="center"/>
              <w:rPr>
                <w:rFonts w:ascii="Arial" w:hAnsi="Arial" w:cs="Arial"/>
              </w:rPr>
            </w:pPr>
            <w:r w:rsidRPr="0083047A">
              <w:rPr>
                <w:rFonts w:ascii="Arial" w:hAnsi="Arial" w:cs="Arial"/>
                <w:b/>
              </w:rPr>
              <w:t>4.445</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08870311" w14:textId="77777777" w:rsidR="00442CEB" w:rsidRPr="0083047A" w:rsidRDefault="00000000" w:rsidP="00AA08EB">
            <w:pPr>
              <w:jc w:val="center"/>
              <w:rPr>
                <w:rFonts w:ascii="Arial" w:hAnsi="Arial" w:cs="Arial"/>
              </w:rPr>
            </w:pPr>
            <w:r w:rsidRPr="0083047A">
              <w:rPr>
                <w:rFonts w:ascii="Arial" w:hAnsi="Arial" w:cs="Arial"/>
                <w:b/>
              </w:rPr>
              <w:t>4.160</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3E8D687C" w14:textId="77777777" w:rsidR="00442CEB" w:rsidRPr="0083047A" w:rsidRDefault="00000000" w:rsidP="00AA08EB">
            <w:pPr>
              <w:jc w:val="center"/>
              <w:rPr>
                <w:rFonts w:ascii="Arial" w:hAnsi="Arial" w:cs="Arial"/>
              </w:rPr>
            </w:pPr>
            <w:r w:rsidRPr="0083047A">
              <w:rPr>
                <w:rFonts w:ascii="Arial" w:hAnsi="Arial" w:cs="Arial"/>
                <w:b/>
              </w:rPr>
              <w:t>3.433</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51EE378F" w14:textId="77777777" w:rsidR="00442CEB" w:rsidRPr="0083047A" w:rsidRDefault="00000000" w:rsidP="00AA08EB">
            <w:pPr>
              <w:jc w:val="center"/>
              <w:rPr>
                <w:rFonts w:ascii="Arial" w:hAnsi="Arial" w:cs="Arial"/>
              </w:rPr>
            </w:pPr>
            <w:r w:rsidRPr="0083047A">
              <w:rPr>
                <w:rFonts w:ascii="Arial" w:hAnsi="Arial" w:cs="Arial"/>
                <w:b/>
              </w:rPr>
              <w:t>2.512</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3AD652F9" w14:textId="77777777" w:rsidR="00442CEB" w:rsidRPr="0083047A" w:rsidRDefault="00000000" w:rsidP="00AA08EB">
            <w:pPr>
              <w:jc w:val="center"/>
              <w:rPr>
                <w:rFonts w:ascii="Arial" w:hAnsi="Arial" w:cs="Arial"/>
              </w:rPr>
            </w:pPr>
            <w:r w:rsidRPr="0083047A">
              <w:rPr>
                <w:rFonts w:ascii="Arial" w:hAnsi="Arial" w:cs="Arial"/>
                <w:b/>
              </w:rPr>
              <w:t>1.384</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4B39F51F" w14:textId="77777777" w:rsidR="00442CEB" w:rsidRPr="0083047A" w:rsidRDefault="00000000" w:rsidP="00AA08EB">
            <w:pPr>
              <w:jc w:val="center"/>
              <w:rPr>
                <w:rFonts w:ascii="Arial" w:hAnsi="Arial" w:cs="Arial"/>
              </w:rPr>
            </w:pPr>
            <w:r w:rsidRPr="0083047A">
              <w:rPr>
                <w:rFonts w:ascii="Arial" w:hAnsi="Arial" w:cs="Arial"/>
                <w:b/>
              </w:rPr>
              <w:t>4.663</w:t>
            </w:r>
          </w:p>
        </w:tc>
        <w:tc>
          <w:tcPr>
            <w:tcW w:w="997" w:type="dxa"/>
            <w:tcBorders>
              <w:top w:val="single" w:sz="4" w:space="0" w:color="000000"/>
              <w:left w:val="single" w:sz="4" w:space="0" w:color="000000"/>
              <w:bottom w:val="single" w:sz="4" w:space="0" w:color="000000"/>
              <w:right w:val="single" w:sz="4" w:space="0" w:color="000000"/>
            </w:tcBorders>
            <w:shd w:val="clear" w:color="auto" w:fill="ECE9E2"/>
          </w:tcPr>
          <w:p w14:paraId="097D77DD" w14:textId="77777777" w:rsidR="00442CEB" w:rsidRPr="0083047A" w:rsidRDefault="00000000" w:rsidP="00AA08EB">
            <w:pPr>
              <w:jc w:val="center"/>
              <w:rPr>
                <w:rFonts w:ascii="Arial" w:hAnsi="Arial" w:cs="Arial"/>
              </w:rPr>
            </w:pPr>
            <w:r w:rsidRPr="0083047A">
              <w:rPr>
                <w:rFonts w:ascii="Arial" w:hAnsi="Arial" w:cs="Arial"/>
                <w:b/>
              </w:rPr>
              <w:t>0.00</w:t>
            </w:r>
          </w:p>
        </w:tc>
      </w:tr>
    </w:tbl>
    <w:p w14:paraId="2415D351" w14:textId="76B61769" w:rsidR="00442CEB" w:rsidRPr="002A2197" w:rsidRDefault="004771B0" w:rsidP="00566CC2">
      <w:pPr>
        <w:spacing w:before="120"/>
        <w:jc w:val="center"/>
        <w:rPr>
          <w:rFonts w:ascii="Arial" w:hAnsi="Arial" w:cs="Arial"/>
          <w:iCs/>
          <w:color w:val="000000" w:themeColor="text1"/>
        </w:rPr>
      </w:pPr>
      <w:r>
        <w:rPr>
          <w:rFonts w:ascii="Arial" w:hAnsi="Arial" w:cs="Arial"/>
          <w:b/>
          <w:bCs/>
          <w:iCs/>
          <w:color w:val="000000" w:themeColor="text1"/>
        </w:rPr>
        <w:t xml:space="preserve">Supplementary </w:t>
      </w:r>
      <w:r w:rsidR="007D513A">
        <w:rPr>
          <w:rFonts w:ascii="Arial" w:hAnsi="Arial" w:cs="Arial"/>
          <w:b/>
          <w:bCs/>
          <w:iCs/>
          <w:color w:val="000000" w:themeColor="text1"/>
        </w:rPr>
        <w:t>Appendix</w:t>
      </w:r>
      <w:r w:rsidR="00566CC2" w:rsidRPr="002A2197">
        <w:rPr>
          <w:rFonts w:ascii="Arial" w:hAnsi="Arial" w:cs="Arial"/>
          <w:b/>
          <w:bCs/>
          <w:iCs/>
          <w:color w:val="000000" w:themeColor="text1"/>
        </w:rPr>
        <w:t xml:space="preserve"> Table </w:t>
      </w:r>
      <w:r w:rsidR="007D513A">
        <w:rPr>
          <w:rFonts w:ascii="Arial" w:hAnsi="Arial" w:cs="Arial"/>
          <w:b/>
          <w:bCs/>
          <w:iCs/>
          <w:color w:val="000000" w:themeColor="text1"/>
        </w:rPr>
        <w:t>2</w:t>
      </w:r>
      <w:r w:rsidR="00566CC2" w:rsidRPr="002A2197">
        <w:rPr>
          <w:rFonts w:ascii="Arial" w:hAnsi="Arial" w:cs="Arial"/>
          <w:b/>
          <w:bCs/>
          <w:iCs/>
          <w:color w:val="000000" w:themeColor="text1"/>
        </w:rPr>
        <w:t>.</w:t>
      </w:r>
      <w:r w:rsidR="00566CC2" w:rsidRPr="002A2197">
        <w:rPr>
          <w:rFonts w:ascii="Arial" w:hAnsi="Arial" w:cs="Arial"/>
          <w:iCs/>
          <w:color w:val="000000" w:themeColor="text1"/>
        </w:rPr>
        <w:t xml:space="preserve"> </w:t>
      </w:r>
      <w:r w:rsidR="00566CC2" w:rsidRPr="002A2197">
        <w:rPr>
          <w:rFonts w:ascii="Arial" w:hAnsi="Arial" w:cs="Arial"/>
          <w:b/>
          <w:bCs/>
          <w:iCs/>
          <w:color w:val="000000" w:themeColor="text1"/>
        </w:rPr>
        <w:t>Per-family two-point LOD scores Z(θ).</w:t>
      </w:r>
      <w:r w:rsidR="00566CC2" w:rsidRPr="002A2197">
        <w:rPr>
          <w:rFonts w:ascii="Arial" w:hAnsi="Arial" w:cs="Arial"/>
          <w:iCs/>
          <w:color w:val="000000" w:themeColor="text1"/>
        </w:rPr>
        <w:t xml:space="preserve"> f was set to </w:t>
      </w:r>
      <w:proofErr w:type="gramStart"/>
      <w:r w:rsidR="00566CC2" w:rsidRPr="002A2197">
        <w:rPr>
          <w:rFonts w:ascii="Arial" w:hAnsi="Arial" w:cs="Arial"/>
          <w:iCs/>
          <w:color w:val="000000" w:themeColor="text1"/>
        </w:rPr>
        <w:t>0.85, and</w:t>
      </w:r>
      <w:proofErr w:type="gramEnd"/>
      <w:r w:rsidR="00566CC2" w:rsidRPr="002A2197">
        <w:rPr>
          <w:rFonts w:ascii="Arial" w:hAnsi="Arial" w:cs="Arial"/>
          <w:iCs/>
          <w:color w:val="000000" w:themeColor="text1"/>
        </w:rPr>
        <w:t xml:space="preserve"> phenocopy rate to 0.001. The bottom row is the sum across families.</w:t>
      </w:r>
    </w:p>
    <w:p w14:paraId="2F8AF163" w14:textId="77777777" w:rsidR="002A2197" w:rsidRDefault="002A2197" w:rsidP="00596963">
      <w:pPr>
        <w:jc w:val="both"/>
        <w:rPr>
          <w:rFonts w:ascii="Arial" w:hAnsi="Arial" w:cs="Arial"/>
          <w:color w:val="000000"/>
        </w:rPr>
      </w:pPr>
    </w:p>
    <w:p w14:paraId="4366561E" w14:textId="77777777" w:rsidR="00D76CB2" w:rsidRDefault="00D76CB2">
      <w:pPr>
        <w:spacing w:after="200"/>
        <w:rPr>
          <w:rFonts w:ascii="Arial" w:hAnsi="Arial" w:cs="Arial"/>
          <w:b/>
          <w:bCs/>
          <w:color w:val="000000"/>
        </w:rPr>
      </w:pPr>
      <w:r>
        <w:rPr>
          <w:rFonts w:ascii="Arial" w:hAnsi="Arial" w:cs="Arial"/>
          <w:b/>
          <w:bCs/>
          <w:color w:val="000000"/>
        </w:rPr>
        <w:br w:type="page"/>
      </w:r>
    </w:p>
    <w:p w14:paraId="7E38A19D" w14:textId="77777777" w:rsidR="00BD78D4" w:rsidRDefault="00BD78D4" w:rsidP="00AD49B2">
      <w:pPr>
        <w:spacing w:before="120" w:line="240" w:lineRule="auto"/>
        <w:jc w:val="center"/>
        <w:rPr>
          <w:rFonts w:ascii="Arial" w:hAnsi="Arial" w:cs="Arial"/>
          <w:b/>
        </w:rPr>
      </w:pPr>
    </w:p>
    <w:p w14:paraId="7DFB0643" w14:textId="77777777" w:rsidR="00415E14" w:rsidRDefault="00415E14" w:rsidP="00AD49B2">
      <w:pPr>
        <w:spacing w:before="120" w:line="240" w:lineRule="auto"/>
        <w:jc w:val="center"/>
        <w:rPr>
          <w:rFonts w:ascii="Arial" w:hAnsi="Arial" w:cs="Arial"/>
          <w:iCs/>
          <w:color w:val="444444"/>
        </w:rPr>
      </w:pPr>
    </w:p>
    <w:p w14:paraId="727AF5F5" w14:textId="4DFF6CC7" w:rsidR="00BD78D4" w:rsidRDefault="002A2197" w:rsidP="00AD49B2">
      <w:pPr>
        <w:spacing w:before="120" w:line="240" w:lineRule="auto"/>
        <w:jc w:val="center"/>
        <w:rPr>
          <w:rFonts w:ascii="Arial" w:hAnsi="Arial" w:cs="Arial"/>
          <w:iCs/>
        </w:rPr>
      </w:pPr>
      <w:r>
        <w:rPr>
          <w:rFonts w:ascii="Arial" w:hAnsi="Arial" w:cs="Arial"/>
          <w:iCs/>
          <w:noProof/>
        </w:rPr>
        <w:drawing>
          <wp:inline distT="0" distB="0" distL="0" distR="0" wp14:anchorId="5AFCF29F" wp14:editId="69D5CE44">
            <wp:extent cx="5663380" cy="4323637"/>
            <wp:effectExtent l="0" t="0" r="1270" b="0"/>
            <wp:docPr id="1187586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86290" name="Picture 1187586290"/>
                    <pic:cNvPicPr/>
                  </pic:nvPicPr>
                  <pic:blipFill>
                    <a:blip r:embed="rId9"/>
                    <a:stretch>
                      <a:fillRect/>
                    </a:stretch>
                  </pic:blipFill>
                  <pic:spPr>
                    <a:xfrm>
                      <a:off x="0" y="0"/>
                      <a:ext cx="5709850" cy="4359114"/>
                    </a:xfrm>
                    <a:prstGeom prst="rect">
                      <a:avLst/>
                    </a:prstGeom>
                  </pic:spPr>
                </pic:pic>
              </a:graphicData>
            </a:graphic>
          </wp:inline>
        </w:drawing>
      </w:r>
    </w:p>
    <w:p w14:paraId="05C06F59" w14:textId="30839D44" w:rsidR="002A2197" w:rsidRPr="00D76CB2" w:rsidRDefault="004771B0" w:rsidP="00DC441E">
      <w:pPr>
        <w:spacing w:before="120" w:line="240" w:lineRule="auto"/>
        <w:ind w:left="993" w:right="1041"/>
        <w:jc w:val="center"/>
        <w:rPr>
          <w:rFonts w:ascii="Arial" w:hAnsi="Arial" w:cs="Arial"/>
          <w:iCs/>
          <w:color w:val="000000" w:themeColor="text1"/>
        </w:rPr>
      </w:pPr>
      <w:r>
        <w:rPr>
          <w:rFonts w:ascii="Arial" w:hAnsi="Arial" w:cs="Arial"/>
          <w:b/>
          <w:bCs/>
          <w:iCs/>
          <w:color w:val="000000" w:themeColor="text1"/>
        </w:rPr>
        <w:t xml:space="preserve">Supplementary </w:t>
      </w:r>
      <w:r w:rsidR="007D513A">
        <w:rPr>
          <w:rFonts w:ascii="Arial" w:hAnsi="Arial" w:cs="Arial"/>
          <w:b/>
          <w:bCs/>
          <w:iCs/>
          <w:color w:val="000000" w:themeColor="text1"/>
        </w:rPr>
        <w:t>Appendix</w:t>
      </w:r>
      <w:r w:rsidR="002A2197" w:rsidRPr="00D76CB2">
        <w:rPr>
          <w:rFonts w:ascii="Arial" w:hAnsi="Arial" w:cs="Arial"/>
          <w:b/>
          <w:bCs/>
          <w:iCs/>
          <w:color w:val="000000" w:themeColor="text1"/>
        </w:rPr>
        <w:t xml:space="preserve"> </w:t>
      </w:r>
      <w:r w:rsidR="007D513A">
        <w:rPr>
          <w:rFonts w:ascii="Arial" w:hAnsi="Arial" w:cs="Arial"/>
          <w:b/>
          <w:bCs/>
          <w:iCs/>
          <w:color w:val="000000" w:themeColor="text1"/>
        </w:rPr>
        <w:t>Figure 2</w:t>
      </w:r>
      <w:r w:rsidR="002A2197" w:rsidRPr="00D76CB2">
        <w:rPr>
          <w:rFonts w:ascii="Arial" w:hAnsi="Arial" w:cs="Arial"/>
          <w:b/>
          <w:bCs/>
          <w:iCs/>
          <w:color w:val="000000" w:themeColor="text1"/>
        </w:rPr>
        <w:t>. Heatmap showing results of combined penetrance and phenocopy sensitivity analysis.</w:t>
      </w:r>
      <w:r w:rsidR="002A2197" w:rsidRPr="00D76CB2">
        <w:rPr>
          <w:rFonts w:ascii="Arial" w:hAnsi="Arial" w:cs="Arial"/>
          <w:iCs/>
          <w:color w:val="000000" w:themeColor="text1"/>
        </w:rPr>
        <w:t xml:space="preserve"> </w:t>
      </w:r>
      <w:r w:rsidR="00AA08EB" w:rsidRPr="00D76CB2">
        <w:rPr>
          <w:rFonts w:ascii="Arial" w:hAnsi="Arial" w:cs="Arial"/>
          <w:color w:val="000000" w:themeColor="text1"/>
        </w:rPr>
        <w:t xml:space="preserve">Cells whose combined Z rounds to ≥ 3.30 at two decimal places are </w:t>
      </w:r>
      <w:proofErr w:type="spellStart"/>
      <w:r w:rsidR="00AA08EB" w:rsidRPr="00D76CB2">
        <w:rPr>
          <w:rFonts w:ascii="Arial" w:hAnsi="Arial" w:cs="Arial"/>
          <w:color w:val="000000" w:themeColor="text1"/>
        </w:rPr>
        <w:t>emphasised</w:t>
      </w:r>
      <w:proofErr w:type="spellEnd"/>
      <w:r w:rsidR="00AA08EB" w:rsidRPr="00D76CB2">
        <w:rPr>
          <w:rFonts w:ascii="Arial" w:hAnsi="Arial" w:cs="Arial"/>
          <w:color w:val="000000" w:themeColor="text1"/>
        </w:rPr>
        <w:t xml:space="preserve"> in bold</w:t>
      </w:r>
    </w:p>
    <w:p w14:paraId="0C8FF5A9" w14:textId="77777777" w:rsidR="00A721B9" w:rsidRDefault="00A721B9" w:rsidP="00AD49B2">
      <w:pPr>
        <w:spacing w:before="120" w:line="240" w:lineRule="auto"/>
        <w:jc w:val="center"/>
        <w:rPr>
          <w:rFonts w:ascii="Arial" w:hAnsi="Arial" w:cs="Arial"/>
          <w:iCs/>
        </w:rPr>
      </w:pPr>
    </w:p>
    <w:p w14:paraId="18B569EA" w14:textId="77777777" w:rsidR="00BA766F" w:rsidRDefault="00BA766F">
      <w:pPr>
        <w:spacing w:after="200"/>
        <w:rPr>
          <w:rFonts w:ascii="Arial" w:hAnsi="Arial" w:cs="Arial"/>
          <w:b/>
          <w:bCs/>
          <w:iCs/>
        </w:rPr>
      </w:pPr>
      <w:r>
        <w:rPr>
          <w:rFonts w:ascii="Arial" w:hAnsi="Arial" w:cs="Arial"/>
          <w:b/>
          <w:bCs/>
          <w:iCs/>
        </w:rPr>
        <w:br w:type="page"/>
      </w:r>
    </w:p>
    <w:p w14:paraId="0E90F341" w14:textId="0E0CB62C" w:rsidR="00A721B9" w:rsidRPr="00DC441E" w:rsidRDefault="00A721B9" w:rsidP="00DC441E">
      <w:pPr>
        <w:spacing w:before="120"/>
        <w:ind w:left="426" w:hanging="426"/>
        <w:rPr>
          <w:rFonts w:ascii="Arial" w:hAnsi="Arial" w:cs="Arial"/>
          <w:b/>
          <w:bCs/>
          <w:iCs/>
        </w:rPr>
      </w:pPr>
      <w:r w:rsidRPr="00A721B9">
        <w:rPr>
          <w:rFonts w:ascii="Arial" w:hAnsi="Arial" w:cs="Arial"/>
          <w:b/>
          <w:bCs/>
          <w:iCs/>
        </w:rPr>
        <w:lastRenderedPageBreak/>
        <w:t>Supplementary References</w:t>
      </w:r>
    </w:p>
    <w:p w14:paraId="3061530A" w14:textId="77777777" w:rsidR="00DC441E" w:rsidRPr="00DC441E" w:rsidRDefault="00A721B9" w:rsidP="00DC441E">
      <w:pPr>
        <w:pStyle w:val="EndNoteBibliography"/>
        <w:spacing w:after="0"/>
        <w:ind w:left="426" w:hanging="426"/>
        <w:jc w:val="left"/>
        <w:rPr>
          <w:rFonts w:ascii="Arial" w:hAnsi="Arial" w:cs="Arial"/>
          <w:noProof/>
        </w:rPr>
      </w:pPr>
      <w:r w:rsidRPr="00DC441E">
        <w:rPr>
          <w:rFonts w:ascii="Arial" w:hAnsi="Arial" w:cs="Arial"/>
          <w:iCs/>
        </w:rPr>
        <w:fldChar w:fldCharType="begin"/>
      </w:r>
      <w:r w:rsidRPr="00DC441E">
        <w:rPr>
          <w:rFonts w:ascii="Arial" w:hAnsi="Arial" w:cs="Arial"/>
          <w:iCs/>
        </w:rPr>
        <w:instrText xml:space="preserve"> ADDIN EN.REFLIST </w:instrText>
      </w:r>
      <w:r w:rsidRPr="00DC441E">
        <w:rPr>
          <w:rFonts w:ascii="Arial" w:hAnsi="Arial" w:cs="Arial"/>
          <w:iCs/>
        </w:rPr>
        <w:fldChar w:fldCharType="separate"/>
      </w:r>
      <w:r w:rsidR="00DC441E" w:rsidRPr="00DC441E">
        <w:rPr>
          <w:rFonts w:ascii="Arial" w:hAnsi="Arial" w:cs="Arial"/>
          <w:noProof/>
        </w:rPr>
        <w:t>1.</w:t>
      </w:r>
      <w:r w:rsidR="00DC441E" w:rsidRPr="00DC441E">
        <w:rPr>
          <w:rFonts w:ascii="Arial" w:hAnsi="Arial" w:cs="Arial"/>
          <w:noProof/>
        </w:rPr>
        <w:tab/>
        <w:t>Song Y, Lei W, Huang Q, Zhang J, Zhang Q, Chen L, et al. A New Heterozygous Variant of c.1225_1227delTTC (p.Phe409del) in Insulin Receptor Gene Associated with Severe Insulin Resistance and Hyperandrogenemia in an Adolescent Female with Type A Severe Insulin Resistance Syndrome. Diabetes, metabolic syndrome and obesity : targets and therapy. 2024;17:4389-96.</w:t>
      </w:r>
    </w:p>
    <w:p w14:paraId="657EA17B" w14:textId="77777777" w:rsidR="00DC441E" w:rsidRPr="00DC441E" w:rsidRDefault="00DC441E" w:rsidP="00DC441E">
      <w:pPr>
        <w:pStyle w:val="EndNoteBibliography"/>
        <w:spacing w:after="0"/>
        <w:ind w:left="426" w:hanging="426"/>
        <w:jc w:val="left"/>
        <w:rPr>
          <w:rFonts w:ascii="Arial" w:hAnsi="Arial" w:cs="Arial"/>
          <w:noProof/>
        </w:rPr>
      </w:pPr>
      <w:r w:rsidRPr="00DC441E">
        <w:rPr>
          <w:rFonts w:ascii="Arial" w:hAnsi="Arial" w:cs="Arial"/>
          <w:noProof/>
        </w:rPr>
        <w:t>2.</w:t>
      </w:r>
      <w:r w:rsidRPr="00DC441E">
        <w:rPr>
          <w:rFonts w:ascii="Arial" w:hAnsi="Arial" w:cs="Arial"/>
          <w:noProof/>
        </w:rPr>
        <w:tab/>
        <w:t>Calcaterra V, Zuccotti G, Mari A, Iafusco F, Maione G, Iafusco D, et al. Can obesity exacerbate hyperinsulinaemia in the presence of the mutation of an insulin receptor gene? Clinical obesity. 2023;13(6):e12619.</w:t>
      </w:r>
    </w:p>
    <w:p w14:paraId="79C96719" w14:textId="77777777" w:rsidR="00DC441E" w:rsidRPr="00DC441E" w:rsidRDefault="00DC441E" w:rsidP="00DC441E">
      <w:pPr>
        <w:pStyle w:val="EndNoteBibliography"/>
        <w:spacing w:after="0"/>
        <w:ind w:left="426" w:hanging="426"/>
        <w:jc w:val="left"/>
        <w:rPr>
          <w:rFonts w:ascii="Arial" w:hAnsi="Arial" w:cs="Arial"/>
          <w:noProof/>
        </w:rPr>
      </w:pPr>
      <w:r w:rsidRPr="00DC441E">
        <w:rPr>
          <w:rFonts w:ascii="Arial" w:hAnsi="Arial" w:cs="Arial"/>
          <w:noProof/>
        </w:rPr>
        <w:t>3.</w:t>
      </w:r>
      <w:r w:rsidRPr="00DC441E">
        <w:rPr>
          <w:rFonts w:ascii="Arial" w:hAnsi="Arial" w:cs="Arial"/>
          <w:noProof/>
        </w:rPr>
        <w:tab/>
        <w:t>Takahashi I, Yamada Y, Kadowaki H, Horikoshi M, Kadowaki T, Narita T, et al. Phenotypical variety of insulin resistance in a family with a novel mutation of the insulin receptor gene. Endocrine journal. 2010;57(6):509-16.</w:t>
      </w:r>
    </w:p>
    <w:p w14:paraId="3C83DFE5" w14:textId="77777777" w:rsidR="00DC441E" w:rsidRPr="00DC441E" w:rsidRDefault="00DC441E" w:rsidP="00DC441E">
      <w:pPr>
        <w:pStyle w:val="EndNoteBibliography"/>
        <w:spacing w:after="0"/>
        <w:ind w:left="426" w:hanging="426"/>
        <w:jc w:val="left"/>
        <w:rPr>
          <w:rFonts w:ascii="Arial" w:hAnsi="Arial" w:cs="Arial"/>
          <w:noProof/>
        </w:rPr>
      </w:pPr>
      <w:r w:rsidRPr="00DC441E">
        <w:rPr>
          <w:rFonts w:ascii="Arial" w:hAnsi="Arial" w:cs="Arial"/>
          <w:noProof/>
        </w:rPr>
        <w:t>4.</w:t>
      </w:r>
      <w:r w:rsidRPr="00DC441E">
        <w:rPr>
          <w:rFonts w:ascii="Arial" w:hAnsi="Arial" w:cs="Arial"/>
          <w:noProof/>
        </w:rPr>
        <w:tab/>
        <w:t>Shimada F, Suzuki Y, Taira M, Hashimoto N, Nozaki O, Makino H, et al. Abnormal messenger ribonucleic acid (mRNA) transcribed from a mutant insulin receptor gene in a patient with type A insulin resistance. Diabetologia. 1992;35(7):639-44.</w:t>
      </w:r>
    </w:p>
    <w:p w14:paraId="164ADA58" w14:textId="77777777" w:rsidR="00DC441E" w:rsidRPr="00DC441E" w:rsidRDefault="00DC441E" w:rsidP="00DC441E">
      <w:pPr>
        <w:pStyle w:val="EndNoteBibliography"/>
        <w:spacing w:after="0"/>
        <w:ind w:left="426" w:hanging="426"/>
        <w:jc w:val="left"/>
        <w:rPr>
          <w:rFonts w:ascii="Arial" w:hAnsi="Arial" w:cs="Arial"/>
          <w:noProof/>
        </w:rPr>
      </w:pPr>
      <w:r w:rsidRPr="00DC441E">
        <w:rPr>
          <w:rFonts w:ascii="Arial" w:hAnsi="Arial" w:cs="Arial"/>
          <w:noProof/>
        </w:rPr>
        <w:t>5.</w:t>
      </w:r>
      <w:r w:rsidRPr="00DC441E">
        <w:rPr>
          <w:rFonts w:ascii="Arial" w:hAnsi="Arial" w:cs="Arial"/>
          <w:noProof/>
        </w:rPr>
        <w:tab/>
        <w:t>Wertheimer E, Litvin Y, Ebstein RP, Bennet ER, Barbetti F, Accili D, et al. Deletion of exon 3 of the insulin receptor gene in a kindred with a familial form of insulin resistance. The Journal of clinical endocrinology and metabolism. 1994;78(5):1153-8.</w:t>
      </w:r>
    </w:p>
    <w:p w14:paraId="1A937E46" w14:textId="77777777" w:rsidR="00DC441E" w:rsidRPr="00DC441E" w:rsidRDefault="00DC441E" w:rsidP="00DC441E">
      <w:pPr>
        <w:pStyle w:val="EndNoteBibliography"/>
        <w:spacing w:after="0"/>
        <w:ind w:left="426" w:hanging="426"/>
        <w:jc w:val="left"/>
        <w:rPr>
          <w:rFonts w:ascii="Arial" w:hAnsi="Arial" w:cs="Arial"/>
          <w:noProof/>
        </w:rPr>
      </w:pPr>
      <w:r w:rsidRPr="00DC441E">
        <w:rPr>
          <w:rFonts w:ascii="Arial" w:hAnsi="Arial" w:cs="Arial"/>
          <w:noProof/>
        </w:rPr>
        <w:t>6.</w:t>
      </w:r>
      <w:r w:rsidRPr="00DC441E">
        <w:rPr>
          <w:rFonts w:ascii="Arial" w:hAnsi="Arial" w:cs="Arial"/>
          <w:noProof/>
        </w:rPr>
        <w:tab/>
        <w:t>Magré J, Karayanni C, Hadjiathanasiou CG, Desbois-Mouthon C, Meier M, Vigouroux C, et al. Dominant transmission of insulin resistance in a type A family resulting from a heterozygous nonsense mutation in the insulin receptor gene and associated with decreased mRNA level and insulin binding sites. Diabetes. 1997;46(11):1901-3.</w:t>
      </w:r>
    </w:p>
    <w:p w14:paraId="701C106F" w14:textId="77777777" w:rsidR="00DC441E" w:rsidRPr="00DC441E" w:rsidRDefault="00DC441E" w:rsidP="00DC441E">
      <w:pPr>
        <w:pStyle w:val="EndNoteBibliography"/>
        <w:ind w:left="426" w:hanging="426"/>
        <w:jc w:val="left"/>
        <w:rPr>
          <w:rFonts w:ascii="Arial" w:hAnsi="Arial" w:cs="Arial"/>
          <w:noProof/>
        </w:rPr>
      </w:pPr>
      <w:r w:rsidRPr="00DC441E">
        <w:rPr>
          <w:rFonts w:ascii="Arial" w:hAnsi="Arial" w:cs="Arial"/>
          <w:noProof/>
        </w:rPr>
        <w:t>7.</w:t>
      </w:r>
      <w:r w:rsidRPr="00DC441E">
        <w:rPr>
          <w:rFonts w:ascii="Arial" w:hAnsi="Arial" w:cs="Arial"/>
          <w:noProof/>
        </w:rPr>
        <w:tab/>
        <w:t>Shimada F, Taira M, Suzuki Y, Hashimoto N, Nozaki O, Taira M, et al. Insulin-resistant diabetes associated with partial deletion of insulin-receptor gene. Lancet (London, England). 1990;335(8699):1179-81.</w:t>
      </w:r>
    </w:p>
    <w:p w14:paraId="286DC991" w14:textId="2808AE86" w:rsidR="002A2197" w:rsidRPr="00DC441E" w:rsidRDefault="00A721B9" w:rsidP="00DC441E">
      <w:pPr>
        <w:spacing w:before="120"/>
        <w:ind w:left="426" w:hanging="426"/>
        <w:rPr>
          <w:rFonts w:ascii="Arial" w:hAnsi="Arial" w:cs="Arial"/>
          <w:iCs/>
        </w:rPr>
      </w:pPr>
      <w:r w:rsidRPr="00DC441E">
        <w:rPr>
          <w:rFonts w:ascii="Arial" w:hAnsi="Arial" w:cs="Arial"/>
          <w:iCs/>
        </w:rPr>
        <w:fldChar w:fldCharType="end"/>
      </w:r>
    </w:p>
    <w:sectPr w:rsidR="002A2197" w:rsidRPr="00DC441E" w:rsidSect="00034616">
      <w:headerReference w:type="default" r:id="rId10"/>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C56940" w14:textId="77777777" w:rsidR="00525C1F" w:rsidRDefault="00525C1F" w:rsidP="00D76CB2">
      <w:pPr>
        <w:spacing w:after="0" w:line="240" w:lineRule="auto"/>
        <w:rPr>
          <w:rFonts w:hint="eastAsia"/>
        </w:rPr>
      </w:pPr>
      <w:r>
        <w:separator/>
      </w:r>
    </w:p>
  </w:endnote>
  <w:endnote w:type="continuationSeparator" w:id="0">
    <w:p w14:paraId="7C3962CD" w14:textId="77777777" w:rsidR="00525C1F" w:rsidRDefault="00525C1F" w:rsidP="00D76CB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1"/>
    <w:family w:val="roman"/>
    <w:pitch w:val="variable"/>
  </w:font>
  <w:font w:name="Calibri">
    <w:altName w:val="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cademy Engraved LET">
    <w:altName w:val="Colonna MT"/>
    <w:panose1 w:val="02000000000000000000"/>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0BF633" w14:textId="77777777" w:rsidR="00525C1F" w:rsidRDefault="00525C1F" w:rsidP="00D76CB2">
      <w:pPr>
        <w:spacing w:after="0" w:line="240" w:lineRule="auto"/>
        <w:rPr>
          <w:rFonts w:hint="eastAsia"/>
        </w:rPr>
      </w:pPr>
      <w:r>
        <w:separator/>
      </w:r>
    </w:p>
  </w:footnote>
  <w:footnote w:type="continuationSeparator" w:id="0">
    <w:p w14:paraId="0D2309BC" w14:textId="77777777" w:rsidR="00525C1F" w:rsidRDefault="00525C1F" w:rsidP="00D76CB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E507B" w14:textId="47727BC2" w:rsidR="00D76CB2" w:rsidRPr="00D76CB2" w:rsidRDefault="00D76CB2" w:rsidP="00D76CB2">
    <w:pPr>
      <w:spacing w:line="360" w:lineRule="auto"/>
      <w:jc w:val="center"/>
      <w:rPr>
        <w:rFonts w:ascii="Arial" w:eastAsia="Arial" w:hAnsi="Arial" w:cs="Arial"/>
        <w:bCs/>
        <w:color w:val="000000" w:themeColor="text1"/>
      </w:rPr>
    </w:pPr>
    <w:r w:rsidRPr="31461668">
      <w:rPr>
        <w:rFonts w:ascii="Arial" w:eastAsia="Arial" w:hAnsi="Arial" w:cs="Arial"/>
        <w:b/>
        <w:bCs/>
        <w:color w:val="000000" w:themeColor="text1"/>
      </w:rPr>
      <w:t xml:space="preserve">Comprehensive assessment of the genotype-phenotype spectrum and treatment for monoallelic insulin </w:t>
    </w:r>
    <w:proofErr w:type="spellStart"/>
    <w:r w:rsidRPr="31461668">
      <w:rPr>
        <w:rFonts w:ascii="Arial" w:eastAsia="Arial" w:hAnsi="Arial" w:cs="Arial"/>
        <w:b/>
        <w:bCs/>
        <w:color w:val="000000" w:themeColor="text1"/>
      </w:rPr>
      <w:t>receptoropathy</w:t>
    </w:r>
    <w:proofErr w:type="spellEnd"/>
    <w:r w:rsidRPr="31461668">
      <w:rPr>
        <w:rFonts w:ascii="Arial" w:eastAsia="Arial" w:hAnsi="Arial" w:cs="Arial"/>
        <w:b/>
        <w:bCs/>
        <w:color w:val="000000" w:themeColor="text1"/>
      </w:rPr>
      <w:t xml:space="preserve"> based on 5</w:t>
    </w:r>
    <w:r>
      <w:rPr>
        <w:rFonts w:ascii="Arial" w:eastAsia="Arial" w:hAnsi="Arial" w:cs="Arial"/>
        <w:b/>
        <w:bCs/>
        <w:color w:val="000000" w:themeColor="text1"/>
      </w:rPr>
      <w:t>05</w:t>
    </w:r>
    <w:r w:rsidRPr="31461668">
      <w:rPr>
        <w:rFonts w:ascii="Arial" w:eastAsia="Arial" w:hAnsi="Arial" w:cs="Arial"/>
        <w:b/>
        <w:bCs/>
        <w:color w:val="000000" w:themeColor="text1"/>
      </w:rPr>
      <w:t xml:space="preserve"> people</w:t>
    </w:r>
    <w:r>
      <w:rPr>
        <w:rFonts w:ascii="Arial" w:eastAsia="Arial" w:hAnsi="Arial" w:cs="Arial"/>
        <w:b/>
        <w:bCs/>
        <w:color w:val="000000" w:themeColor="text1"/>
      </w:rPr>
      <w:t xml:space="preserve">, </w:t>
    </w:r>
    <w:r w:rsidRPr="00D76CB2">
      <w:rPr>
        <w:rFonts w:ascii="Arial" w:hAnsi="Arial" w:cs="Arial"/>
        <w:bCs/>
        <w:color w:val="000000"/>
      </w:rPr>
      <w:t xml:space="preserve">Brown </w:t>
    </w:r>
    <w:r w:rsidRPr="00D76CB2">
      <w:rPr>
        <w:rFonts w:ascii="Arial" w:hAnsi="Arial" w:cs="Arial"/>
        <w:bCs/>
        <w:i/>
        <w:iCs/>
        <w:color w:val="000000"/>
      </w:rPr>
      <w:t>et al</w:t>
    </w:r>
  </w:p>
  <w:p w14:paraId="60DFE2FA" w14:textId="77777777" w:rsidR="00D76CB2" w:rsidRDefault="00D76CB2">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C97538D"/>
    <w:multiLevelType w:val="hybridMultilevel"/>
    <w:tmpl w:val="A8347B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32802B"/>
    <w:multiLevelType w:val="hybridMultilevel"/>
    <w:tmpl w:val="F7E4917E"/>
    <w:lvl w:ilvl="0" w:tplc="302EE4B2">
      <w:start w:val="1"/>
      <w:numFmt w:val="upperLetter"/>
      <w:lvlText w:val="%1."/>
      <w:lvlJc w:val="left"/>
      <w:pPr>
        <w:ind w:left="720" w:hanging="360"/>
      </w:pPr>
    </w:lvl>
    <w:lvl w:ilvl="1" w:tplc="1A20A7A0">
      <w:start w:val="1"/>
      <w:numFmt w:val="lowerLetter"/>
      <w:lvlText w:val="%2."/>
      <w:lvlJc w:val="left"/>
      <w:pPr>
        <w:ind w:left="1440" w:hanging="360"/>
      </w:pPr>
    </w:lvl>
    <w:lvl w:ilvl="2" w:tplc="3A22BBD0">
      <w:start w:val="1"/>
      <w:numFmt w:val="lowerRoman"/>
      <w:lvlText w:val="%3."/>
      <w:lvlJc w:val="right"/>
      <w:pPr>
        <w:ind w:left="2160" w:hanging="180"/>
      </w:pPr>
    </w:lvl>
    <w:lvl w:ilvl="3" w:tplc="B3BEF6EC">
      <w:start w:val="1"/>
      <w:numFmt w:val="decimal"/>
      <w:lvlText w:val="%4."/>
      <w:lvlJc w:val="left"/>
      <w:pPr>
        <w:ind w:left="2880" w:hanging="360"/>
      </w:pPr>
    </w:lvl>
    <w:lvl w:ilvl="4" w:tplc="88022A76">
      <w:start w:val="1"/>
      <w:numFmt w:val="lowerLetter"/>
      <w:lvlText w:val="%5."/>
      <w:lvlJc w:val="left"/>
      <w:pPr>
        <w:ind w:left="3600" w:hanging="360"/>
      </w:pPr>
    </w:lvl>
    <w:lvl w:ilvl="5" w:tplc="5E8A4DD0">
      <w:start w:val="1"/>
      <w:numFmt w:val="lowerRoman"/>
      <w:lvlText w:val="%6."/>
      <w:lvlJc w:val="right"/>
      <w:pPr>
        <w:ind w:left="4320" w:hanging="180"/>
      </w:pPr>
    </w:lvl>
    <w:lvl w:ilvl="6" w:tplc="7E2C03AC">
      <w:start w:val="1"/>
      <w:numFmt w:val="decimal"/>
      <w:lvlText w:val="%7."/>
      <w:lvlJc w:val="left"/>
      <w:pPr>
        <w:ind w:left="5040" w:hanging="360"/>
      </w:pPr>
    </w:lvl>
    <w:lvl w:ilvl="7" w:tplc="40009A5A">
      <w:start w:val="1"/>
      <w:numFmt w:val="lowerLetter"/>
      <w:lvlText w:val="%8."/>
      <w:lvlJc w:val="left"/>
      <w:pPr>
        <w:ind w:left="5760" w:hanging="360"/>
      </w:pPr>
    </w:lvl>
    <w:lvl w:ilvl="8" w:tplc="0F5A5A88">
      <w:start w:val="1"/>
      <w:numFmt w:val="lowerRoman"/>
      <w:lvlText w:val="%9."/>
      <w:lvlJc w:val="right"/>
      <w:pPr>
        <w:ind w:left="6480" w:hanging="180"/>
      </w:pPr>
    </w:lvl>
  </w:abstractNum>
  <w:abstractNum w:abstractNumId="11" w15:restartNumberingAfterBreak="0">
    <w:nsid w:val="341F3F0E"/>
    <w:multiLevelType w:val="multilevel"/>
    <w:tmpl w:val="65E22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464FC"/>
    <w:multiLevelType w:val="hybridMultilevel"/>
    <w:tmpl w:val="AB28BB6A"/>
    <w:lvl w:ilvl="0" w:tplc="6A9C49CA">
      <w:start w:val="1"/>
      <w:numFmt w:val="bullet"/>
      <w:lvlText w:val="-"/>
      <w:lvlJc w:val="left"/>
      <w:pPr>
        <w:ind w:left="720" w:hanging="360"/>
      </w:pPr>
      <w:rPr>
        <w:rFonts w:ascii="Aptos" w:hAnsi="Aptos" w:hint="default"/>
      </w:rPr>
    </w:lvl>
    <w:lvl w:ilvl="1" w:tplc="5C5A5A60">
      <w:start w:val="1"/>
      <w:numFmt w:val="bullet"/>
      <w:lvlText w:val="o"/>
      <w:lvlJc w:val="left"/>
      <w:pPr>
        <w:ind w:left="1440" w:hanging="360"/>
      </w:pPr>
      <w:rPr>
        <w:rFonts w:ascii="Courier New" w:hAnsi="Courier New" w:hint="default"/>
      </w:rPr>
    </w:lvl>
    <w:lvl w:ilvl="2" w:tplc="74AEC26A">
      <w:start w:val="1"/>
      <w:numFmt w:val="bullet"/>
      <w:lvlText w:val=""/>
      <w:lvlJc w:val="left"/>
      <w:pPr>
        <w:ind w:left="2160" w:hanging="360"/>
      </w:pPr>
      <w:rPr>
        <w:rFonts w:ascii="Wingdings" w:hAnsi="Wingdings" w:hint="default"/>
      </w:rPr>
    </w:lvl>
    <w:lvl w:ilvl="3" w:tplc="F90CF74C">
      <w:start w:val="1"/>
      <w:numFmt w:val="bullet"/>
      <w:lvlText w:val=""/>
      <w:lvlJc w:val="left"/>
      <w:pPr>
        <w:ind w:left="2880" w:hanging="360"/>
      </w:pPr>
      <w:rPr>
        <w:rFonts w:ascii="Symbol" w:hAnsi="Symbol" w:hint="default"/>
      </w:rPr>
    </w:lvl>
    <w:lvl w:ilvl="4" w:tplc="B3903C42">
      <w:start w:val="1"/>
      <w:numFmt w:val="bullet"/>
      <w:lvlText w:val="o"/>
      <w:lvlJc w:val="left"/>
      <w:pPr>
        <w:ind w:left="3600" w:hanging="360"/>
      </w:pPr>
      <w:rPr>
        <w:rFonts w:ascii="Courier New" w:hAnsi="Courier New" w:hint="default"/>
      </w:rPr>
    </w:lvl>
    <w:lvl w:ilvl="5" w:tplc="04CE9904">
      <w:start w:val="1"/>
      <w:numFmt w:val="bullet"/>
      <w:lvlText w:val=""/>
      <w:lvlJc w:val="left"/>
      <w:pPr>
        <w:ind w:left="4320" w:hanging="360"/>
      </w:pPr>
      <w:rPr>
        <w:rFonts w:ascii="Wingdings" w:hAnsi="Wingdings" w:hint="default"/>
      </w:rPr>
    </w:lvl>
    <w:lvl w:ilvl="6" w:tplc="DA6C1314">
      <w:start w:val="1"/>
      <w:numFmt w:val="bullet"/>
      <w:lvlText w:val=""/>
      <w:lvlJc w:val="left"/>
      <w:pPr>
        <w:ind w:left="5040" w:hanging="360"/>
      </w:pPr>
      <w:rPr>
        <w:rFonts w:ascii="Symbol" w:hAnsi="Symbol" w:hint="default"/>
      </w:rPr>
    </w:lvl>
    <w:lvl w:ilvl="7" w:tplc="2BEC4D8A">
      <w:start w:val="1"/>
      <w:numFmt w:val="bullet"/>
      <w:lvlText w:val="o"/>
      <w:lvlJc w:val="left"/>
      <w:pPr>
        <w:ind w:left="5760" w:hanging="360"/>
      </w:pPr>
      <w:rPr>
        <w:rFonts w:ascii="Courier New" w:hAnsi="Courier New" w:hint="default"/>
      </w:rPr>
    </w:lvl>
    <w:lvl w:ilvl="8" w:tplc="1B061CD4">
      <w:start w:val="1"/>
      <w:numFmt w:val="bullet"/>
      <w:lvlText w:val=""/>
      <w:lvlJc w:val="left"/>
      <w:pPr>
        <w:ind w:left="6480" w:hanging="360"/>
      </w:pPr>
      <w:rPr>
        <w:rFonts w:ascii="Wingdings" w:hAnsi="Wingdings" w:hint="default"/>
      </w:rPr>
    </w:lvl>
  </w:abstractNum>
  <w:abstractNum w:abstractNumId="13" w15:restartNumberingAfterBreak="0">
    <w:nsid w:val="40A24B84"/>
    <w:multiLevelType w:val="multilevel"/>
    <w:tmpl w:val="A932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294F60"/>
    <w:multiLevelType w:val="hybridMultilevel"/>
    <w:tmpl w:val="B4FCCCE8"/>
    <w:lvl w:ilvl="0" w:tplc="0C72D1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873C23"/>
    <w:multiLevelType w:val="hybridMultilevel"/>
    <w:tmpl w:val="6C66128A"/>
    <w:lvl w:ilvl="0" w:tplc="94C2586A">
      <w:start w:val="1"/>
      <w:numFmt w:val="bullet"/>
      <w:lvlText w:val=""/>
      <w:lvlJc w:val="left"/>
      <w:pPr>
        <w:ind w:left="720" w:hanging="360"/>
      </w:pPr>
      <w:rPr>
        <w:rFonts w:ascii="Symbol" w:hAnsi="Symbol" w:hint="default"/>
      </w:rPr>
    </w:lvl>
    <w:lvl w:ilvl="1" w:tplc="68C0F536">
      <w:start w:val="1"/>
      <w:numFmt w:val="bullet"/>
      <w:lvlText w:val="o"/>
      <w:lvlJc w:val="left"/>
      <w:pPr>
        <w:ind w:left="1440" w:hanging="360"/>
      </w:pPr>
      <w:rPr>
        <w:rFonts w:ascii="Courier New" w:hAnsi="Courier New" w:hint="default"/>
      </w:rPr>
    </w:lvl>
    <w:lvl w:ilvl="2" w:tplc="D10063D2">
      <w:start w:val="1"/>
      <w:numFmt w:val="bullet"/>
      <w:lvlText w:val=""/>
      <w:lvlJc w:val="left"/>
      <w:pPr>
        <w:ind w:left="2160" w:hanging="360"/>
      </w:pPr>
      <w:rPr>
        <w:rFonts w:ascii="Wingdings" w:hAnsi="Wingdings" w:hint="default"/>
      </w:rPr>
    </w:lvl>
    <w:lvl w:ilvl="3" w:tplc="F88CB04A">
      <w:start w:val="1"/>
      <w:numFmt w:val="bullet"/>
      <w:lvlText w:val=""/>
      <w:lvlJc w:val="left"/>
      <w:pPr>
        <w:ind w:left="2880" w:hanging="360"/>
      </w:pPr>
      <w:rPr>
        <w:rFonts w:ascii="Symbol" w:hAnsi="Symbol" w:hint="default"/>
      </w:rPr>
    </w:lvl>
    <w:lvl w:ilvl="4" w:tplc="96AE1A44">
      <w:start w:val="1"/>
      <w:numFmt w:val="bullet"/>
      <w:lvlText w:val="o"/>
      <w:lvlJc w:val="left"/>
      <w:pPr>
        <w:ind w:left="3600" w:hanging="360"/>
      </w:pPr>
      <w:rPr>
        <w:rFonts w:ascii="Courier New" w:hAnsi="Courier New" w:hint="default"/>
      </w:rPr>
    </w:lvl>
    <w:lvl w:ilvl="5" w:tplc="066A7424">
      <w:start w:val="1"/>
      <w:numFmt w:val="bullet"/>
      <w:lvlText w:val=""/>
      <w:lvlJc w:val="left"/>
      <w:pPr>
        <w:ind w:left="4320" w:hanging="360"/>
      </w:pPr>
      <w:rPr>
        <w:rFonts w:ascii="Wingdings" w:hAnsi="Wingdings" w:hint="default"/>
      </w:rPr>
    </w:lvl>
    <w:lvl w:ilvl="6" w:tplc="0A34B24A">
      <w:start w:val="1"/>
      <w:numFmt w:val="bullet"/>
      <w:lvlText w:val=""/>
      <w:lvlJc w:val="left"/>
      <w:pPr>
        <w:ind w:left="5040" w:hanging="360"/>
      </w:pPr>
      <w:rPr>
        <w:rFonts w:ascii="Symbol" w:hAnsi="Symbol" w:hint="default"/>
      </w:rPr>
    </w:lvl>
    <w:lvl w:ilvl="7" w:tplc="4D540C52">
      <w:start w:val="1"/>
      <w:numFmt w:val="bullet"/>
      <w:lvlText w:val="o"/>
      <w:lvlJc w:val="left"/>
      <w:pPr>
        <w:ind w:left="5760" w:hanging="360"/>
      </w:pPr>
      <w:rPr>
        <w:rFonts w:ascii="Courier New" w:hAnsi="Courier New" w:hint="default"/>
      </w:rPr>
    </w:lvl>
    <w:lvl w:ilvl="8" w:tplc="115EAB48">
      <w:start w:val="1"/>
      <w:numFmt w:val="bullet"/>
      <w:lvlText w:val=""/>
      <w:lvlJc w:val="left"/>
      <w:pPr>
        <w:ind w:left="6480" w:hanging="360"/>
      </w:pPr>
      <w:rPr>
        <w:rFonts w:ascii="Wingdings" w:hAnsi="Wingdings" w:hint="default"/>
      </w:rPr>
    </w:lvl>
  </w:abstractNum>
  <w:abstractNum w:abstractNumId="16" w15:restartNumberingAfterBreak="0">
    <w:nsid w:val="4CAA662B"/>
    <w:multiLevelType w:val="multilevel"/>
    <w:tmpl w:val="948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5D29B7"/>
    <w:multiLevelType w:val="hybridMultilevel"/>
    <w:tmpl w:val="1E249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C46E19"/>
    <w:multiLevelType w:val="multilevel"/>
    <w:tmpl w:val="0D7A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EB7315"/>
    <w:multiLevelType w:val="hybridMultilevel"/>
    <w:tmpl w:val="0BE250B2"/>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4F4531"/>
    <w:multiLevelType w:val="multilevel"/>
    <w:tmpl w:val="4328A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A4D588"/>
    <w:multiLevelType w:val="hybridMultilevel"/>
    <w:tmpl w:val="952C593A"/>
    <w:lvl w:ilvl="0" w:tplc="59188A9A">
      <w:start w:val="1"/>
      <w:numFmt w:val="upperLetter"/>
      <w:lvlText w:val="%1."/>
      <w:lvlJc w:val="left"/>
      <w:pPr>
        <w:ind w:left="720" w:hanging="360"/>
      </w:pPr>
    </w:lvl>
    <w:lvl w:ilvl="1" w:tplc="BBE83F74">
      <w:start w:val="1"/>
      <w:numFmt w:val="lowerLetter"/>
      <w:lvlText w:val="%2."/>
      <w:lvlJc w:val="left"/>
      <w:pPr>
        <w:ind w:left="1440" w:hanging="360"/>
      </w:pPr>
    </w:lvl>
    <w:lvl w:ilvl="2" w:tplc="AF364C60">
      <w:start w:val="1"/>
      <w:numFmt w:val="lowerRoman"/>
      <w:lvlText w:val="%3."/>
      <w:lvlJc w:val="right"/>
      <w:pPr>
        <w:ind w:left="2160" w:hanging="180"/>
      </w:pPr>
    </w:lvl>
    <w:lvl w:ilvl="3" w:tplc="6E24E670">
      <w:start w:val="1"/>
      <w:numFmt w:val="decimal"/>
      <w:lvlText w:val="%4."/>
      <w:lvlJc w:val="left"/>
      <w:pPr>
        <w:ind w:left="2880" w:hanging="360"/>
      </w:pPr>
    </w:lvl>
    <w:lvl w:ilvl="4" w:tplc="E9C6F8E2">
      <w:start w:val="1"/>
      <w:numFmt w:val="lowerLetter"/>
      <w:lvlText w:val="%5."/>
      <w:lvlJc w:val="left"/>
      <w:pPr>
        <w:ind w:left="3600" w:hanging="360"/>
      </w:pPr>
    </w:lvl>
    <w:lvl w:ilvl="5" w:tplc="A946819E">
      <w:start w:val="1"/>
      <w:numFmt w:val="lowerRoman"/>
      <w:lvlText w:val="%6."/>
      <w:lvlJc w:val="right"/>
      <w:pPr>
        <w:ind w:left="4320" w:hanging="180"/>
      </w:pPr>
    </w:lvl>
    <w:lvl w:ilvl="6" w:tplc="FD1CBBA0">
      <w:start w:val="1"/>
      <w:numFmt w:val="decimal"/>
      <w:lvlText w:val="%7."/>
      <w:lvlJc w:val="left"/>
      <w:pPr>
        <w:ind w:left="5040" w:hanging="360"/>
      </w:pPr>
    </w:lvl>
    <w:lvl w:ilvl="7" w:tplc="719859CC">
      <w:start w:val="1"/>
      <w:numFmt w:val="lowerLetter"/>
      <w:lvlText w:val="%8."/>
      <w:lvlJc w:val="left"/>
      <w:pPr>
        <w:ind w:left="5760" w:hanging="360"/>
      </w:pPr>
    </w:lvl>
    <w:lvl w:ilvl="8" w:tplc="3C62EA2E">
      <w:start w:val="1"/>
      <w:numFmt w:val="lowerRoman"/>
      <w:lvlText w:val="%9."/>
      <w:lvlJc w:val="right"/>
      <w:pPr>
        <w:ind w:left="6480" w:hanging="180"/>
      </w:pPr>
    </w:lvl>
  </w:abstractNum>
  <w:abstractNum w:abstractNumId="22" w15:restartNumberingAfterBreak="0">
    <w:nsid w:val="65B10489"/>
    <w:multiLevelType w:val="multilevel"/>
    <w:tmpl w:val="676AD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7168277">
    <w:abstractNumId w:val="8"/>
  </w:num>
  <w:num w:numId="2" w16cid:durableId="1409422514">
    <w:abstractNumId w:val="6"/>
  </w:num>
  <w:num w:numId="3" w16cid:durableId="1142893389">
    <w:abstractNumId w:val="5"/>
  </w:num>
  <w:num w:numId="4" w16cid:durableId="576745735">
    <w:abstractNumId w:val="4"/>
  </w:num>
  <w:num w:numId="5" w16cid:durableId="1792552472">
    <w:abstractNumId w:val="7"/>
  </w:num>
  <w:num w:numId="6" w16cid:durableId="1822379686">
    <w:abstractNumId w:val="3"/>
  </w:num>
  <w:num w:numId="7" w16cid:durableId="1938713883">
    <w:abstractNumId w:val="2"/>
  </w:num>
  <w:num w:numId="8" w16cid:durableId="2126147220">
    <w:abstractNumId w:val="1"/>
  </w:num>
  <w:num w:numId="9" w16cid:durableId="1153837347">
    <w:abstractNumId w:val="0"/>
  </w:num>
  <w:num w:numId="10" w16cid:durableId="839127320">
    <w:abstractNumId w:val="21"/>
  </w:num>
  <w:num w:numId="11" w16cid:durableId="458257471">
    <w:abstractNumId w:val="15"/>
  </w:num>
  <w:num w:numId="12" w16cid:durableId="1856379873">
    <w:abstractNumId w:val="10"/>
  </w:num>
  <w:num w:numId="13" w16cid:durableId="252589755">
    <w:abstractNumId w:val="12"/>
  </w:num>
  <w:num w:numId="14" w16cid:durableId="1216969022">
    <w:abstractNumId w:val="17"/>
  </w:num>
  <w:num w:numId="15" w16cid:durableId="1880050643">
    <w:abstractNumId w:val="14"/>
  </w:num>
  <w:num w:numId="16" w16cid:durableId="1375041564">
    <w:abstractNumId w:val="19"/>
  </w:num>
  <w:num w:numId="17" w16cid:durableId="1365247743">
    <w:abstractNumId w:val="9"/>
  </w:num>
  <w:num w:numId="18" w16cid:durableId="1774393779">
    <w:abstractNumId w:val="20"/>
  </w:num>
  <w:num w:numId="19" w16cid:durableId="284699368">
    <w:abstractNumId w:val="18"/>
  </w:num>
  <w:num w:numId="20" w16cid:durableId="981083948">
    <w:abstractNumId w:val="22"/>
  </w:num>
  <w:num w:numId="21" w16cid:durableId="2000112574">
    <w:abstractNumId w:val="16"/>
  </w:num>
  <w:num w:numId="22" w16cid:durableId="1175413107">
    <w:abstractNumId w:val="13"/>
  </w:num>
  <w:num w:numId="23" w16cid:durableId="199278302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cademy Engraved LE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00aepzezzsv0ewa9fvxe5o2st0xvf9sr0z&quot;&gt;INSR&lt;record-ids&gt;&lt;item&gt;14&lt;/item&gt;&lt;item&gt;18&lt;/item&gt;&lt;item&gt;53&lt;/item&gt;&lt;item&gt;72&lt;/item&gt;&lt;item&gt;98&lt;/item&gt;&lt;item&gt;180&lt;/item&gt;&lt;item&gt;186&lt;/item&gt;&lt;/record-ids&gt;&lt;/item&gt;&lt;/Libraries&gt;"/>
  </w:docVars>
  <w:rsids>
    <w:rsidRoot w:val="00B47730"/>
    <w:rsid w:val="00031A3F"/>
    <w:rsid w:val="00034616"/>
    <w:rsid w:val="0006063C"/>
    <w:rsid w:val="000B6E40"/>
    <w:rsid w:val="00110BF5"/>
    <w:rsid w:val="00133678"/>
    <w:rsid w:val="0015074B"/>
    <w:rsid w:val="001A6031"/>
    <w:rsid w:val="002003AF"/>
    <w:rsid w:val="0021653C"/>
    <w:rsid w:val="0029639D"/>
    <w:rsid w:val="002A2197"/>
    <w:rsid w:val="002F4213"/>
    <w:rsid w:val="002F6351"/>
    <w:rsid w:val="00326F90"/>
    <w:rsid w:val="003E77CF"/>
    <w:rsid w:val="003F65F1"/>
    <w:rsid w:val="00415E14"/>
    <w:rsid w:val="00442CEB"/>
    <w:rsid w:val="00462C2F"/>
    <w:rsid w:val="004771B0"/>
    <w:rsid w:val="004F12B3"/>
    <w:rsid w:val="00525C1F"/>
    <w:rsid w:val="00566CC2"/>
    <w:rsid w:val="00596963"/>
    <w:rsid w:val="00605F4B"/>
    <w:rsid w:val="006841FF"/>
    <w:rsid w:val="00692AF6"/>
    <w:rsid w:val="00793771"/>
    <w:rsid w:val="007D513A"/>
    <w:rsid w:val="0083047A"/>
    <w:rsid w:val="00857BF9"/>
    <w:rsid w:val="00882E21"/>
    <w:rsid w:val="008F5D7D"/>
    <w:rsid w:val="009D7CA7"/>
    <w:rsid w:val="00A721B9"/>
    <w:rsid w:val="00AA08EB"/>
    <w:rsid w:val="00AA1D8D"/>
    <w:rsid w:val="00AD49B2"/>
    <w:rsid w:val="00AE6677"/>
    <w:rsid w:val="00B47730"/>
    <w:rsid w:val="00BA766F"/>
    <w:rsid w:val="00BD78D4"/>
    <w:rsid w:val="00C45F4B"/>
    <w:rsid w:val="00C85C4A"/>
    <w:rsid w:val="00C87BEA"/>
    <w:rsid w:val="00CA4C77"/>
    <w:rsid w:val="00CB0664"/>
    <w:rsid w:val="00D76CB2"/>
    <w:rsid w:val="00D85192"/>
    <w:rsid w:val="00DC441E"/>
    <w:rsid w:val="00E02E33"/>
    <w:rsid w:val="00EA2334"/>
    <w:rsid w:val="00F70C9C"/>
    <w:rsid w:val="00F7449B"/>
    <w:rsid w:val="00FA5E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333CFE"/>
  <w14:defaultImageDpi w14:val="300"/>
  <w15:docId w15:val="{7BA8874D-8027-1A4E-8FA9-157292F6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Liberation Sans" w:hAnsi="Liberation San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b-3">
    <w:name w:val="mb-3"/>
    <w:basedOn w:val="Normal"/>
    <w:rsid w:val="002A21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ndNoteBibliographyTitle">
    <w:name w:val="EndNote Bibliography Title"/>
    <w:basedOn w:val="Normal"/>
    <w:link w:val="EndNoteBibliographyTitleChar"/>
    <w:rsid w:val="00A721B9"/>
    <w:pPr>
      <w:spacing w:after="0"/>
      <w:jc w:val="center"/>
    </w:pPr>
    <w:rPr>
      <w:rFonts w:ascii="Academy Engraved LET" w:hAnsi="Academy Engraved LET"/>
    </w:rPr>
  </w:style>
  <w:style w:type="character" w:customStyle="1" w:styleId="EndNoteBibliographyTitleChar">
    <w:name w:val="EndNote Bibliography Title Char"/>
    <w:basedOn w:val="DefaultParagraphFont"/>
    <w:link w:val="EndNoteBibliographyTitle"/>
    <w:rsid w:val="00A721B9"/>
    <w:rPr>
      <w:rFonts w:ascii="Academy Engraved LET" w:hAnsi="Academy Engraved LET"/>
    </w:rPr>
  </w:style>
  <w:style w:type="paragraph" w:customStyle="1" w:styleId="EndNoteBibliography">
    <w:name w:val="EndNote Bibliography"/>
    <w:basedOn w:val="Normal"/>
    <w:link w:val="EndNoteBibliographyChar"/>
    <w:rsid w:val="00A721B9"/>
    <w:pPr>
      <w:spacing w:line="240" w:lineRule="auto"/>
      <w:jc w:val="center"/>
    </w:pPr>
    <w:rPr>
      <w:rFonts w:ascii="Academy Engraved LET" w:hAnsi="Academy Engraved LET"/>
    </w:rPr>
  </w:style>
  <w:style w:type="character" w:customStyle="1" w:styleId="EndNoteBibliographyChar">
    <w:name w:val="EndNote Bibliography Char"/>
    <w:basedOn w:val="DefaultParagraphFont"/>
    <w:link w:val="EndNoteBibliography"/>
    <w:rsid w:val="00A721B9"/>
    <w:rPr>
      <w:rFonts w:ascii="Academy Engraved LET" w:hAnsi="Academy Engraved LET"/>
    </w:rPr>
  </w:style>
  <w:style w:type="character" w:styleId="Hyperlink">
    <w:name w:val="Hyperlink"/>
    <w:basedOn w:val="DefaultParagraphFont"/>
    <w:uiPriority w:val="99"/>
    <w:unhideWhenUsed/>
    <w:rsid w:val="004771B0"/>
    <w:rPr>
      <w:color w:val="0000FF"/>
      <w:u w:val="single"/>
    </w:rPr>
  </w:style>
  <w:style w:type="paragraph" w:styleId="CommentText">
    <w:name w:val="annotation text"/>
    <w:basedOn w:val="Normal"/>
    <w:link w:val="CommentTextChar"/>
    <w:uiPriority w:val="99"/>
    <w:unhideWhenUsed/>
    <w:rsid w:val="004771B0"/>
    <w:pPr>
      <w:spacing w:after="0" w:line="240" w:lineRule="auto"/>
    </w:pPr>
    <w:rPr>
      <w:rFonts w:asciiTheme="minorHAnsi" w:eastAsiaTheme="minorHAnsi" w:hAnsiTheme="minorHAnsi"/>
      <w:kern w:val="2"/>
      <w:sz w:val="20"/>
      <w:szCs w:val="20"/>
      <w:lang w:val="en-GB"/>
      <w14:ligatures w14:val="standardContextual"/>
    </w:rPr>
  </w:style>
  <w:style w:type="character" w:customStyle="1" w:styleId="CommentTextChar">
    <w:name w:val="Comment Text Char"/>
    <w:basedOn w:val="DefaultParagraphFont"/>
    <w:link w:val="CommentText"/>
    <w:uiPriority w:val="99"/>
    <w:rsid w:val="004771B0"/>
    <w:rPr>
      <w:rFonts w:eastAsiaTheme="minorHAnsi"/>
      <w:kern w:val="2"/>
      <w:sz w:val="20"/>
      <w:szCs w:val="20"/>
      <w:lang w:val="en-GB"/>
      <w14:ligatures w14:val="standardContextual"/>
    </w:rPr>
  </w:style>
  <w:style w:type="character" w:styleId="CommentReference">
    <w:name w:val="annotation reference"/>
    <w:basedOn w:val="DefaultParagraphFont"/>
    <w:uiPriority w:val="99"/>
    <w:semiHidden/>
    <w:unhideWhenUsed/>
    <w:rsid w:val="004771B0"/>
    <w:rPr>
      <w:sz w:val="16"/>
      <w:szCs w:val="16"/>
    </w:rPr>
  </w:style>
  <w:style w:type="paragraph" w:styleId="Revision">
    <w:name w:val="Revision"/>
    <w:hidden/>
    <w:uiPriority w:val="99"/>
    <w:semiHidden/>
    <w:rsid w:val="004771B0"/>
    <w:pPr>
      <w:spacing w:after="0" w:line="240" w:lineRule="auto"/>
    </w:pPr>
    <w:rPr>
      <w:rFonts w:eastAsiaTheme="minorHAnsi"/>
      <w:kern w:val="2"/>
      <w:sz w:val="24"/>
      <w:szCs w:val="24"/>
      <w:lang w:val="en-GB"/>
      <w14:ligatures w14:val="standardContextual"/>
    </w:rPr>
  </w:style>
  <w:style w:type="paragraph" w:styleId="CommentSubject">
    <w:name w:val="annotation subject"/>
    <w:basedOn w:val="CommentText"/>
    <w:next w:val="CommentText"/>
    <w:link w:val="CommentSubjectChar"/>
    <w:uiPriority w:val="99"/>
    <w:semiHidden/>
    <w:unhideWhenUsed/>
    <w:rsid w:val="004771B0"/>
    <w:rPr>
      <w:b/>
      <w:bCs/>
    </w:rPr>
  </w:style>
  <w:style w:type="character" w:customStyle="1" w:styleId="CommentSubjectChar">
    <w:name w:val="Comment Subject Char"/>
    <w:basedOn w:val="CommentTextChar"/>
    <w:link w:val="CommentSubject"/>
    <w:uiPriority w:val="99"/>
    <w:semiHidden/>
    <w:rsid w:val="004771B0"/>
    <w:rPr>
      <w:rFonts w:eastAsiaTheme="minorHAnsi"/>
      <w:b/>
      <w:bCs/>
      <w:kern w:val="2"/>
      <w:sz w:val="20"/>
      <w:szCs w:val="20"/>
      <w:lang w:val="en-GB"/>
      <w14:ligatures w14:val="standardContextual"/>
    </w:rPr>
  </w:style>
  <w:style w:type="character" w:styleId="PageNumber">
    <w:name w:val="page number"/>
    <w:basedOn w:val="DefaultParagraphFont"/>
    <w:uiPriority w:val="99"/>
    <w:semiHidden/>
    <w:unhideWhenUsed/>
    <w:rsid w:val="004771B0"/>
  </w:style>
  <w:style w:type="character" w:styleId="LineNumber">
    <w:name w:val="line number"/>
    <w:basedOn w:val="DefaultParagraphFont"/>
    <w:uiPriority w:val="99"/>
    <w:semiHidden/>
    <w:unhideWhenUsed/>
    <w:rsid w:val="004771B0"/>
  </w:style>
  <w:style w:type="character" w:styleId="HTMLCode">
    <w:name w:val="HTML Code"/>
    <w:basedOn w:val="DefaultParagraphFont"/>
    <w:uiPriority w:val="99"/>
    <w:semiHidden/>
    <w:unhideWhenUsed/>
    <w:rsid w:val="004771B0"/>
    <w:rPr>
      <w:rFonts w:ascii="Courier New" w:eastAsia="Times New Roman" w:hAnsi="Courier New" w:cs="Courier New"/>
      <w:sz w:val="20"/>
      <w:szCs w:val="20"/>
    </w:rPr>
  </w:style>
  <w:style w:type="character" w:styleId="UnresolvedMention">
    <w:name w:val="Unresolved Mention"/>
    <w:basedOn w:val="DefaultParagraphFont"/>
    <w:uiPriority w:val="99"/>
    <w:rsid w:val="004771B0"/>
    <w:rPr>
      <w:color w:val="605E5C"/>
      <w:shd w:val="clear" w:color="auto" w:fill="E1DFDD"/>
    </w:rPr>
  </w:style>
  <w:style w:type="character" w:customStyle="1" w:styleId="normaltextrun">
    <w:name w:val="normaltextrun"/>
    <w:basedOn w:val="DefaultParagraphFont"/>
    <w:rsid w:val="004771B0"/>
  </w:style>
  <w:style w:type="character" w:customStyle="1" w:styleId="eop">
    <w:name w:val="eop"/>
    <w:basedOn w:val="DefaultParagraphFont"/>
    <w:rsid w:val="004771B0"/>
  </w:style>
  <w:style w:type="paragraph" w:customStyle="1" w:styleId="leading-normal">
    <w:name w:val="leading-normal"/>
    <w:basedOn w:val="Normal"/>
    <w:rsid w:val="004771B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4771B0"/>
    <w:pPr>
      <w:spacing w:after="0" w:line="240" w:lineRule="auto"/>
    </w:pPr>
    <w:rPr>
      <w:rFonts w:ascii="Segoe UI" w:eastAsiaTheme="minorHAnsi" w:hAnsi="Segoe UI" w:cs="Segoe UI"/>
      <w:kern w:val="2"/>
      <w:sz w:val="18"/>
      <w:szCs w:val="18"/>
      <w:lang w:val="en-GB"/>
      <w14:ligatures w14:val="standardContextual"/>
    </w:rPr>
  </w:style>
  <w:style w:type="character" w:customStyle="1" w:styleId="BalloonTextChar">
    <w:name w:val="Balloon Text Char"/>
    <w:basedOn w:val="DefaultParagraphFont"/>
    <w:link w:val="BalloonText"/>
    <w:uiPriority w:val="99"/>
    <w:semiHidden/>
    <w:rsid w:val="004771B0"/>
    <w:rPr>
      <w:rFonts w:ascii="Segoe UI" w:eastAsiaTheme="minorHAnsi" w:hAnsi="Segoe UI" w:cs="Segoe UI"/>
      <w:kern w:val="2"/>
      <w:sz w:val="18"/>
      <w:szCs w:val="18"/>
      <w:lang w:val="en-GB"/>
      <w14:ligatures w14:val="standardContextual"/>
    </w:rPr>
  </w:style>
  <w:style w:type="character" w:styleId="FollowedHyperlink">
    <w:name w:val="FollowedHyperlink"/>
    <w:basedOn w:val="DefaultParagraphFont"/>
    <w:uiPriority w:val="99"/>
    <w:semiHidden/>
    <w:unhideWhenUsed/>
    <w:rsid w:val="004771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7497</Words>
  <Characters>42734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Semple</cp:lastModifiedBy>
  <cp:revision>3</cp:revision>
  <dcterms:created xsi:type="dcterms:W3CDTF">2026-08-23T12:59:00Z</dcterms:created>
  <dcterms:modified xsi:type="dcterms:W3CDTF">2026-08-23T13:00:00Z</dcterms:modified>
  <cp:category/>
</cp:coreProperties>
</file>