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D1" w:rsidRPr="00FE3164" w:rsidRDefault="00FE3164">
      <w:pPr>
        <w:jc w:val="center"/>
        <w:rPr>
          <w:rFonts w:asciiTheme="majorBidi" w:hAnsiTheme="majorBidi" w:cstheme="majorBidi"/>
        </w:rPr>
      </w:pPr>
      <w:bookmarkStart w:id="0" w:name="_GoBack"/>
      <w:r w:rsidRPr="00FE3164">
        <w:rPr>
          <w:rFonts w:asciiTheme="majorBidi" w:hAnsiTheme="majorBidi" w:cstheme="majorBidi"/>
          <w:b/>
          <w:sz w:val="30"/>
        </w:rPr>
        <w:t>Supplementary File 2</w:t>
      </w:r>
      <w:r w:rsidRPr="00FE3164">
        <w:rPr>
          <w:rFonts w:asciiTheme="majorBidi" w:hAnsiTheme="majorBidi" w:cstheme="majorBidi"/>
          <w:b/>
          <w:sz w:val="30"/>
        </w:rPr>
        <w:br/>
        <w:t>English-Language Data Collection Form</w:t>
      </w:r>
    </w:p>
    <w:bookmarkEnd w:id="0"/>
    <w:p w:rsidR="003A79D1" w:rsidRPr="00FE3164" w:rsidRDefault="00FE3164">
      <w:pPr>
        <w:jc w:val="center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i/>
          <w:sz w:val="20"/>
        </w:rPr>
        <w:t>Association between Admission Total Cholesterol and In-Hospital Mortality in Acute Decompensated Heart Failure: A Prospective Cohort Study from Syria</w:t>
      </w:r>
    </w:p>
    <w:p w:rsidR="003A79D1" w:rsidRPr="00FE3164" w:rsidRDefault="00FE3164">
      <w:pPr>
        <w:jc w:val="center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</w:rPr>
        <w:t>Study-specific form developed for the present study; not previously published.</w:t>
      </w:r>
    </w:p>
    <w:p w:rsidR="003A79D1" w:rsidRPr="00FE3164" w:rsidRDefault="00FE3164">
      <w:pPr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</w:rPr>
        <w:t>Purpose: To collect the demographic, clinical, laboratory, echocardiographic, medication, and in-hospital outcome variables specified in the study Methods and Results.</w:t>
      </w: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A. Participant Identification</w:t>
      </w:r>
    </w:p>
    <w:tbl>
      <w:tblPr>
        <w:tblStyle w:val="afa"/>
        <w:tblW w:w="0" w:type="auto"/>
        <w:jc w:val="center"/>
        <w:tblLook w:val="04A0"/>
      </w:tblPr>
      <w:tblGrid>
        <w:gridCol w:w="3283"/>
        <w:gridCol w:w="7157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Participant ID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Study-specific ID: ______________________________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B. Demographic and Clinical Characteristics</w:t>
      </w:r>
    </w:p>
    <w:tbl>
      <w:tblPr>
        <w:tblStyle w:val="afa"/>
        <w:tblW w:w="0" w:type="auto"/>
        <w:jc w:val="center"/>
        <w:tblLook w:val="04A0"/>
      </w:tblPr>
      <w:tblGrid>
        <w:gridCol w:w="3309"/>
        <w:gridCol w:w="7131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Age (years)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Sex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Male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Female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Body mass index (kg/m²)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Hypertension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Diabetes mellitus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Ischemic heart disease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Prior stroke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Chronic kidney disease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Chronic obstructive pulmonary disease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Ischemic etiology of heart failure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NYHA functional class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I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II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III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IV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C. Prior Cardiovascular Medications</w:t>
      </w:r>
    </w:p>
    <w:tbl>
      <w:tblPr>
        <w:tblStyle w:val="afa"/>
        <w:tblW w:w="0" w:type="auto"/>
        <w:jc w:val="center"/>
        <w:tblLook w:val="04A0"/>
      </w:tblPr>
      <w:tblGrid>
        <w:gridCol w:w="3305"/>
        <w:gridCol w:w="7135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Statin use before admission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Beta-blocker use before admission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ACE inhibitor use before admission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ARB use before admission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D. Admission Vital Signs</w:t>
      </w:r>
    </w:p>
    <w:tbl>
      <w:tblPr>
        <w:tblStyle w:val="afa"/>
        <w:tblW w:w="0" w:type="auto"/>
        <w:jc w:val="center"/>
        <w:tblLook w:val="04A0"/>
      </w:tblPr>
      <w:tblGrid>
        <w:gridCol w:w="3303"/>
        <w:gridCol w:w="7137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Systolic blood pressure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mmHg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Diastolic blood pressure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mmHg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Mean arterial pressure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mmHg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Heart rate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beats/min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Oxygen saturation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%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E. Admission Laboratory Measurements</w:t>
      </w:r>
    </w:p>
    <w:tbl>
      <w:tblPr>
        <w:tblStyle w:val="afa"/>
        <w:tblW w:w="0" w:type="auto"/>
        <w:jc w:val="center"/>
        <w:tblLook w:val="04A0"/>
      </w:tblPr>
      <w:tblGrid>
        <w:gridCol w:w="3309"/>
        <w:gridCol w:w="7131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Sodium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mmol/L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Hemoglobin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g/dL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Creatinine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mg/dL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Total cholesterol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mg/dL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LDL cholesterol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mg/dL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HDL cholesterol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mg/dL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lastRenderedPageBreak/>
              <w:t>Triglycerides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mg/dL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</w:rPr>
        <w:t>Lipid profile: Venous blood samples were obtained within 24 hours of admission. Fasting status was not guaranteed. Total cholesterol, LDL-C, HDL-C, and triglycerides were measured using standardized enzymatic methods on a COBAS c311 analyzer (Roche). LDL-C was calculated using the Friedewald equation when triglycerides were &lt;400 mg/dL and measured directly otherwise.</w:t>
      </w: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F. Echocardiographic Assessment</w:t>
      </w:r>
    </w:p>
    <w:tbl>
      <w:tblPr>
        <w:tblStyle w:val="afa"/>
        <w:tblW w:w="0" w:type="auto"/>
        <w:jc w:val="center"/>
        <w:tblLook w:val="04A0"/>
      </w:tblPr>
      <w:tblGrid>
        <w:gridCol w:w="3304"/>
        <w:gridCol w:w="7136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Left ventricular ejection fraction (LVEF)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%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Heart failure phenotype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HFpEF ≥50%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HFmrEF 40</w:t>
            </w:r>
            <w:r w:rsidRPr="00FE3164">
              <w:rPr>
                <w:rFonts w:ascii="Times New Roman" w:hAnsi="Times New Roman" w:cs="Times New Roman"/>
                <w:sz w:val="18"/>
              </w:rPr>
              <w:t>–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49%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HFrEF &lt;40%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</w:rPr>
        <w:t>Echocardiography was performed using a GE Healthcare Vivid T8 system. LVEF was measured from apical four- and two-chamber views using the modified Simpson biplane method.</w:t>
      </w: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G. In-Hospital Outcome</w:t>
      </w:r>
    </w:p>
    <w:tbl>
      <w:tblPr>
        <w:tblStyle w:val="afa"/>
        <w:tblW w:w="0" w:type="auto"/>
        <w:jc w:val="center"/>
        <w:tblLook w:val="04A0"/>
      </w:tblPr>
      <w:tblGrid>
        <w:gridCol w:w="3302"/>
        <w:gridCol w:w="7138"/>
      </w:tblGrid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Variable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b/>
                <w:sz w:val="18"/>
              </w:rPr>
              <w:t>Response / Options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In-hospital mortality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Yes   </w:t>
            </w:r>
            <w:r w:rsidRPr="00FE3164">
              <w:rPr>
                <w:rFonts w:ascii="Segoe UI Symbol" w:hAnsi="Segoe UI Symbol" w:cs="Segoe UI Symbol"/>
                <w:sz w:val="18"/>
              </w:rPr>
              <w:t>☐</w:t>
            </w:r>
            <w:r w:rsidRPr="00FE3164">
              <w:rPr>
                <w:rFonts w:asciiTheme="majorBidi" w:hAnsiTheme="majorBidi" w:cstheme="majorBidi"/>
                <w:sz w:val="18"/>
              </w:rPr>
              <w:t xml:space="preserve"> No</w:t>
            </w:r>
          </w:p>
        </w:tc>
      </w:tr>
      <w:tr w:rsidR="003A79D1" w:rsidRPr="00FE3164">
        <w:trPr>
          <w:jc w:val="center"/>
        </w:trPr>
        <w:tc>
          <w:tcPr>
            <w:tcW w:w="338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Length of hospital stay</w:t>
            </w:r>
          </w:p>
        </w:tc>
        <w:tc>
          <w:tcPr>
            <w:tcW w:w="7344" w:type="dxa"/>
            <w:vAlign w:val="center"/>
          </w:tcPr>
          <w:p w:rsidR="003A79D1" w:rsidRPr="00FE3164" w:rsidRDefault="00FE3164">
            <w:pPr>
              <w:rPr>
                <w:rFonts w:asciiTheme="majorBidi" w:hAnsiTheme="majorBidi" w:cstheme="majorBidi"/>
              </w:rPr>
            </w:pPr>
            <w:r w:rsidRPr="00FE3164">
              <w:rPr>
                <w:rFonts w:asciiTheme="majorBidi" w:hAnsiTheme="majorBidi" w:cstheme="majorBidi"/>
                <w:sz w:val="18"/>
              </w:rPr>
              <w:t>__________ days</w:t>
            </w:r>
          </w:p>
        </w:tc>
      </w:tr>
    </w:tbl>
    <w:p w:rsidR="003A79D1" w:rsidRPr="00FE3164" w:rsidRDefault="003A79D1">
      <w:pPr>
        <w:rPr>
          <w:rFonts w:asciiTheme="majorBidi" w:hAnsiTheme="majorBidi" w:cstheme="majorBidi"/>
        </w:rPr>
      </w:pPr>
    </w:p>
    <w:p w:rsidR="003A79D1" w:rsidRPr="00FE3164" w:rsidRDefault="00FE3164">
      <w:pPr>
        <w:spacing w:before="120" w:after="60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  <w:sz w:val="22"/>
        </w:rPr>
        <w:t>H. Confidentiality</w:t>
      </w:r>
    </w:p>
    <w:p w:rsidR="003A79D1" w:rsidRPr="00FE3164" w:rsidRDefault="00FE3164">
      <w:pPr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</w:rPr>
        <w:t>Participant identifiers were replaced with study-specific identification numbers for data handling and analysis. Direct personal identifiers were not included in the study-specific dataset.</w:t>
      </w:r>
    </w:p>
    <w:p w:rsidR="003A79D1" w:rsidRPr="00FE3164" w:rsidRDefault="00FE3164">
      <w:pPr>
        <w:jc w:val="center"/>
        <w:rPr>
          <w:rFonts w:asciiTheme="majorBidi" w:hAnsiTheme="majorBidi" w:cstheme="majorBidi"/>
        </w:rPr>
      </w:pPr>
      <w:r w:rsidRPr="00FE3164">
        <w:rPr>
          <w:rFonts w:asciiTheme="majorBidi" w:hAnsiTheme="majorBidi" w:cstheme="majorBidi"/>
          <w:b/>
        </w:rPr>
        <w:t>End of Supplementary File 2</w:t>
      </w:r>
    </w:p>
    <w:sectPr w:rsidR="003A79D1" w:rsidRPr="00FE3164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81ABF"/>
    <w:rsid w:val="0029639D"/>
    <w:rsid w:val="00326F90"/>
    <w:rsid w:val="003A79D1"/>
    <w:rsid w:val="008E50C9"/>
    <w:rsid w:val="00AA1D8D"/>
    <w:rsid w:val="00B47730"/>
    <w:rsid w:val="00CB0664"/>
    <w:rsid w:val="00FC693F"/>
    <w:rsid w:val="00FE3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148DDF-A382-48FF-A592-6E7ED7618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Alaa</cp:lastModifiedBy>
  <cp:revision>2</cp:revision>
  <dcterms:created xsi:type="dcterms:W3CDTF">2026-09-07T13:47:00Z</dcterms:created>
  <dcterms:modified xsi:type="dcterms:W3CDTF">2026-09-07T13:47:00Z</dcterms:modified>
</cp:coreProperties>
</file>