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32D8" w:rsidP="006532D8" w:rsidRDefault="006532D8" w14:paraId="6D64AEA9" w14:textId="1778F8EC">
      <w:pPr>
        <w:spacing w:line="360" w:lineRule="auto"/>
        <w:rPr>
          <w:b w:val="1"/>
          <w:bCs w:val="1"/>
        </w:rPr>
      </w:pPr>
      <w:r w:rsidRPr="69CCB290" w:rsidR="4072CF3C">
        <w:rPr>
          <w:b w:val="1"/>
          <w:bCs w:val="1"/>
        </w:rPr>
        <w:t>Supplementary</w:t>
      </w:r>
      <w:r w:rsidRPr="69CCB290" w:rsidR="4072CF3C">
        <w:rPr>
          <w:b w:val="1"/>
          <w:bCs w:val="1"/>
        </w:rPr>
        <w:t xml:space="preserve"> materials detail the methods used for each step of the PAR process, as well as ethics and data protection considerations. </w:t>
      </w:r>
    </w:p>
    <w:p w:rsidR="00297B71" w:rsidP="00297B71" w:rsidRDefault="00297B71" w14:paraId="42EA82B1" w14:textId="77777777">
      <w:pPr>
        <w:pStyle w:val="NormalWeb"/>
        <w:spacing w:before="0" w:beforeAutospacing="0" w:after="0" w:afterAutospacing="0"/>
        <w:jc w:val="both"/>
        <w:rPr>
          <w:color w:val="000000"/>
        </w:rPr>
      </w:pPr>
    </w:p>
    <w:p w:rsidRPr="00A6580D" w:rsidR="00A6580D" w:rsidP="00A6580D" w:rsidRDefault="00A6580D" w14:paraId="3EDF46CD" w14:textId="47527F4D">
      <w:pPr>
        <w:pStyle w:val="NormalWeb"/>
        <w:spacing w:before="0" w:beforeAutospacing="0" w:after="0" w:afterAutospacing="0" w:line="360" w:lineRule="auto"/>
        <w:jc w:val="both"/>
        <w:rPr>
          <w:sz w:val="22"/>
          <w:szCs w:val="22"/>
        </w:rPr>
      </w:pPr>
      <w:r>
        <w:rPr>
          <w:color w:val="000000"/>
        </w:rPr>
        <w:t>All sessions, across PAR stages, included a mix of creative arts-based, dialogical, and narrative methods. Each sessions i</w:t>
      </w:r>
      <w:r>
        <w:t xml:space="preserve">ncluded warm-up activities designed to promote emotional safety and social bonds amongst participants. These typically lasted for 30 minutes. After warm-up activities, a coffee break was facilitated for roughly 15 minutes. Later in the sessions, more substantive activities were conducted for 60-75 minutes. Closing activities were then conducted before ending the session. </w:t>
      </w:r>
    </w:p>
    <w:p w:rsidRPr="00A075A5" w:rsidR="00627330" w:rsidP="00627330" w:rsidRDefault="00627330" w14:paraId="6BFC669A" w14:textId="402F3081">
      <w:pPr>
        <w:pStyle w:val="Heading2"/>
        <w:spacing w:line="360" w:lineRule="auto"/>
        <w:rPr>
          <w:rFonts w:ascii="Times New Roman" w:hAnsi="Times New Roman" w:cs="Times New Roman"/>
          <w:sz w:val="24"/>
          <w:szCs w:val="24"/>
        </w:rPr>
      </w:pPr>
      <w:r w:rsidRPr="00A075A5">
        <w:rPr>
          <w:rFonts w:ascii="Times New Roman" w:hAnsi="Times New Roman" w:cs="Times New Roman"/>
          <w:sz w:val="24"/>
          <w:szCs w:val="24"/>
        </w:rPr>
        <w:t xml:space="preserve">Scoping &amp; Planning Phase Activities </w:t>
      </w:r>
      <w:r>
        <w:rPr>
          <w:rFonts w:ascii="Times New Roman" w:hAnsi="Times New Roman" w:cs="Times New Roman"/>
          <w:sz w:val="24"/>
          <w:szCs w:val="24"/>
        </w:rPr>
        <w:t>(Weeks 1 – 5)</w:t>
      </w:r>
    </w:p>
    <w:p w:rsidRPr="00965440" w:rsidR="00627330" w:rsidP="00627330" w:rsidRDefault="00627330" w14:paraId="4CF90DC4" w14:textId="77777777">
      <w:pPr>
        <w:pStyle w:val="NormalWeb"/>
        <w:spacing w:before="0" w:beforeAutospacing="0" w:after="0" w:afterAutospacing="0" w:line="360" w:lineRule="auto"/>
        <w:jc w:val="both"/>
      </w:pPr>
      <w:r w:rsidRPr="00965440">
        <w:t xml:space="preserve">This stage included 3 core activities: 1) conceptual map exploring the concepts of mental health and peace, as well as exploring barriers to achieving them, 2) problem trees, which identified the relationships between barriers, facilitators, root causes, and consequences of issues related to peace and mental health, and 3) stories of the future, which aimed to foster a positive future outlook, as well as explore potential facilitators of good mental health and peace. </w:t>
      </w:r>
    </w:p>
    <w:p w:rsidRPr="00B56FDB" w:rsidR="00627330" w:rsidP="00627330" w:rsidRDefault="00627330" w14:paraId="099200BB" w14:textId="77777777">
      <w:pPr>
        <w:pStyle w:val="NormalWeb"/>
        <w:spacing w:before="0" w:beforeAutospacing="0" w:after="0" w:afterAutospacing="0" w:line="276" w:lineRule="auto"/>
        <w:jc w:val="both"/>
        <w:rPr>
          <w:sz w:val="22"/>
          <w:szCs w:val="22"/>
        </w:rPr>
      </w:pPr>
    </w:p>
    <w:tbl>
      <w:tblPr>
        <w:tblW w:w="9440" w:type="dxa"/>
        <w:tblBorders>
          <w:top w:val="single" w:color="A3A3A3" w:sz="8" w:space="0"/>
          <w:left w:val="single" w:color="A3A3A3" w:sz="8" w:space="0"/>
          <w:bottom w:val="single" w:color="A3A3A3" w:sz="8" w:space="0"/>
          <w:right w:val="single" w:color="A3A3A3" w:sz="8" w:space="0"/>
        </w:tblBorders>
        <w:tblCellMar>
          <w:left w:w="0" w:type="dxa"/>
          <w:right w:w="0" w:type="dxa"/>
        </w:tblCellMar>
        <w:tblLook w:val="04A0" w:firstRow="1" w:lastRow="0" w:firstColumn="1" w:lastColumn="0" w:noHBand="0" w:noVBand="1"/>
        <w:tblCaption w:val=""/>
        <w:tblDescription w:val=""/>
      </w:tblPr>
      <w:tblGrid>
        <w:gridCol w:w="1077"/>
        <w:gridCol w:w="1985"/>
        <w:gridCol w:w="3185"/>
        <w:gridCol w:w="3193"/>
      </w:tblGrid>
      <w:tr w:rsidR="00627330" w:rsidTr="002C3EB6" w14:paraId="23FE56DA" w14:textId="77777777">
        <w:tc>
          <w:tcPr>
            <w:tcW w:w="1076" w:type="dxa"/>
            <w:tcBorders>
              <w:top w:val="single" w:color="A3A3A3" w:sz="8" w:space="0"/>
              <w:left w:val="single" w:color="A3A3A3" w:sz="8" w:space="0"/>
              <w:bottom w:val="single" w:color="A3A3A3" w:sz="8" w:space="0"/>
              <w:right w:val="single" w:color="A3A3A3" w:sz="8" w:space="0"/>
            </w:tcBorders>
            <w:shd w:val="clear" w:color="auto" w:fill="FFF2CC"/>
            <w:tcMar>
              <w:top w:w="40" w:type="dxa"/>
              <w:left w:w="60" w:type="dxa"/>
              <w:bottom w:w="40" w:type="dxa"/>
              <w:right w:w="60" w:type="dxa"/>
            </w:tcMar>
            <w:hideMark/>
          </w:tcPr>
          <w:p w:rsidR="00627330" w:rsidP="002C3EB6" w:rsidRDefault="00627330" w14:paraId="4132C852" w14:textId="77777777">
            <w:pPr>
              <w:pStyle w:val="NormalWeb"/>
              <w:spacing w:before="0" w:beforeAutospacing="0" w:after="0" w:afterAutospacing="0"/>
              <w:jc w:val="center"/>
              <w:rPr>
                <w:color w:val="000000"/>
                <w:sz w:val="21"/>
                <w:szCs w:val="21"/>
              </w:rPr>
            </w:pPr>
            <w:r>
              <w:rPr>
                <w:color w:val="000000"/>
                <w:sz w:val="21"/>
                <w:szCs w:val="21"/>
              </w:rPr>
              <w:t>Activity</w:t>
            </w:r>
          </w:p>
        </w:tc>
        <w:tc>
          <w:tcPr>
            <w:tcW w:w="1986" w:type="dxa"/>
            <w:tcBorders>
              <w:top w:val="single" w:color="A3A3A3" w:sz="8" w:space="0"/>
              <w:left w:val="single" w:color="A3A3A3" w:sz="8" w:space="0"/>
              <w:bottom w:val="single" w:color="A3A3A3" w:sz="8" w:space="0"/>
              <w:right w:val="single" w:color="A3A3A3" w:sz="8" w:space="0"/>
            </w:tcBorders>
            <w:shd w:val="clear" w:color="auto" w:fill="FFF2CC"/>
            <w:tcMar>
              <w:top w:w="40" w:type="dxa"/>
              <w:left w:w="60" w:type="dxa"/>
              <w:bottom w:w="40" w:type="dxa"/>
              <w:right w:w="60" w:type="dxa"/>
            </w:tcMar>
            <w:hideMark/>
          </w:tcPr>
          <w:p w:rsidR="00627330" w:rsidP="002C3EB6" w:rsidRDefault="00627330" w14:paraId="543BC914" w14:textId="77777777">
            <w:pPr>
              <w:pStyle w:val="NormalWeb"/>
              <w:spacing w:before="0" w:beforeAutospacing="0" w:after="0" w:afterAutospacing="0"/>
              <w:jc w:val="center"/>
              <w:rPr>
                <w:color w:val="000000"/>
                <w:sz w:val="21"/>
                <w:szCs w:val="21"/>
              </w:rPr>
            </w:pPr>
            <w:r>
              <w:rPr>
                <w:color w:val="000000"/>
                <w:sz w:val="21"/>
                <w:szCs w:val="21"/>
              </w:rPr>
              <w:t>Questions</w:t>
            </w:r>
          </w:p>
        </w:tc>
        <w:tc>
          <w:tcPr>
            <w:tcW w:w="3185" w:type="dxa"/>
            <w:tcBorders>
              <w:top w:val="single" w:color="A3A3A3" w:sz="8" w:space="0"/>
              <w:left w:val="single" w:color="A3A3A3" w:sz="8" w:space="0"/>
              <w:bottom w:val="single" w:color="A3A3A3" w:sz="8" w:space="0"/>
              <w:right w:val="single" w:color="A3A3A3" w:sz="8" w:space="0"/>
            </w:tcBorders>
            <w:shd w:val="clear" w:color="auto" w:fill="FFF2CC"/>
            <w:tcMar>
              <w:top w:w="40" w:type="dxa"/>
              <w:left w:w="60" w:type="dxa"/>
              <w:bottom w:w="40" w:type="dxa"/>
              <w:right w:w="60" w:type="dxa"/>
            </w:tcMar>
            <w:hideMark/>
          </w:tcPr>
          <w:p w:rsidR="00627330" w:rsidP="002C3EB6" w:rsidRDefault="00627330" w14:paraId="149DF58F" w14:textId="77777777">
            <w:pPr>
              <w:pStyle w:val="NormalWeb"/>
              <w:spacing w:before="0" w:beforeAutospacing="0" w:after="0" w:afterAutospacing="0"/>
              <w:jc w:val="center"/>
              <w:rPr>
                <w:color w:val="000000"/>
                <w:sz w:val="21"/>
                <w:szCs w:val="21"/>
              </w:rPr>
            </w:pPr>
            <w:r>
              <w:rPr>
                <w:color w:val="000000"/>
                <w:sz w:val="21"/>
                <w:szCs w:val="21"/>
              </w:rPr>
              <w:t>Directions</w:t>
            </w:r>
          </w:p>
        </w:tc>
        <w:tc>
          <w:tcPr>
            <w:tcW w:w="3193" w:type="dxa"/>
            <w:tcBorders>
              <w:top w:val="single" w:color="A3A3A3" w:sz="8" w:space="0"/>
              <w:left w:val="single" w:color="A3A3A3" w:sz="8" w:space="0"/>
              <w:bottom w:val="single" w:color="A3A3A3" w:sz="8" w:space="0"/>
              <w:right w:val="single" w:color="A3A3A3" w:sz="8" w:space="0"/>
            </w:tcBorders>
            <w:shd w:val="clear" w:color="auto" w:fill="FFF2CC"/>
            <w:tcMar>
              <w:top w:w="40" w:type="dxa"/>
              <w:left w:w="60" w:type="dxa"/>
              <w:bottom w:w="40" w:type="dxa"/>
              <w:right w:w="60" w:type="dxa"/>
            </w:tcMar>
            <w:hideMark/>
          </w:tcPr>
          <w:p w:rsidR="00627330" w:rsidP="002C3EB6" w:rsidRDefault="00627330" w14:paraId="0AE23B01" w14:textId="77777777">
            <w:pPr>
              <w:pStyle w:val="NormalWeb"/>
              <w:spacing w:before="0" w:beforeAutospacing="0" w:after="0" w:afterAutospacing="0"/>
              <w:jc w:val="center"/>
              <w:rPr>
                <w:color w:val="000000"/>
                <w:sz w:val="21"/>
                <w:szCs w:val="21"/>
              </w:rPr>
            </w:pPr>
            <w:r>
              <w:rPr>
                <w:color w:val="000000"/>
                <w:sz w:val="21"/>
                <w:szCs w:val="21"/>
              </w:rPr>
              <w:t>Process</w:t>
            </w:r>
          </w:p>
        </w:tc>
      </w:tr>
      <w:tr w:rsidR="00627330" w:rsidTr="002C3EB6" w14:paraId="788620DD" w14:textId="77777777">
        <w:tc>
          <w:tcPr>
            <w:tcW w:w="1076" w:type="dxa"/>
            <w:tcBorders>
              <w:top w:val="single" w:color="A3A3A3" w:sz="8" w:space="0"/>
              <w:left w:val="single" w:color="A3A3A3" w:sz="8" w:space="0"/>
              <w:bottom w:val="single" w:color="A3A3A3" w:sz="8" w:space="0"/>
              <w:right w:val="single" w:color="A3A3A3" w:sz="8" w:space="0"/>
            </w:tcBorders>
            <w:shd w:val="clear" w:color="auto" w:fill="FFE599"/>
            <w:tcMar>
              <w:top w:w="40" w:type="dxa"/>
              <w:left w:w="60" w:type="dxa"/>
              <w:bottom w:w="40" w:type="dxa"/>
              <w:right w:w="60" w:type="dxa"/>
            </w:tcMar>
            <w:hideMark/>
          </w:tcPr>
          <w:p w:rsidR="00627330" w:rsidP="002C3EB6" w:rsidRDefault="00627330" w14:paraId="6F56B997" w14:textId="77777777">
            <w:pPr>
              <w:pStyle w:val="NormalWeb"/>
              <w:spacing w:before="0" w:beforeAutospacing="0" w:after="0" w:afterAutospacing="0"/>
              <w:jc w:val="center"/>
              <w:rPr>
                <w:color w:val="222222"/>
                <w:sz w:val="21"/>
                <w:szCs w:val="21"/>
              </w:rPr>
            </w:pPr>
            <w:r>
              <w:rPr>
                <w:color w:val="222222"/>
                <w:sz w:val="21"/>
                <w:szCs w:val="21"/>
              </w:rPr>
              <w:t>Conceptual Map (Week 1)</w:t>
            </w:r>
          </w:p>
        </w:tc>
        <w:tc>
          <w:tcPr>
            <w:tcW w:w="1986" w:type="dxa"/>
            <w:tcBorders>
              <w:top w:val="single" w:color="A3A3A3" w:sz="8" w:space="0"/>
              <w:left w:val="single" w:color="A3A3A3" w:sz="8" w:space="0"/>
              <w:bottom w:val="single" w:color="A3A3A3" w:sz="8" w:space="0"/>
              <w:right w:val="single" w:color="A3A3A3" w:sz="8" w:space="0"/>
            </w:tcBorders>
            <w:tcMar>
              <w:top w:w="40" w:type="dxa"/>
              <w:left w:w="60" w:type="dxa"/>
              <w:bottom w:w="40" w:type="dxa"/>
              <w:right w:w="60" w:type="dxa"/>
            </w:tcMar>
            <w:hideMark/>
          </w:tcPr>
          <w:p w:rsidR="00627330" w:rsidP="002C3EB6" w:rsidRDefault="00627330" w14:paraId="6D1AD23C" w14:textId="77777777">
            <w:pPr>
              <w:pStyle w:val="NormalWeb"/>
              <w:spacing w:before="0" w:beforeAutospacing="0" w:after="0" w:afterAutospacing="0"/>
              <w:jc w:val="center"/>
              <w:rPr>
                <w:sz w:val="21"/>
                <w:szCs w:val="21"/>
              </w:rPr>
            </w:pPr>
            <w:r>
              <w:rPr>
                <w:sz w:val="21"/>
                <w:szCs w:val="21"/>
              </w:rPr>
              <w:t>What does mental health mean to you?</w:t>
            </w:r>
          </w:p>
          <w:p w:rsidR="00627330" w:rsidP="002C3EB6" w:rsidRDefault="00627330" w14:paraId="390035B8" w14:textId="77777777">
            <w:pPr>
              <w:pStyle w:val="NormalWeb"/>
              <w:spacing w:before="0" w:beforeAutospacing="0" w:after="0" w:afterAutospacing="0"/>
              <w:jc w:val="center"/>
              <w:rPr>
                <w:sz w:val="21"/>
                <w:szCs w:val="21"/>
              </w:rPr>
            </w:pPr>
            <w:r>
              <w:rPr>
                <w:sz w:val="21"/>
                <w:szCs w:val="21"/>
              </w:rPr>
              <w:t> </w:t>
            </w:r>
          </w:p>
          <w:p w:rsidR="00627330" w:rsidP="002C3EB6" w:rsidRDefault="00627330" w14:paraId="5819994D" w14:textId="77777777">
            <w:pPr>
              <w:pStyle w:val="NormalWeb"/>
              <w:spacing w:before="0" w:beforeAutospacing="0" w:after="0" w:afterAutospacing="0"/>
              <w:jc w:val="center"/>
              <w:rPr>
                <w:sz w:val="21"/>
                <w:szCs w:val="21"/>
              </w:rPr>
            </w:pPr>
            <w:r>
              <w:rPr>
                <w:sz w:val="21"/>
                <w:szCs w:val="21"/>
              </w:rPr>
              <w:t>What barriers exist to having good mental health? This can be in relation to any themes, including yourself, Bogotá, or Colombia.</w:t>
            </w:r>
          </w:p>
        </w:tc>
        <w:tc>
          <w:tcPr>
            <w:tcW w:w="3185" w:type="dxa"/>
            <w:tcBorders>
              <w:top w:val="single" w:color="A3A3A3" w:sz="8" w:space="0"/>
              <w:left w:val="single" w:color="A3A3A3" w:sz="8" w:space="0"/>
              <w:bottom w:val="single" w:color="A3A3A3" w:sz="8" w:space="0"/>
              <w:right w:val="single" w:color="A3A3A3" w:sz="8" w:space="0"/>
            </w:tcBorders>
            <w:tcMar>
              <w:top w:w="40" w:type="dxa"/>
              <w:left w:w="60" w:type="dxa"/>
              <w:bottom w:w="40" w:type="dxa"/>
              <w:right w:w="60" w:type="dxa"/>
            </w:tcMar>
            <w:hideMark/>
          </w:tcPr>
          <w:p w:rsidR="00627330" w:rsidP="002C3EB6" w:rsidRDefault="00627330" w14:paraId="691B076C" w14:textId="77777777">
            <w:pPr>
              <w:pStyle w:val="NormalWeb"/>
              <w:spacing w:before="0" w:beforeAutospacing="0" w:after="0" w:afterAutospacing="0"/>
              <w:jc w:val="center"/>
              <w:rPr>
                <w:sz w:val="21"/>
                <w:szCs w:val="21"/>
              </w:rPr>
            </w:pPr>
            <w:r>
              <w:rPr>
                <w:sz w:val="21"/>
                <w:szCs w:val="21"/>
              </w:rPr>
              <w:t>Each participant was given 2 flash cards, where they wrote down their answers to each question, then taped/glued the cards to the corresponding poster board. The facilitators then organised a discussion, with people sharing and reflecting generally or specifically on their own answer if they chose.</w:t>
            </w:r>
          </w:p>
        </w:tc>
        <w:tc>
          <w:tcPr>
            <w:tcW w:w="3193" w:type="dxa"/>
            <w:tcBorders>
              <w:top w:val="single" w:color="A3A3A3" w:sz="8" w:space="0"/>
              <w:left w:val="single" w:color="A3A3A3" w:sz="8" w:space="0"/>
              <w:bottom w:val="single" w:color="A3A3A3" w:sz="8" w:space="0"/>
              <w:right w:val="single" w:color="A3A3A3" w:sz="8" w:space="0"/>
            </w:tcBorders>
            <w:tcMar>
              <w:top w:w="40" w:type="dxa"/>
              <w:left w:w="60" w:type="dxa"/>
              <w:bottom w:w="40" w:type="dxa"/>
              <w:right w:w="60" w:type="dxa"/>
            </w:tcMar>
            <w:hideMark/>
          </w:tcPr>
          <w:p w:rsidR="00627330" w:rsidP="002C3EB6" w:rsidRDefault="00627330" w14:paraId="4CF89C04" w14:textId="77777777">
            <w:pPr>
              <w:pStyle w:val="NormalWeb"/>
              <w:spacing w:before="0" w:beforeAutospacing="0" w:after="0" w:afterAutospacing="0"/>
              <w:jc w:val="center"/>
              <w:rPr>
                <w:sz w:val="21"/>
                <w:szCs w:val="21"/>
              </w:rPr>
            </w:pPr>
            <w:r>
              <w:rPr>
                <w:sz w:val="21"/>
                <w:szCs w:val="21"/>
              </w:rPr>
              <w:t>This activity allows participants to think about, discuss, and identify what mental health means to them. It also involves critical thinking about the causes of poor mental health, and the barriers to good mental health.</w:t>
            </w:r>
          </w:p>
        </w:tc>
      </w:tr>
      <w:tr w:rsidR="00627330" w:rsidTr="002C3EB6" w14:paraId="39C855DA" w14:textId="77777777">
        <w:tc>
          <w:tcPr>
            <w:tcW w:w="1076" w:type="dxa"/>
            <w:tcBorders>
              <w:top w:val="single" w:color="A3A3A3" w:sz="8" w:space="0"/>
              <w:left w:val="single" w:color="A3A3A3" w:sz="8" w:space="0"/>
              <w:bottom w:val="single" w:color="A3A3A3" w:sz="8" w:space="0"/>
              <w:right w:val="single" w:color="A3A3A3" w:sz="8" w:space="0"/>
            </w:tcBorders>
            <w:shd w:val="clear" w:color="auto" w:fill="FFE599"/>
            <w:tcMar>
              <w:top w:w="40" w:type="dxa"/>
              <w:left w:w="60" w:type="dxa"/>
              <w:bottom w:w="40" w:type="dxa"/>
              <w:right w:w="60" w:type="dxa"/>
            </w:tcMar>
            <w:hideMark/>
          </w:tcPr>
          <w:p w:rsidR="00627330" w:rsidP="002C3EB6" w:rsidRDefault="00627330" w14:paraId="4CA7AF34" w14:textId="77777777">
            <w:pPr>
              <w:pStyle w:val="NormalWeb"/>
              <w:spacing w:before="0" w:beforeAutospacing="0" w:after="0" w:afterAutospacing="0"/>
              <w:jc w:val="center"/>
              <w:rPr>
                <w:color w:val="222222"/>
                <w:sz w:val="21"/>
                <w:szCs w:val="21"/>
              </w:rPr>
            </w:pPr>
            <w:r>
              <w:rPr>
                <w:color w:val="222222"/>
                <w:sz w:val="21"/>
                <w:szCs w:val="21"/>
              </w:rPr>
              <w:t>Conceptual Map (Week 2)</w:t>
            </w:r>
          </w:p>
        </w:tc>
        <w:tc>
          <w:tcPr>
            <w:tcW w:w="1986" w:type="dxa"/>
            <w:tcBorders>
              <w:top w:val="single" w:color="A3A3A3" w:sz="8" w:space="0"/>
              <w:left w:val="single" w:color="A3A3A3" w:sz="8" w:space="0"/>
              <w:bottom w:val="single" w:color="A3A3A3" w:sz="8" w:space="0"/>
              <w:right w:val="single" w:color="A3A3A3" w:sz="8" w:space="0"/>
            </w:tcBorders>
            <w:tcMar>
              <w:top w:w="40" w:type="dxa"/>
              <w:left w:w="60" w:type="dxa"/>
              <w:bottom w:w="40" w:type="dxa"/>
              <w:right w:w="60" w:type="dxa"/>
            </w:tcMar>
            <w:hideMark/>
          </w:tcPr>
          <w:p w:rsidR="00627330" w:rsidP="002C3EB6" w:rsidRDefault="00627330" w14:paraId="57F92D8A" w14:textId="77777777">
            <w:pPr>
              <w:pStyle w:val="NormalWeb"/>
              <w:spacing w:before="0" w:beforeAutospacing="0" w:after="0" w:afterAutospacing="0"/>
              <w:jc w:val="center"/>
              <w:rPr>
                <w:sz w:val="21"/>
                <w:szCs w:val="21"/>
              </w:rPr>
            </w:pPr>
            <w:r>
              <w:rPr>
                <w:sz w:val="21"/>
                <w:szCs w:val="21"/>
              </w:rPr>
              <w:t>What does “peace” mean to you? This can be in relation to yourself, Bogotá, or Colombia.</w:t>
            </w:r>
          </w:p>
          <w:p w:rsidR="00627330" w:rsidP="002C3EB6" w:rsidRDefault="00627330" w14:paraId="0D54E432" w14:textId="77777777">
            <w:pPr>
              <w:pStyle w:val="NormalWeb"/>
              <w:spacing w:before="0" w:beforeAutospacing="0" w:after="0" w:afterAutospacing="0"/>
              <w:jc w:val="center"/>
              <w:rPr>
                <w:sz w:val="21"/>
                <w:szCs w:val="21"/>
              </w:rPr>
            </w:pPr>
            <w:r>
              <w:rPr>
                <w:sz w:val="21"/>
                <w:szCs w:val="21"/>
              </w:rPr>
              <w:t> </w:t>
            </w:r>
          </w:p>
          <w:p w:rsidR="00627330" w:rsidP="002C3EB6" w:rsidRDefault="00627330" w14:paraId="0CC31C92" w14:textId="77777777">
            <w:pPr>
              <w:pStyle w:val="NormalWeb"/>
              <w:spacing w:before="0" w:beforeAutospacing="0" w:after="0" w:afterAutospacing="0"/>
              <w:jc w:val="center"/>
              <w:rPr>
                <w:sz w:val="21"/>
                <w:szCs w:val="21"/>
              </w:rPr>
            </w:pPr>
            <w:r>
              <w:rPr>
                <w:sz w:val="21"/>
                <w:szCs w:val="21"/>
              </w:rPr>
              <w:t>What are the barriers to achieving peace for yourself, Bogotá, or Colombia?</w:t>
            </w:r>
          </w:p>
        </w:tc>
        <w:tc>
          <w:tcPr>
            <w:tcW w:w="3185" w:type="dxa"/>
            <w:tcBorders>
              <w:top w:val="single" w:color="A3A3A3" w:sz="8" w:space="0"/>
              <w:left w:val="single" w:color="A3A3A3" w:sz="8" w:space="0"/>
              <w:bottom w:val="single" w:color="A3A3A3" w:sz="8" w:space="0"/>
              <w:right w:val="single" w:color="A3A3A3" w:sz="8" w:space="0"/>
            </w:tcBorders>
            <w:tcMar>
              <w:top w:w="40" w:type="dxa"/>
              <w:left w:w="60" w:type="dxa"/>
              <w:bottom w:w="40" w:type="dxa"/>
              <w:right w:w="60" w:type="dxa"/>
            </w:tcMar>
            <w:hideMark/>
          </w:tcPr>
          <w:p w:rsidR="00627330" w:rsidP="002C3EB6" w:rsidRDefault="00627330" w14:paraId="342BCEAD" w14:textId="77777777">
            <w:pPr>
              <w:pStyle w:val="NormalWeb"/>
              <w:spacing w:before="0" w:beforeAutospacing="0" w:after="0" w:afterAutospacing="0"/>
              <w:jc w:val="center"/>
              <w:rPr>
                <w:sz w:val="21"/>
                <w:szCs w:val="21"/>
              </w:rPr>
            </w:pPr>
            <w:r>
              <w:rPr>
                <w:sz w:val="21"/>
                <w:szCs w:val="21"/>
              </w:rPr>
              <w:t>Week 2 follows the same direction as Week 1.</w:t>
            </w:r>
          </w:p>
        </w:tc>
        <w:tc>
          <w:tcPr>
            <w:tcW w:w="3193" w:type="dxa"/>
            <w:tcBorders>
              <w:top w:val="single" w:color="A3A3A3" w:sz="8" w:space="0"/>
              <w:left w:val="single" w:color="A3A3A3" w:sz="8" w:space="0"/>
              <w:bottom w:val="single" w:color="A3A3A3" w:sz="8" w:space="0"/>
              <w:right w:val="single" w:color="A3A3A3" w:sz="8" w:space="0"/>
            </w:tcBorders>
            <w:tcMar>
              <w:top w:w="40" w:type="dxa"/>
              <w:left w:w="60" w:type="dxa"/>
              <w:bottom w:w="40" w:type="dxa"/>
              <w:right w:w="60" w:type="dxa"/>
            </w:tcMar>
            <w:hideMark/>
          </w:tcPr>
          <w:p w:rsidR="00627330" w:rsidP="002C3EB6" w:rsidRDefault="00627330" w14:paraId="0FA4A130" w14:textId="77777777">
            <w:pPr>
              <w:pStyle w:val="NormalWeb"/>
              <w:spacing w:before="0" w:beforeAutospacing="0" w:after="0" w:afterAutospacing="0"/>
              <w:jc w:val="center"/>
              <w:rPr>
                <w:sz w:val="21"/>
                <w:szCs w:val="21"/>
              </w:rPr>
            </w:pPr>
            <w:r>
              <w:rPr>
                <w:sz w:val="21"/>
                <w:szCs w:val="21"/>
              </w:rPr>
              <w:t>This activity allowed participants to think about, discuss, and identify what peace means to them. It also involves critical thinking about the cause of violence and the barriers to achieving peace.</w:t>
            </w:r>
          </w:p>
        </w:tc>
      </w:tr>
      <w:tr w:rsidR="00627330" w:rsidTr="002C3EB6" w14:paraId="72825EB3" w14:textId="77777777">
        <w:tc>
          <w:tcPr>
            <w:tcW w:w="1076" w:type="dxa"/>
            <w:tcBorders>
              <w:top w:val="single" w:color="A3A3A3" w:sz="8" w:space="0"/>
              <w:left w:val="single" w:color="A3A3A3" w:sz="8" w:space="0"/>
              <w:bottom w:val="single" w:color="A3A3A3" w:sz="8" w:space="0"/>
              <w:right w:val="single" w:color="A3A3A3" w:sz="8" w:space="0"/>
            </w:tcBorders>
            <w:shd w:val="clear" w:color="auto" w:fill="FFE599"/>
            <w:tcMar>
              <w:top w:w="40" w:type="dxa"/>
              <w:left w:w="60" w:type="dxa"/>
              <w:bottom w:w="40" w:type="dxa"/>
              <w:right w:w="60" w:type="dxa"/>
            </w:tcMar>
            <w:hideMark/>
          </w:tcPr>
          <w:p w:rsidR="00627330" w:rsidP="002C3EB6" w:rsidRDefault="00627330" w14:paraId="55925480" w14:textId="77777777">
            <w:pPr>
              <w:pStyle w:val="NormalWeb"/>
              <w:spacing w:before="0" w:beforeAutospacing="0" w:after="0" w:afterAutospacing="0"/>
              <w:jc w:val="center"/>
              <w:rPr>
                <w:color w:val="222222"/>
                <w:sz w:val="21"/>
                <w:szCs w:val="21"/>
              </w:rPr>
            </w:pPr>
            <w:r>
              <w:rPr>
                <w:color w:val="222222"/>
                <w:sz w:val="21"/>
                <w:szCs w:val="21"/>
              </w:rPr>
              <w:t>Problem Trees (Week 3)</w:t>
            </w:r>
          </w:p>
        </w:tc>
        <w:tc>
          <w:tcPr>
            <w:tcW w:w="1986" w:type="dxa"/>
            <w:tcBorders>
              <w:top w:val="single" w:color="A3A3A3" w:sz="8" w:space="0"/>
              <w:left w:val="single" w:color="A3A3A3" w:sz="8" w:space="0"/>
              <w:bottom w:val="single" w:color="A3A3A3" w:sz="8" w:space="0"/>
              <w:right w:val="single" w:color="A3A3A3" w:sz="8" w:space="0"/>
            </w:tcBorders>
            <w:tcMar>
              <w:top w:w="40" w:type="dxa"/>
              <w:left w:w="60" w:type="dxa"/>
              <w:bottom w:w="40" w:type="dxa"/>
              <w:right w:w="60" w:type="dxa"/>
            </w:tcMar>
            <w:hideMark/>
          </w:tcPr>
          <w:p w:rsidR="00627330" w:rsidP="002C3EB6" w:rsidRDefault="00627330" w14:paraId="69C09734" w14:textId="77777777">
            <w:pPr>
              <w:pStyle w:val="NormalWeb"/>
              <w:spacing w:before="0" w:beforeAutospacing="0" w:after="0" w:afterAutospacing="0"/>
              <w:jc w:val="center"/>
              <w:rPr>
                <w:sz w:val="21"/>
                <w:szCs w:val="21"/>
              </w:rPr>
            </w:pPr>
            <w:r>
              <w:rPr>
                <w:sz w:val="21"/>
                <w:szCs w:val="21"/>
              </w:rPr>
              <w:t xml:space="preserve">What are the causes and consequences of the barriers to peace and good mental </w:t>
            </w:r>
            <w:r>
              <w:rPr>
                <w:sz w:val="21"/>
                <w:szCs w:val="21"/>
              </w:rPr>
              <w:lastRenderedPageBreak/>
              <w:t>health for yourself, Bogotá, or Colombia?</w:t>
            </w:r>
          </w:p>
        </w:tc>
        <w:tc>
          <w:tcPr>
            <w:tcW w:w="3185" w:type="dxa"/>
            <w:tcBorders>
              <w:top w:val="single" w:color="A3A3A3" w:sz="8" w:space="0"/>
              <w:left w:val="single" w:color="A3A3A3" w:sz="8" w:space="0"/>
              <w:bottom w:val="single" w:color="A3A3A3" w:sz="8" w:space="0"/>
              <w:right w:val="single" w:color="A3A3A3" w:sz="8" w:space="0"/>
            </w:tcBorders>
            <w:tcMar>
              <w:top w:w="40" w:type="dxa"/>
              <w:left w:w="60" w:type="dxa"/>
              <w:bottom w:w="40" w:type="dxa"/>
              <w:right w:w="60" w:type="dxa"/>
            </w:tcMar>
            <w:hideMark/>
          </w:tcPr>
          <w:p w:rsidR="00627330" w:rsidP="002C3EB6" w:rsidRDefault="00627330" w14:paraId="1C758487" w14:textId="77777777">
            <w:pPr>
              <w:pStyle w:val="NormalWeb"/>
              <w:spacing w:before="0" w:beforeAutospacing="0" w:after="0" w:afterAutospacing="0"/>
              <w:jc w:val="center"/>
              <w:rPr>
                <w:sz w:val="21"/>
                <w:szCs w:val="21"/>
              </w:rPr>
            </w:pPr>
            <w:r>
              <w:rPr>
                <w:sz w:val="21"/>
                <w:szCs w:val="21"/>
              </w:rPr>
              <w:lastRenderedPageBreak/>
              <w:t xml:space="preserve">Participants drew 2 trees which identified their principal barriers of mental health and peace respectively, alongside causes (roots) and consequences </w:t>
            </w:r>
            <w:r>
              <w:rPr>
                <w:sz w:val="21"/>
                <w:szCs w:val="21"/>
              </w:rPr>
              <w:lastRenderedPageBreak/>
              <w:t>(branches). Participants drew these trees in small groups, before coming together to discuss as a complete group.</w:t>
            </w:r>
          </w:p>
        </w:tc>
        <w:tc>
          <w:tcPr>
            <w:tcW w:w="3193" w:type="dxa"/>
            <w:tcBorders>
              <w:top w:val="single" w:color="A3A3A3" w:sz="8" w:space="0"/>
              <w:left w:val="single" w:color="A3A3A3" w:sz="8" w:space="0"/>
              <w:bottom w:val="single" w:color="A3A3A3" w:sz="8" w:space="0"/>
              <w:right w:val="single" w:color="A3A3A3" w:sz="8" w:space="0"/>
            </w:tcBorders>
            <w:tcMar>
              <w:top w:w="40" w:type="dxa"/>
              <w:left w:w="60" w:type="dxa"/>
              <w:bottom w:w="40" w:type="dxa"/>
              <w:right w:w="60" w:type="dxa"/>
            </w:tcMar>
            <w:hideMark/>
          </w:tcPr>
          <w:p w:rsidR="00627330" w:rsidP="002C3EB6" w:rsidRDefault="00627330" w14:paraId="6369F254" w14:textId="77777777">
            <w:pPr>
              <w:pStyle w:val="NormalWeb"/>
              <w:spacing w:before="0" w:beforeAutospacing="0" w:after="0" w:afterAutospacing="0"/>
              <w:jc w:val="center"/>
              <w:rPr>
                <w:sz w:val="21"/>
                <w:szCs w:val="21"/>
              </w:rPr>
            </w:pPr>
            <w:r>
              <w:rPr>
                <w:sz w:val="21"/>
                <w:szCs w:val="21"/>
              </w:rPr>
              <w:lastRenderedPageBreak/>
              <w:t xml:space="preserve">This activity built off the previous weeks, but focused more narrowly on ‘causes and consequences’ to poor mental health and conflict. It </w:t>
            </w:r>
            <w:r>
              <w:rPr>
                <w:sz w:val="21"/>
                <w:szCs w:val="21"/>
              </w:rPr>
              <w:lastRenderedPageBreak/>
              <w:t>explored the barriers identified in the first 2 weeks in greater depth.</w:t>
            </w:r>
          </w:p>
        </w:tc>
      </w:tr>
      <w:tr w:rsidR="00627330" w:rsidTr="002C3EB6" w14:paraId="066997D4" w14:textId="77777777">
        <w:tc>
          <w:tcPr>
            <w:tcW w:w="1076" w:type="dxa"/>
            <w:tcBorders>
              <w:top w:val="single" w:color="A3A3A3" w:sz="8" w:space="0"/>
              <w:left w:val="single" w:color="A3A3A3" w:sz="8" w:space="0"/>
              <w:bottom w:val="single" w:color="A3A3A3" w:sz="8" w:space="0"/>
              <w:right w:val="single" w:color="A3A3A3" w:sz="8" w:space="0"/>
            </w:tcBorders>
            <w:shd w:val="clear" w:color="auto" w:fill="FFE599"/>
            <w:tcMar>
              <w:top w:w="40" w:type="dxa"/>
              <w:left w:w="60" w:type="dxa"/>
              <w:bottom w:w="40" w:type="dxa"/>
              <w:right w:w="60" w:type="dxa"/>
            </w:tcMar>
            <w:hideMark/>
          </w:tcPr>
          <w:p w:rsidR="00627330" w:rsidP="002C3EB6" w:rsidRDefault="00627330" w14:paraId="0E77DF3C" w14:textId="77777777">
            <w:pPr>
              <w:pStyle w:val="NormalWeb"/>
              <w:spacing w:before="0" w:beforeAutospacing="0" w:after="0" w:afterAutospacing="0"/>
              <w:jc w:val="center"/>
              <w:rPr>
                <w:color w:val="222222"/>
                <w:sz w:val="21"/>
                <w:szCs w:val="21"/>
              </w:rPr>
            </w:pPr>
            <w:r>
              <w:rPr>
                <w:color w:val="222222"/>
                <w:sz w:val="21"/>
                <w:szCs w:val="21"/>
              </w:rPr>
              <w:lastRenderedPageBreak/>
              <w:t>Story of the Future (Week 4)</w:t>
            </w:r>
          </w:p>
        </w:tc>
        <w:tc>
          <w:tcPr>
            <w:tcW w:w="1986" w:type="dxa"/>
            <w:tcBorders>
              <w:top w:val="single" w:color="A3A3A3" w:sz="8" w:space="0"/>
              <w:left w:val="single" w:color="A3A3A3" w:sz="8" w:space="0"/>
              <w:bottom w:val="single" w:color="A3A3A3" w:sz="8" w:space="0"/>
              <w:right w:val="single" w:color="A3A3A3" w:sz="8" w:space="0"/>
            </w:tcBorders>
            <w:tcMar>
              <w:top w:w="40" w:type="dxa"/>
              <w:left w:w="60" w:type="dxa"/>
              <w:bottom w:w="40" w:type="dxa"/>
              <w:right w:w="60" w:type="dxa"/>
            </w:tcMar>
            <w:hideMark/>
          </w:tcPr>
          <w:p w:rsidR="00627330" w:rsidP="002C3EB6" w:rsidRDefault="00627330" w14:paraId="27BBAAFC" w14:textId="77777777">
            <w:pPr>
              <w:pStyle w:val="NormalWeb"/>
              <w:spacing w:before="0" w:beforeAutospacing="0" w:after="0" w:afterAutospacing="0"/>
              <w:jc w:val="center"/>
              <w:rPr>
                <w:sz w:val="21"/>
                <w:szCs w:val="21"/>
              </w:rPr>
            </w:pPr>
            <w:r>
              <w:rPr>
                <w:sz w:val="21"/>
                <w:szCs w:val="21"/>
              </w:rPr>
              <w:t>What future is desirable? What future is achievable? This can be in relation to yourself, Bogotá, or Colombia.</w:t>
            </w:r>
          </w:p>
        </w:tc>
        <w:tc>
          <w:tcPr>
            <w:tcW w:w="3185" w:type="dxa"/>
            <w:tcBorders>
              <w:top w:val="single" w:color="A3A3A3" w:sz="8" w:space="0"/>
              <w:left w:val="single" w:color="A3A3A3" w:sz="8" w:space="0"/>
              <w:bottom w:val="single" w:color="A3A3A3" w:sz="8" w:space="0"/>
              <w:right w:val="single" w:color="A3A3A3" w:sz="8" w:space="0"/>
            </w:tcBorders>
            <w:tcMar>
              <w:top w:w="40" w:type="dxa"/>
              <w:left w:w="60" w:type="dxa"/>
              <w:bottom w:w="40" w:type="dxa"/>
              <w:right w:w="60" w:type="dxa"/>
            </w:tcMar>
            <w:hideMark/>
          </w:tcPr>
          <w:p w:rsidR="00627330" w:rsidP="002C3EB6" w:rsidRDefault="00627330" w14:paraId="659B4323" w14:textId="77777777">
            <w:pPr>
              <w:pStyle w:val="NormalWeb"/>
              <w:spacing w:before="0" w:beforeAutospacing="0" w:after="0" w:afterAutospacing="0"/>
              <w:jc w:val="center"/>
              <w:rPr>
                <w:sz w:val="21"/>
                <w:szCs w:val="21"/>
              </w:rPr>
            </w:pPr>
            <w:r>
              <w:rPr>
                <w:sz w:val="21"/>
                <w:szCs w:val="21"/>
              </w:rPr>
              <w:t>A creative writing exercise where participants wrote a story (in any format), which explored their ideal future where barriers did not exist. Volunteers shared their stories with others.</w:t>
            </w:r>
          </w:p>
        </w:tc>
        <w:tc>
          <w:tcPr>
            <w:tcW w:w="3193" w:type="dxa"/>
            <w:tcBorders>
              <w:top w:val="single" w:color="A3A3A3" w:sz="8" w:space="0"/>
              <w:left w:val="single" w:color="A3A3A3" w:sz="8" w:space="0"/>
              <w:bottom w:val="single" w:color="A3A3A3" w:sz="8" w:space="0"/>
              <w:right w:val="single" w:color="A3A3A3" w:sz="8" w:space="0"/>
            </w:tcBorders>
            <w:tcMar>
              <w:top w:w="40" w:type="dxa"/>
              <w:left w:w="60" w:type="dxa"/>
              <w:bottom w:w="40" w:type="dxa"/>
              <w:right w:w="60" w:type="dxa"/>
            </w:tcMar>
            <w:hideMark/>
          </w:tcPr>
          <w:p w:rsidR="00627330" w:rsidP="002C3EB6" w:rsidRDefault="00627330" w14:paraId="106B7B65" w14:textId="77777777">
            <w:pPr>
              <w:pStyle w:val="NormalWeb"/>
              <w:spacing w:before="0" w:beforeAutospacing="0" w:after="0" w:afterAutospacing="0"/>
              <w:jc w:val="center"/>
              <w:rPr>
                <w:sz w:val="21"/>
                <w:szCs w:val="21"/>
              </w:rPr>
            </w:pPr>
            <w:r>
              <w:rPr>
                <w:sz w:val="21"/>
                <w:szCs w:val="21"/>
              </w:rPr>
              <w:t>This activity allowed participants a chance to think about a positive future. It enabled them to think critically about what problems present barriers in their life. It allows for critical thinking on ways to address them.</w:t>
            </w:r>
          </w:p>
        </w:tc>
      </w:tr>
    </w:tbl>
    <w:p w:rsidRPr="0033100F" w:rsidR="00627330" w:rsidP="00627330" w:rsidRDefault="00627330" w14:paraId="1BF25418" w14:textId="77777777">
      <w:pPr>
        <w:pStyle w:val="NormalWeb"/>
        <w:spacing w:before="0" w:beforeAutospacing="0" w:after="0" w:afterAutospacing="0"/>
        <w:rPr>
          <w:color w:val="002060"/>
          <w:sz w:val="22"/>
          <w:szCs w:val="22"/>
        </w:rPr>
      </w:pPr>
      <w:r w:rsidRPr="0033100F">
        <w:rPr>
          <w:b/>
          <w:bCs/>
          <w:color w:val="002060"/>
          <w:sz w:val="22"/>
          <w:szCs w:val="22"/>
        </w:rPr>
        <w:t> </w:t>
      </w:r>
    </w:p>
    <w:p w:rsidRPr="006E63EB" w:rsidR="00627330" w:rsidP="633773CA" w:rsidRDefault="00627330" w14:paraId="3A90D969" w14:textId="6627B3FC">
      <w:pPr>
        <w:pStyle w:val="NormalWeb"/>
        <w:spacing w:before="0" w:beforeAutospacing="off" w:after="0" w:afterAutospacing="off" w:line="360" w:lineRule="auto"/>
        <w:jc w:val="both"/>
        <w:rPr>
          <w:sz w:val="22"/>
          <w:szCs w:val="22"/>
        </w:rPr>
      </w:pPr>
      <w:r w:rsidR="022E0B45">
        <w:rPr/>
        <w:t xml:space="preserve">Moving into Week 5, the scoping phase was </w:t>
      </w:r>
      <w:r w:rsidR="6F5A9137">
        <w:rPr/>
        <w:t>completed,</w:t>
      </w:r>
      <w:r w:rsidR="022E0B45">
        <w:rPr/>
        <w:t xml:space="preserve"> and the planning phase began. This is where participants begin to develop that understanding into an awareness of potential facilitators of change and courses of action. Week 5 sessions included the development of action plans for each group. Participants were asked, “what are your collective goals for the sessions as a group and how can we reach them?</w:t>
      </w:r>
      <w:r w:rsidR="022E0B45">
        <w:rPr/>
        <w:t>”.</w:t>
      </w:r>
      <w:r w:rsidR="022E0B45">
        <w:rPr/>
        <w:t xml:space="preserve"> Action plans were created through a group activity in four stages: 1) Participants are split into 3 teams, with teams agreeing on 3-5 achievable goals amongst themselves; 2) The 3 teams come together and discuss their </w:t>
      </w:r>
      <w:r w:rsidR="022E0B45">
        <w:rPr/>
        <w:t>goals;  3</w:t>
      </w:r>
      <w:r w:rsidR="022E0B45">
        <w:rPr/>
        <w:t>) The groups rank, then vote on their top 3 goals, across all groups; 4) The groups discuss the goals, how we may reach them, and voice any comments or concerns</w:t>
      </w:r>
      <w:r w:rsidRPr="633773CA" w:rsidR="022E0B45">
        <w:rPr>
          <w:sz w:val="22"/>
          <w:szCs w:val="22"/>
        </w:rPr>
        <w:t xml:space="preserve">. </w:t>
      </w:r>
      <w:bookmarkStart w:name="_Toc204691658" w:id="1"/>
      <w:bookmarkStart w:name="_Toc205312410" w:id="2"/>
    </w:p>
    <w:p w:rsidRPr="006E63EB" w:rsidR="00627330" w:rsidP="00627330" w:rsidRDefault="00627330" w14:paraId="61F16FED" w14:textId="77777777">
      <w:pPr>
        <w:pStyle w:val="Heading2"/>
        <w:spacing w:line="360" w:lineRule="auto"/>
        <w:rPr>
          <w:rFonts w:ascii="Times New Roman" w:hAnsi="Times New Roman" w:cs="Times New Roman"/>
        </w:rPr>
      </w:pPr>
      <w:r w:rsidRPr="00A075A5">
        <w:rPr>
          <w:rFonts w:ascii="Times New Roman" w:hAnsi="Times New Roman" w:cs="Times New Roman"/>
          <w:sz w:val="24"/>
          <w:szCs w:val="24"/>
        </w:rPr>
        <w:t xml:space="preserve">Action </w:t>
      </w:r>
      <w:r>
        <w:rPr>
          <w:rFonts w:ascii="Times New Roman" w:hAnsi="Times New Roman" w:cs="Times New Roman"/>
          <w:sz w:val="24"/>
          <w:szCs w:val="24"/>
        </w:rPr>
        <w:t>Cycle</w:t>
      </w:r>
      <w:r w:rsidRPr="00A075A5">
        <w:rPr>
          <w:rFonts w:ascii="Times New Roman" w:hAnsi="Times New Roman" w:cs="Times New Roman"/>
          <w:sz w:val="24"/>
          <w:szCs w:val="24"/>
        </w:rPr>
        <w:t xml:space="preserve"> Activities (Weeks 6-12)</w:t>
      </w:r>
      <w:bookmarkEnd w:id="1"/>
      <w:bookmarkEnd w:id="2"/>
    </w:p>
    <w:p w:rsidRPr="00E00413" w:rsidR="00627330" w:rsidP="00E00413" w:rsidRDefault="00627330" w14:paraId="2488E585" w14:textId="6F98EC50">
      <w:pPr>
        <w:pStyle w:val="NormalWeb"/>
        <w:spacing w:before="0" w:beforeAutospacing="0" w:after="0" w:afterAutospacing="0" w:line="360" w:lineRule="auto"/>
        <w:jc w:val="both"/>
      </w:pPr>
      <w:r w:rsidR="022E0B45">
        <w:rPr/>
        <w:t xml:space="preserve">Action cycle activities were targeted at the following three goals, set by participants during the planning phase: 1) </w:t>
      </w:r>
      <w:r w:rsidR="022E0B45">
        <w:rPr/>
        <w:t>The development of emotional intelligence via a humanisation of the self, including the development of improved self-esteem and a deeper understanding of one’s emotions</w:t>
      </w:r>
      <w:r w:rsidR="022E0B45">
        <w:rPr/>
        <w:t xml:space="preserve">, 2) </w:t>
      </w:r>
      <w:r w:rsidR="022E0B45">
        <w:rPr/>
        <w:t>The development of ‘emotional intelligence’ via the fostering of communication and coping skills</w:t>
      </w:r>
      <w:r w:rsidR="022E0B45">
        <w:rPr/>
        <w:t xml:space="preserve">, 3) </w:t>
      </w:r>
      <w:r w:rsidR="022E0B45">
        <w:rPr/>
        <w:t xml:space="preserve">The construction of safe spaces and a sense of community via the </w:t>
      </w:r>
      <w:r w:rsidR="022E0B45">
        <w:rPr/>
        <w:t>humanisation and understanding of the Other. During each week of action, sessions began with a warm-up activity, moved to a more substantial activity, and then ended with a closing activity. These ‘substantial activities’ incorporated some combination of creative, dialogue-based, and narrative-based approaches. Often, they included physical movement, like dancing or acting, inspired by a mix of narrative (Haydon et al, 2018; Colla &amp; Kurtz, 2024; Campbell &amp; Jensen, 2024)</w:t>
      </w:r>
      <w:r w:rsidR="022E0B45">
        <w:rPr/>
        <w:t xml:space="preserve">, memory work (CNHM, 2013), or </w:t>
      </w:r>
      <w:r w:rsidR="022E0B45">
        <w:rPr/>
        <w:t>creative methods (Oddey, 1994; Boal, 2006</w:t>
      </w:r>
      <w:r w:rsidR="022E0B45">
        <w:rPr/>
        <w:t>,</w:t>
      </w:r>
      <w:r w:rsidR="022E0B45">
        <w:rPr/>
        <w:t xml:space="preserve"> 2008; Thorpe &amp; Gore, 2020; Frasco et al, 2025)</w:t>
      </w:r>
      <w:r w:rsidR="022E0B45">
        <w:rPr/>
        <w:t xml:space="preserve">, in the context of PAR (Freire, 1972; Cornish et al, 2023; Fals Borda, 2025). </w:t>
      </w:r>
      <w:r w:rsidR="022E0B45">
        <w:rPr/>
        <w:t>Both groups conducted the same activities, albeit during different weeks. These activities are detailed below.</w:t>
      </w:r>
    </w:p>
    <w:p w:rsidR="633773CA" w:rsidP="633773CA" w:rsidRDefault="633773CA" w14:paraId="3B98216D" w14:textId="4C69CDEC">
      <w:pPr>
        <w:pStyle w:val="NormalWeb"/>
        <w:spacing w:before="0" w:beforeAutospacing="off" w:after="0" w:afterAutospacing="off" w:line="360" w:lineRule="auto"/>
        <w:jc w:val="both"/>
      </w:pPr>
    </w:p>
    <w:p w:rsidRPr="00087A0E" w:rsidR="00627330" w:rsidP="00E00413" w:rsidRDefault="00627330" w14:paraId="32D9DFE8" w14:textId="77777777">
      <w:pPr>
        <w:spacing w:after="160" w:line="360" w:lineRule="auto"/>
        <w:jc w:val="both"/>
        <w:textAlignment w:val="center"/>
        <w:rPr>
          <w:lang w:eastAsia="en-US"/>
        </w:rPr>
      </w:pPr>
      <w:r w:rsidRPr="00087A0E">
        <w:rPr>
          <w:b/>
          <w:bCs/>
        </w:rPr>
        <w:lastRenderedPageBreak/>
        <w:t>Warm-Up Activities:</w:t>
      </w:r>
      <w:r w:rsidRPr="00087A0E">
        <w:t xml:space="preserve"> Warm-up activities included movement-based games, meditation, or exercises, which focused on making participants more comfortable within the PAR groups and to create a safe space. These were conducted every week at the start of sessions, with participants often choosing to conduct warm-ups that they enjoyed from previous sections. Several examples are presented below:</w:t>
      </w:r>
    </w:p>
    <w:p w:rsidRPr="00087A0E" w:rsidR="00627330" w:rsidP="00E00413" w:rsidRDefault="00627330" w14:paraId="6B6F90C9" w14:textId="77777777">
      <w:pPr>
        <w:pStyle w:val="ListParagraph"/>
        <w:numPr>
          <w:ilvl w:val="0"/>
          <w:numId w:val="7"/>
        </w:numPr>
        <w:spacing w:after="160" w:line="360" w:lineRule="auto"/>
        <w:jc w:val="both"/>
        <w:textAlignment w:val="center"/>
        <w:rPr>
          <w:lang w:eastAsia="en-US"/>
        </w:rPr>
      </w:pPr>
      <w:r w:rsidRPr="00087A0E">
        <w:rPr>
          <w:b/>
          <w:bCs/>
        </w:rPr>
        <w:t>The Door:</w:t>
      </w:r>
      <w:r w:rsidRPr="00087A0E">
        <w:t xml:space="preserve"> This activity was developed by VGC in their previous work with ex-combatants. In this activity, participants link hands and form a circle. One participant would then leave the room. Two participants within the circle are then chosen to be the "door". The participant then comes back from inside and stands within the circle. They are tasked with finding "the door" within 3 attempts. They are only allowed to look at other participants in the eyes or speak "telepathically". They are not allowed to talk out loud. At a failed attempt, the participants will block them from exiting the circle. At a successful attempt, they are let out of the circle. Either way, all participants clap for them at the end. </w:t>
      </w:r>
      <w:r>
        <w:t>It is in part inspired by self-devising theatre (</w:t>
      </w:r>
      <w:proofErr w:type="spellStart"/>
      <w:r w:rsidRPr="0095337C">
        <w:t>Oddey</w:t>
      </w:r>
      <w:proofErr w:type="spellEnd"/>
      <w:r w:rsidRPr="0095337C">
        <w:t>, 1994; Thorpe &amp; Gore, 2020</w:t>
      </w:r>
      <w:r>
        <w:t>).</w:t>
      </w:r>
    </w:p>
    <w:p w:rsidRPr="00087A0E" w:rsidR="00627330" w:rsidP="00E00413" w:rsidRDefault="00627330" w14:paraId="32125021" w14:textId="77777777">
      <w:pPr>
        <w:pStyle w:val="ListParagraph"/>
        <w:numPr>
          <w:ilvl w:val="0"/>
          <w:numId w:val="7"/>
        </w:numPr>
        <w:spacing w:after="160" w:line="360" w:lineRule="auto"/>
        <w:jc w:val="both"/>
        <w:textAlignment w:val="center"/>
        <w:rPr>
          <w:lang w:eastAsia="en-US"/>
        </w:rPr>
      </w:pPr>
      <w:r w:rsidRPr="00087A0E">
        <w:rPr>
          <w:b/>
          <w:bCs/>
        </w:rPr>
        <w:t>Story of Your Name</w:t>
      </w:r>
      <w:r w:rsidRPr="00087A0E">
        <w:t>: Participants are asked to tell a story about the meaning or origin behind their name. This activity was designed to allow participants to know each other better, as well as introduce the concept of narrative activities</w:t>
      </w:r>
      <w:r>
        <w:t xml:space="preserve"> (</w:t>
      </w:r>
      <w:r w:rsidRPr="0095337C">
        <w:t>Haydon et al, 2018; Colla &amp; Kurtz, 2024; Campbell &amp; Jensen</w:t>
      </w:r>
      <w:r>
        <w:t>, 2024).</w:t>
      </w:r>
    </w:p>
    <w:p w:rsidRPr="00087A0E" w:rsidR="00627330" w:rsidP="00E00413" w:rsidRDefault="00627330" w14:paraId="0398C50E" w14:textId="77777777">
      <w:pPr>
        <w:numPr>
          <w:ilvl w:val="0"/>
          <w:numId w:val="7"/>
        </w:numPr>
        <w:spacing w:after="160" w:line="360" w:lineRule="auto"/>
        <w:jc w:val="both"/>
        <w:textAlignment w:val="center"/>
      </w:pPr>
      <w:r w:rsidRPr="00087A0E">
        <w:rPr>
          <w:b/>
          <w:bCs/>
        </w:rPr>
        <w:t>Energy Levels:</w:t>
      </w:r>
      <w:r w:rsidRPr="00087A0E">
        <w:t xml:space="preserve"> Participants were asked to walk around the room together, at energy levels of 1-10. During this exercise, facilitators shouted out numbers, prompting participants to speed up or slow down. This exercise was designed to help participants get in tune with their bodies, as most sessions would include some sort of movement or bodily expression.</w:t>
      </w:r>
    </w:p>
    <w:p w:rsidRPr="00087A0E" w:rsidR="00627330" w:rsidP="00E00413" w:rsidRDefault="00627330" w14:paraId="16CC4D01" w14:textId="77777777">
      <w:pPr>
        <w:numPr>
          <w:ilvl w:val="0"/>
          <w:numId w:val="7"/>
        </w:numPr>
        <w:spacing w:after="160" w:line="360" w:lineRule="auto"/>
        <w:jc w:val="both"/>
        <w:textAlignment w:val="center"/>
      </w:pPr>
      <w:r w:rsidRPr="00087A0E">
        <w:rPr>
          <w:b/>
          <w:bCs/>
        </w:rPr>
        <w:t>Telepathy:</w:t>
      </w:r>
      <w:r w:rsidRPr="00087A0E">
        <w:t xml:space="preserve"> In this activity, participants held each other's hand and were told to tell a secret to the other person within their mind. This was an early way in which to create deeper bonds between the group, as well as introduce dialogue and open communication in a safe, less daunting way. The secrets did not need to be shared out loud at any point.</w:t>
      </w:r>
    </w:p>
    <w:p w:rsidRPr="00087A0E" w:rsidR="00627330" w:rsidP="00E00413" w:rsidRDefault="00627330" w14:paraId="36B2EB91" w14:textId="77777777">
      <w:pPr>
        <w:numPr>
          <w:ilvl w:val="0"/>
          <w:numId w:val="7"/>
        </w:numPr>
        <w:spacing w:after="160" w:line="360" w:lineRule="auto"/>
        <w:jc w:val="both"/>
        <w:textAlignment w:val="center"/>
      </w:pPr>
      <w:r w:rsidRPr="00087A0E">
        <w:rPr>
          <w:b/>
          <w:bCs/>
        </w:rPr>
        <w:t>Vaqueros (cowboys) / Ajiaco:</w:t>
      </w:r>
      <w:r w:rsidRPr="00087A0E">
        <w:t xml:space="preserve"> In this activity, participants would point finger guns at each other and call the other's name. They would have to react immediately and point at somebody else, or they lose the game. This ramped up in speed until the last person was remaining. This game is used to help remember names and build a deeper sense of community, as well as be a fun warm-up to ease into more serious discussion later in the </w:t>
      </w:r>
      <w:r w:rsidRPr="00087A0E">
        <w:lastRenderedPageBreak/>
        <w:t>session. Another game, ajiaco, is similar. Participants would point to each other in tandem, spelling out a-</w:t>
      </w:r>
      <w:proofErr w:type="spellStart"/>
      <w:r w:rsidRPr="00087A0E">
        <w:t>ji</w:t>
      </w:r>
      <w:proofErr w:type="spellEnd"/>
      <w:r w:rsidRPr="00087A0E">
        <w:t>-</w:t>
      </w:r>
      <w:proofErr w:type="spellStart"/>
      <w:r w:rsidRPr="00087A0E">
        <w:t>aco</w:t>
      </w:r>
      <w:proofErr w:type="spellEnd"/>
      <w:r w:rsidRPr="00087A0E">
        <w:t xml:space="preserve"> (a Colombian soup), with a particular movement for each syllable. This game had the same purpose as vaqueros, but with an additional focus on getting the body moving and warmed up for more complex or emotionally difficult activities. </w:t>
      </w:r>
    </w:p>
    <w:p w:rsidRPr="00087A0E" w:rsidR="00627330" w:rsidP="00E00413" w:rsidRDefault="00627330" w14:paraId="0903E91A" w14:textId="77777777">
      <w:pPr>
        <w:spacing w:after="160" w:line="360" w:lineRule="auto"/>
        <w:jc w:val="both"/>
        <w:textAlignment w:val="center"/>
      </w:pPr>
      <w:proofErr w:type="spellStart"/>
      <w:r w:rsidRPr="00087A0E">
        <w:rPr>
          <w:b/>
          <w:bCs/>
        </w:rPr>
        <w:t>Boalian</w:t>
      </w:r>
      <w:proofErr w:type="spellEnd"/>
      <w:r w:rsidRPr="00087A0E">
        <w:rPr>
          <w:b/>
          <w:bCs/>
        </w:rPr>
        <w:t xml:space="preserve"> Theatre:</w:t>
      </w:r>
      <w:r w:rsidRPr="00087A0E">
        <w:t xml:space="preserve"> Several </w:t>
      </w:r>
      <w:proofErr w:type="spellStart"/>
      <w:r w:rsidRPr="00087A0E">
        <w:t>Boalian</w:t>
      </w:r>
      <w:proofErr w:type="spellEnd"/>
      <w:r w:rsidRPr="00087A0E">
        <w:t xml:space="preserve"> modes of theatre were used, but principally Forum Theatre and Theatre of the Oppressed. In these modes, participants come together and share stories of difficult events with each other. They then choose two or three situations to act out as an entire group. One participant plays the protagonist, while another plays an antagonist. In the scene, they re-enact the situation of hardship or oppression. The protagonist is shown trying to face hardship but failing due to the antagonist. A neutral “joker” then facilitates interjections from “</w:t>
      </w:r>
      <w:proofErr w:type="spellStart"/>
      <w:r w:rsidRPr="00087A0E">
        <w:t>spect</w:t>
      </w:r>
      <w:proofErr w:type="spellEnd"/>
      <w:r w:rsidRPr="00087A0E">
        <w:t xml:space="preserve">-actors” (other participants) who propose solutions to the problem or may otherwise join or interrupt the scene. These solutions are then discussed as a group. </w:t>
      </w:r>
      <w:proofErr w:type="spellStart"/>
      <w:r w:rsidRPr="00087A0E">
        <w:t>Boalian</w:t>
      </w:r>
      <w:proofErr w:type="spellEnd"/>
      <w:r w:rsidRPr="00087A0E">
        <w:t xml:space="preserve"> theatre was also applied as the ‘rainbow of desire’ method. A spin on Forum Theatre participants act out emotions or conceptions that present barriers in their life (the ‘cop in your head’) in the form of a character, rather than a scenario that necessarily involves other people or more direct instances of oppression (e.g., physical violence) (Boal, 2006; 2008). </w:t>
      </w:r>
    </w:p>
    <w:p w:rsidRPr="00087A0E" w:rsidR="00627330" w:rsidP="00E00413" w:rsidRDefault="00627330" w14:paraId="76125299" w14:textId="77777777">
      <w:pPr>
        <w:spacing w:after="160" w:line="360" w:lineRule="auto"/>
        <w:jc w:val="both"/>
        <w:textAlignment w:val="center"/>
      </w:pPr>
      <w:r w:rsidRPr="00087A0E">
        <w:rPr>
          <w:b/>
          <w:bCs/>
        </w:rPr>
        <w:t xml:space="preserve">Participatory Self-Devising Theatre: </w:t>
      </w:r>
      <w:r w:rsidRPr="00087A0E">
        <w:t>These activities were developed by the research team. These methods were inspired by collaborative 'devised theatre' approaches, where creative teams - in this sense, the entire group of participants - improvise theatre based on combined personal experience in a process of collective exploration and experimentation (</w:t>
      </w:r>
      <w:proofErr w:type="spellStart"/>
      <w:r w:rsidRPr="00087A0E">
        <w:t>Oddey</w:t>
      </w:r>
      <w:proofErr w:type="spellEnd"/>
      <w:r w:rsidRPr="00087A0E">
        <w:t xml:space="preserve">, 1994; Thorpe &amp; Gore, 2020). In this way, it combines self-devising approaches with those of Agusto Boal's (2006; 2008) democratised, participatory theatre. They also combine elements of memory work (CNMH, 2013) and storytelling or narrative inquiry (Haydon et al, 2018; Colla &amp; Kurtz, 2024; Campbell &amp; Jensen, 2024). As such, these activities served the purpose of helping participants better understand and humanise themselves and others through art and storytelling. At the same time, they helped create a safe space and sense of community within the sessions. </w:t>
      </w:r>
    </w:p>
    <w:p w:rsidRPr="00087A0E" w:rsidR="00627330" w:rsidP="00E00413" w:rsidRDefault="00627330" w14:paraId="37F7B4B7" w14:textId="77777777">
      <w:pPr>
        <w:numPr>
          <w:ilvl w:val="1"/>
          <w:numId w:val="8"/>
        </w:numPr>
        <w:spacing w:after="160" w:line="360" w:lineRule="auto"/>
        <w:jc w:val="both"/>
        <w:textAlignment w:val="center"/>
      </w:pPr>
      <w:r w:rsidRPr="00087A0E">
        <w:rPr>
          <w:b/>
          <w:bCs/>
        </w:rPr>
        <w:t>"</w:t>
      </w:r>
      <w:proofErr w:type="spellStart"/>
      <w:r w:rsidRPr="00087A0E">
        <w:rPr>
          <w:b/>
          <w:bCs/>
        </w:rPr>
        <w:t>Una</w:t>
      </w:r>
      <w:proofErr w:type="spellEnd"/>
      <w:r w:rsidRPr="00087A0E">
        <w:rPr>
          <w:b/>
          <w:bCs/>
        </w:rPr>
        <w:t xml:space="preserve"> </w:t>
      </w:r>
      <w:proofErr w:type="spellStart"/>
      <w:r w:rsidRPr="00087A0E">
        <w:rPr>
          <w:b/>
          <w:bCs/>
        </w:rPr>
        <w:t>vez</w:t>
      </w:r>
      <w:proofErr w:type="spellEnd"/>
      <w:r w:rsidRPr="00087A0E">
        <w:rPr>
          <w:b/>
          <w:bCs/>
        </w:rPr>
        <w:t xml:space="preserve"> </w:t>
      </w:r>
      <w:proofErr w:type="spellStart"/>
      <w:r w:rsidRPr="00087A0E">
        <w:rPr>
          <w:b/>
          <w:bCs/>
        </w:rPr>
        <w:t>que</w:t>
      </w:r>
      <w:proofErr w:type="spellEnd"/>
      <w:r w:rsidRPr="00087A0E">
        <w:rPr>
          <w:b/>
          <w:bCs/>
        </w:rPr>
        <w:t>…" (“a story of a time when…”):</w:t>
      </w:r>
      <w:r w:rsidRPr="00087A0E">
        <w:t xml:space="preserve"> Here participants are split into small groups, sharing stories with each other. The small groups then choose their favourite story and present it to the rest of the session, before allowing for questions and discussion. </w:t>
      </w:r>
    </w:p>
    <w:p w:rsidRPr="00087A0E" w:rsidR="00627330" w:rsidP="00E00413" w:rsidRDefault="00627330" w14:paraId="34DC9125" w14:textId="77777777">
      <w:pPr>
        <w:numPr>
          <w:ilvl w:val="1"/>
          <w:numId w:val="8"/>
        </w:numPr>
        <w:spacing w:after="160" w:line="360" w:lineRule="auto"/>
        <w:jc w:val="both"/>
        <w:textAlignment w:val="center"/>
      </w:pPr>
      <w:r w:rsidRPr="00087A0E">
        <w:rPr>
          <w:b/>
          <w:bCs/>
        </w:rPr>
        <w:t>Creating Community:</w:t>
      </w:r>
      <w:r w:rsidRPr="00087A0E">
        <w:t xml:space="preserve"> Here participants were asked to write for 10 minutes about the idea of community and what it means to them. They could do this in any format of their </w:t>
      </w:r>
      <w:r w:rsidRPr="00087A0E">
        <w:lastRenderedPageBreak/>
        <w:t xml:space="preserve">choosing. Participants were then asked to break into groups, before picking one text to "perform" as a group for the broader audience. This can be in any artistic medium they choose. The scenes are then discussed amongst all participants. </w:t>
      </w:r>
    </w:p>
    <w:p w:rsidRPr="00087A0E" w:rsidR="00627330" w:rsidP="00E00413" w:rsidRDefault="00627330" w14:paraId="0CB908EB" w14:textId="77777777">
      <w:pPr>
        <w:numPr>
          <w:ilvl w:val="1"/>
          <w:numId w:val="8"/>
        </w:numPr>
        <w:spacing w:after="160" w:line="360" w:lineRule="auto"/>
        <w:jc w:val="both"/>
        <w:textAlignment w:val="center"/>
      </w:pPr>
      <w:r w:rsidRPr="00087A0E">
        <w:rPr>
          <w:b/>
          <w:bCs/>
        </w:rPr>
        <w:t>Connecting in Text:</w:t>
      </w:r>
      <w:r w:rsidRPr="00087A0E">
        <w:t xml:space="preserve"> For this activity, all participants are asked to write something about what this goal means to them. They then form 4 small groups, reading their work to each other. From there, they decide on one reading per small group to present to the rest of the participants. They are then asked to perform it as a work of theatre or dance, in any genre or form. The productions are then discussed amongst the entire group. </w:t>
      </w:r>
    </w:p>
    <w:p w:rsidRPr="00087A0E" w:rsidR="00627330" w:rsidP="00E00413" w:rsidRDefault="00627330" w14:paraId="3197D5FF" w14:textId="77777777">
      <w:pPr>
        <w:numPr>
          <w:ilvl w:val="1"/>
          <w:numId w:val="8"/>
        </w:numPr>
        <w:spacing w:after="160" w:line="360" w:lineRule="auto"/>
        <w:jc w:val="both"/>
        <w:textAlignment w:val="center"/>
      </w:pPr>
      <w:r w:rsidRPr="00087A0E">
        <w:rPr>
          <w:b/>
          <w:bCs/>
        </w:rPr>
        <w:t>Guided Tour of Memory</w:t>
      </w:r>
      <w:r w:rsidRPr="00087A0E">
        <w:t xml:space="preserve">: In this activity, one participant at a time will take the rest of their group on a guided tour of an important memory in their life. During the tour, other participants can ask questions and talk with the tour guide. </w:t>
      </w:r>
    </w:p>
    <w:p w:rsidRPr="00087A0E" w:rsidR="00627330" w:rsidP="00E00413" w:rsidRDefault="00627330" w14:paraId="28F95B13" w14:textId="77777777">
      <w:pPr>
        <w:numPr>
          <w:ilvl w:val="1"/>
          <w:numId w:val="8"/>
        </w:numPr>
        <w:spacing w:after="160" w:line="360" w:lineRule="auto"/>
        <w:jc w:val="both"/>
        <w:textAlignment w:val="center"/>
      </w:pPr>
      <w:r w:rsidRPr="00087A0E">
        <w:rPr>
          <w:b/>
          <w:bCs/>
        </w:rPr>
        <w:t>Childhood Drawing &amp; Free Writing</w:t>
      </w:r>
      <w:r w:rsidRPr="00087A0E">
        <w:t xml:space="preserve">: Participants were asked to free draw a photo that represents or reminds them of their childhood. They were then asked to free write about their childhood on the back of the drawing. Participants then placed them in a pile, which was then shuffled by facilitators. They were then passed around anonymously, rotating them around a circle while sitting on the floor. Participants were asked to imagine what the art pieces mean and what that person might have been like in their childhood, as well as what they might be like now. After this, participants who volunteered to speak about their art were able to present it to the group. </w:t>
      </w:r>
    </w:p>
    <w:p w:rsidRPr="00087A0E" w:rsidR="00627330" w:rsidP="00E00413" w:rsidRDefault="00627330" w14:paraId="0127ADAA" w14:textId="77777777">
      <w:pPr>
        <w:numPr>
          <w:ilvl w:val="1"/>
          <w:numId w:val="8"/>
        </w:numPr>
        <w:spacing w:after="160" w:line="360" w:lineRule="auto"/>
        <w:jc w:val="both"/>
        <w:textAlignment w:val="center"/>
      </w:pPr>
      <w:r w:rsidRPr="00087A0E">
        <w:rPr>
          <w:b/>
          <w:bCs/>
        </w:rPr>
        <w:t>Family Trees:</w:t>
      </w:r>
      <w:r w:rsidRPr="00087A0E">
        <w:t xml:space="preserve"> A map of Colombia or another significant place is represented on the floor. Participants then choose different group members to represent their family members. The participant describing their family tree continues until they get to themselves. During this time, they discuss how their family developed, the significance of important events, the background of family members, and the important events or people within their family that created the person they are today. In the final “family tree”, participants are asked to act like the family member as they were described. This activity served the purpose of helping participants better understand themselves and others through storytelling. In the process, it also helped create a safe space and sense of community within the sessions. </w:t>
      </w:r>
    </w:p>
    <w:p w:rsidRPr="00087A0E" w:rsidR="00627330" w:rsidP="00E00413" w:rsidRDefault="00627330" w14:paraId="6A3E0A5A" w14:textId="77777777">
      <w:pPr>
        <w:numPr>
          <w:ilvl w:val="1"/>
          <w:numId w:val="8"/>
        </w:numPr>
        <w:spacing w:after="160" w:line="360" w:lineRule="auto"/>
        <w:jc w:val="both"/>
        <w:textAlignment w:val="center"/>
      </w:pPr>
      <w:r w:rsidRPr="00087A0E">
        <w:rPr>
          <w:b/>
          <w:bCs/>
        </w:rPr>
        <w:lastRenderedPageBreak/>
        <w:t>Story of a Scar:</w:t>
      </w:r>
      <w:r w:rsidRPr="00087A0E">
        <w:t xml:space="preserve"> Participants tell two stories about a scar, with one real and one fake. The rest of the group then votes on which story they think is real. The storyteller then reveals the truth, explaining the story in more detail. </w:t>
      </w:r>
    </w:p>
    <w:p w:rsidRPr="00087A0E" w:rsidR="00627330" w:rsidP="00E00413" w:rsidRDefault="00627330" w14:paraId="6920165B" w14:textId="77777777">
      <w:pPr>
        <w:numPr>
          <w:ilvl w:val="1"/>
          <w:numId w:val="8"/>
        </w:numPr>
        <w:spacing w:after="160" w:line="360" w:lineRule="auto"/>
        <w:jc w:val="both"/>
        <w:textAlignment w:val="center"/>
      </w:pPr>
      <w:r w:rsidRPr="00087A0E">
        <w:rPr>
          <w:b/>
          <w:bCs/>
        </w:rPr>
        <w:t>3 Stations:</w:t>
      </w:r>
      <w:r w:rsidRPr="00087A0E">
        <w:t xml:space="preserve"> Several activities were targeted towards specific themes or goals from the groups. For example, one activity explored the significance of the term “tranquillity”. This was done through an activity called “stations”. Here, participants had to continuously rotate between 3 stations, where they had 10 minutes to produce 1) a song, 2) “physical language” (e.g., dance, posing, etc.) or a 3) monologue. The only requirement is that they had to represent the meaning of “tranquillity”. The different productions are then discussed amongst the entire group. This activity was designed to help participants humanise themselves and develop a deeper sense of self-confidence and understanding. </w:t>
      </w:r>
    </w:p>
    <w:p w:rsidRPr="00087A0E" w:rsidR="00627330" w:rsidP="00E00413" w:rsidRDefault="00627330" w14:paraId="0F068970" w14:textId="77777777">
      <w:pPr>
        <w:spacing w:after="160" w:line="360" w:lineRule="auto"/>
        <w:jc w:val="both"/>
        <w:textAlignment w:val="center"/>
      </w:pPr>
      <w:r w:rsidRPr="00087A0E">
        <w:rPr>
          <w:b/>
          <w:bCs/>
        </w:rPr>
        <w:t>The Meeting Space:</w:t>
      </w:r>
      <w:r w:rsidRPr="00087A0E">
        <w:t xml:space="preserve"> This activity is taken from </w:t>
      </w:r>
      <w:proofErr w:type="spellStart"/>
      <w:r w:rsidRPr="00087A0E">
        <w:t>Lederach’s</w:t>
      </w:r>
      <w:proofErr w:type="spellEnd"/>
      <w:r w:rsidRPr="00087A0E">
        <w:t xml:space="preserve"> (1997) work on reconciliation. In this activity, 4 groups are formed to represent the 4 pillars of reconciliation: truth, justice, peace, and forgiveness. They are then asked to answer several questions as a group, from the perspective of their respective pillar (e.g., from the perspective of “the truth”). These questions are 1) “What is most important to you in reaching reconciliation?”, 2) “What do you need to reconcile?”, 3) “Who do you need this from?”, 4) “How do you know when you have it?”, and 5) “Who can help you obtain the things you need”?. After finding their answers, the groups came together to discuss and debate the meaning of reconciliation and how to achieve it. This activity aimed to engage participants in communicative action (Habermas, 198</w:t>
      </w:r>
      <w:r>
        <w:t>4</w:t>
      </w:r>
      <w:r w:rsidRPr="00087A0E">
        <w:t xml:space="preserve">), while fostering empathy towards - and humanisation of - others. </w:t>
      </w:r>
    </w:p>
    <w:p w:rsidRPr="00087A0E" w:rsidR="00627330" w:rsidP="00E00413" w:rsidRDefault="00627330" w14:paraId="08D34224" w14:textId="77777777">
      <w:pPr>
        <w:spacing w:after="160" w:line="360" w:lineRule="auto"/>
        <w:jc w:val="both"/>
        <w:textAlignment w:val="center"/>
      </w:pPr>
      <w:r w:rsidRPr="00087A0E">
        <w:rPr>
          <w:b/>
          <w:bCs/>
        </w:rPr>
        <w:t>The Toolkit:</w:t>
      </w:r>
      <w:r w:rsidRPr="00087A0E">
        <w:t xml:space="preserve"> During this activity, participants were asked to complete a series of artistic activities in ‘free form’. Activities include free drawing, free writing, dancing, and meditation with music. Following this, participants discussed how each activity makes them feel. They are then asked to discuss these activities in relation to others conducted through the sessions. They are also asked to share their personal coping mechanisms with the rest of the group, making suggestions to each other. Following these activities, a “toolkit” is written up. This included the coping mechanisms developed in the sessions, as well as those of each respective participant. This was then shared among the group. This activity aimed to give participants more coping skills, as well as a better understanding of what does or does not help them while under distress.</w:t>
      </w:r>
    </w:p>
    <w:p w:rsidR="00760944" w:rsidP="00E00413" w:rsidRDefault="00627330" w14:paraId="05F310D0" w14:textId="45E0DCA7">
      <w:pPr>
        <w:spacing w:after="160" w:line="360" w:lineRule="auto"/>
        <w:jc w:val="both"/>
        <w:textAlignment w:val="center"/>
      </w:pPr>
      <w:r w:rsidRPr="69CCB290" w:rsidR="5AEE3D62">
        <w:rPr>
          <w:b w:val="1"/>
          <w:bCs w:val="1"/>
        </w:rPr>
        <w:t>Closing Activities: '</w:t>
      </w:r>
      <w:r w:rsidR="5AEE3D62">
        <w:rPr/>
        <w:t>Closing ceremonies' were designed by the research team to help participants 'leave their coat at the door' and move past the difficult topics and emotions of the sessions before returning home. An example is “giving a gift”. Here participants line up in two separate lines, facing each other. They then walk over to the person in front of them, giving them a “gift” of something significant to them. For example, a participant can place “my mother’s love” in the hands of the other person. Similar closing ceremonies are conducted in other arts-based interventions (</w:t>
      </w:r>
      <w:proofErr w:type="spellStart"/>
      <w:r w:rsidR="5AEE3D62">
        <w:rPr/>
        <w:t>Tol</w:t>
      </w:r>
      <w:proofErr w:type="spellEnd"/>
      <w:r w:rsidR="5AEE3D62">
        <w:rPr/>
        <w:t xml:space="preserve"> et al, 2008).</w:t>
      </w:r>
    </w:p>
    <w:p w:rsidRPr="00E00413" w:rsidR="00F97053" w:rsidP="00E00413" w:rsidRDefault="00F97053" w14:paraId="1B94868F" w14:textId="77FF7CD7">
      <w:pPr>
        <w:pStyle w:val="Heading2"/>
        <w:spacing w:line="360" w:lineRule="auto"/>
        <w:rPr>
          <w:rFonts w:ascii="Times New Roman" w:hAnsi="Times New Roman" w:cs="Times New Roman"/>
          <w:sz w:val="24"/>
          <w:szCs w:val="24"/>
        </w:rPr>
      </w:pPr>
      <w:r w:rsidRPr="633773CA" w:rsidR="02ED078B">
        <w:rPr>
          <w:rFonts w:ascii="Times New Roman" w:hAnsi="Times New Roman" w:cs="Times New Roman"/>
          <w:sz w:val="24"/>
          <w:szCs w:val="24"/>
        </w:rPr>
        <w:t>Reflection Cycle Methods</w:t>
      </w:r>
    </w:p>
    <w:p w:rsidR="00E00413" w:rsidP="633773CA" w:rsidRDefault="00E00413" w14:paraId="6E563FCC" w14:textId="073C4251">
      <w:pPr>
        <w:pStyle w:val="Heading3"/>
        <w:spacing w:before="0" w:beforeAutospacing="0" w:after="0" w:afterAutospacing="0" w:line="360" w:lineRule="auto"/>
        <w:rPr>
          <w:rFonts w:cs="Times New Roman"/>
          <w:sz w:val="24"/>
          <w:szCs w:val="24"/>
          <w:lang w:val="es-CO"/>
        </w:rPr>
      </w:pPr>
      <w:r w:rsidRPr="633773CA" w:rsidR="02ED078B">
        <w:rPr>
          <w:rFonts w:cs="Times New Roman"/>
          <w:sz w:val="24"/>
          <w:szCs w:val="24"/>
        </w:rPr>
        <w:t>Reflection Cycle Focus Groups</w:t>
      </w:r>
      <w:r w:rsidRPr="633773CA" w:rsidR="587836A0">
        <w:rPr>
          <w:rFonts w:cs="Times New Roman"/>
          <w:sz w:val="24"/>
          <w:szCs w:val="24"/>
        </w:rPr>
        <w:t>: Overview &amp;</w:t>
      </w:r>
      <w:r w:rsidRPr="633773CA" w:rsidR="02ED078B">
        <w:rPr>
          <w:rFonts w:cs="Times New Roman"/>
          <w:sz w:val="24"/>
          <w:szCs w:val="24"/>
        </w:rPr>
        <w:t xml:space="preserve"> Question Guide</w:t>
      </w:r>
    </w:p>
    <w:p w:rsidRPr="00E00413" w:rsidR="00F97053" w:rsidP="00E00413" w:rsidRDefault="00F97053" w14:paraId="46D77B65" w14:textId="77777777">
      <w:pPr>
        <w:pStyle w:val="NormalWeb"/>
        <w:spacing w:line="360" w:lineRule="auto"/>
        <w:jc w:val="both"/>
        <w:rPr>
          <w:b/>
          <w:bCs/>
        </w:rPr>
      </w:pPr>
      <w:r w:rsidRPr="00E00413">
        <w:rPr>
          <w:b/>
          <w:bCs/>
        </w:rPr>
        <w:t>Evaluation Focus Groups</w:t>
      </w:r>
    </w:p>
    <w:p w:rsidRPr="00E00413" w:rsidR="00F97053" w:rsidP="00E00413" w:rsidRDefault="00F97053" w14:paraId="53A5A34A" w14:textId="77777777">
      <w:pPr>
        <w:pStyle w:val="NormalWeb"/>
        <w:spacing w:line="360" w:lineRule="auto"/>
        <w:jc w:val="both"/>
      </w:pPr>
      <w:r w:rsidRPr="00E00413">
        <w:t>Focus group topic guide (1 hour):</w:t>
      </w:r>
    </w:p>
    <w:p w:rsidRPr="00E00413" w:rsidR="00F97053" w:rsidP="00E00413" w:rsidRDefault="00F97053" w14:paraId="1476204F" w14:textId="77777777">
      <w:pPr>
        <w:pStyle w:val="NormalWeb"/>
        <w:numPr>
          <w:ilvl w:val="0"/>
          <w:numId w:val="6"/>
        </w:numPr>
        <w:spacing w:line="360" w:lineRule="auto"/>
        <w:jc w:val="both"/>
      </w:pPr>
      <w:r w:rsidRPr="00E00413">
        <w:t>Do you have any questions or concerns about the research process or my analysis? This includes topics we have discussed or activities we have conducted</w:t>
      </w:r>
    </w:p>
    <w:p w:rsidRPr="00E00413" w:rsidR="00F97053" w:rsidP="00E00413" w:rsidRDefault="00F97053" w14:paraId="12C222AF" w14:textId="77777777">
      <w:pPr>
        <w:pStyle w:val="NormalWeb"/>
        <w:numPr>
          <w:ilvl w:val="0"/>
          <w:numId w:val="6"/>
        </w:numPr>
        <w:spacing w:line="360" w:lineRule="auto"/>
        <w:jc w:val="both"/>
      </w:pPr>
      <w:r w:rsidRPr="00E00413">
        <w:t>Questions, concerns or suggestions about the structure of the sessions: Do you have any thoughts or questions about the structure of our sessions, or the activities we have used? Is there anything you would like to change?</w:t>
      </w:r>
    </w:p>
    <w:p w:rsidRPr="00E00413" w:rsidR="00F97053" w:rsidP="00E00413" w:rsidRDefault="00F97053" w14:paraId="3CB95EF4" w14:textId="77777777">
      <w:pPr>
        <w:pStyle w:val="NormalWeb"/>
        <w:numPr>
          <w:ilvl w:val="0"/>
          <w:numId w:val="6"/>
        </w:numPr>
        <w:spacing w:line="360" w:lineRule="auto"/>
        <w:jc w:val="both"/>
      </w:pPr>
      <w:r w:rsidRPr="00E00413">
        <w:t xml:space="preserve">Action plan evaluation: Let's reflect on our action plan goals. Have we made progress toward any of our objectives? Is there anything in the </w:t>
      </w:r>
      <w:proofErr w:type="spellStart"/>
      <w:r w:rsidRPr="00E00413">
        <w:t>ToC</w:t>
      </w:r>
      <w:proofErr w:type="spellEnd"/>
      <w:r w:rsidRPr="00E00413">
        <w:t xml:space="preserve"> that you would like to change?</w:t>
      </w:r>
    </w:p>
    <w:p w:rsidRPr="00E00413" w:rsidR="00F97053" w:rsidP="00E00413" w:rsidRDefault="00F97053" w14:paraId="2E7C8624" w14:textId="77777777">
      <w:pPr>
        <w:pStyle w:val="NormalWeb"/>
        <w:numPr>
          <w:ilvl w:val="0"/>
          <w:numId w:val="6"/>
        </w:numPr>
        <w:spacing w:line="360" w:lineRule="auto"/>
        <w:jc w:val="both"/>
      </w:pPr>
      <w:r w:rsidRPr="00E00413">
        <w:t>Invitation for anonymous feedback.</w:t>
      </w:r>
    </w:p>
    <w:p w:rsidRPr="00E00413" w:rsidR="00F97053" w:rsidP="69CCB290" w:rsidRDefault="00F97053" w14:paraId="7A32E233" w14:textId="3CB62B1C">
      <w:pPr>
        <w:pStyle w:val="NormalWeb"/>
        <w:spacing w:before="0" w:beforeAutospacing="off" w:after="0" w:afterAutospacing="off" w:line="360" w:lineRule="auto"/>
        <w:jc w:val="both"/>
      </w:pPr>
      <w:r w:rsidR="369C49D7">
        <w:rPr/>
        <w:t xml:space="preserve">If you wish, you may </w:t>
      </w:r>
      <w:r w:rsidR="369C49D7">
        <w:rPr/>
        <w:t>submit</w:t>
      </w:r>
      <w:r w:rsidR="369C49D7">
        <w:rPr/>
        <w:t xml:space="preserve"> anonymous feedback to me and to </w:t>
      </w:r>
      <w:r w:rsidR="18383487">
        <w:rPr/>
        <w:t>Voces Globales</w:t>
      </w:r>
      <w:r w:rsidR="369C49D7">
        <w:rPr/>
        <w:t xml:space="preserve">. Please leave your comments in the folder provided. You may also </w:t>
      </w:r>
      <w:r w:rsidR="369C49D7">
        <w:rPr/>
        <w:t>submit</w:t>
      </w:r>
      <w:r w:rsidR="369C49D7">
        <w:rPr/>
        <w:t xml:space="preserve"> a formal complaint about the data to </w:t>
      </w:r>
      <w:r w:rsidR="476CDFF9">
        <w:rPr/>
        <w:t>x</w:t>
      </w:r>
      <w:r w:rsidR="369C49D7">
        <w:rPr/>
        <w:t xml:space="preserve"> or a complaint about conduct to </w:t>
      </w:r>
      <w:r w:rsidR="1C6FE41F">
        <w:rPr/>
        <w:t>x</w:t>
      </w:r>
    </w:p>
    <w:p w:rsidRPr="00E00413" w:rsidR="00F97053" w:rsidP="00E00413" w:rsidRDefault="00F97053" w14:paraId="0D1CB78A" w14:textId="53B45653">
      <w:pPr>
        <w:pStyle w:val="NormalWeb"/>
        <w:spacing w:before="0" w:beforeAutospacing="0" w:after="0" w:afterAutospacing="0" w:line="360" w:lineRule="auto"/>
      </w:pPr>
      <w:r w:rsidRPr="00E00413">
        <w:t>  </w:t>
      </w:r>
    </w:p>
    <w:p w:rsidRPr="00E00413" w:rsidR="00474530" w:rsidP="00E00413" w:rsidRDefault="00F97053" w14:paraId="34ED7A90" w14:textId="2E281F92">
      <w:pPr>
        <w:pStyle w:val="Heading3"/>
        <w:spacing w:line="360" w:lineRule="auto"/>
        <w:rPr>
          <w:rFonts w:cs="Times New Roman"/>
          <w:sz w:val="24"/>
          <w:szCs w:val="24"/>
        </w:rPr>
      </w:pPr>
      <w:r w:rsidRPr="633773CA" w:rsidR="02ED078B">
        <w:rPr>
          <w:rFonts w:cs="Times New Roman"/>
          <w:sz w:val="24"/>
          <w:szCs w:val="24"/>
        </w:rPr>
        <w:t xml:space="preserve">Debriefing Focus Groups: Introduction &amp; Question Guide </w:t>
      </w:r>
    </w:p>
    <w:p w:rsidRPr="00E00413" w:rsidR="00474530" w:rsidP="00E00413" w:rsidRDefault="00474530" w14:paraId="76A9954A" w14:textId="75854B48">
      <w:pPr>
        <w:pStyle w:val="NormalWeb"/>
        <w:spacing w:before="0" w:beforeAutospacing="0" w:after="0" w:afterAutospacing="0" w:line="360" w:lineRule="auto"/>
        <w:jc w:val="both"/>
        <w:rPr>
          <w:color w:val="000000"/>
        </w:rPr>
      </w:pPr>
      <w:r w:rsidRPr="00E00413">
        <w:rPr>
          <w:color w:val="000000"/>
        </w:rPr>
        <w:t>During the final week of PAR, debriefing focus groups were conducted for both groups in a semi-structured format. This provided a recap on study objectives, and a check-in on participant wellbeing and progress on action plan goals. Relatedly, it gave participants space to ask questions and provide feedback. It also provided a space to discuss preliminary results of the research. Principally, debriefing focus groups aimed to understand facilitators (or barriers to) change and improvements in the lives of participants, as a result of PAR.</w:t>
      </w:r>
    </w:p>
    <w:p w:rsidRPr="00E00413" w:rsidR="00F97053" w:rsidP="00E00413" w:rsidRDefault="00F97053" w14:paraId="74568710" w14:textId="77777777">
      <w:pPr>
        <w:pStyle w:val="NormalWeb"/>
        <w:spacing w:before="0" w:beforeAutospacing="0" w:after="0" w:afterAutospacing="0" w:line="360" w:lineRule="auto"/>
        <w:jc w:val="both"/>
        <w:rPr>
          <w:b/>
          <w:u w:val="single"/>
        </w:rPr>
      </w:pPr>
    </w:p>
    <w:p w:rsidRPr="00E00413" w:rsidR="00F97053" w:rsidP="633773CA" w:rsidRDefault="00F97053" w14:paraId="5E9B94A1" w14:textId="429DCC88">
      <w:pPr>
        <w:pStyle w:val="NormalWeb"/>
        <w:spacing w:before="0" w:beforeAutospacing="off" w:after="0" w:afterAutospacing="off" w:line="360" w:lineRule="auto"/>
        <w:jc w:val="both"/>
        <w:rPr>
          <w:b w:val="1"/>
          <w:bCs w:val="1"/>
        </w:rPr>
      </w:pPr>
      <w:r w:rsidRPr="633773CA" w:rsidR="02ED078B">
        <w:rPr>
          <w:b w:val="1"/>
          <w:bCs w:val="1"/>
        </w:rPr>
        <w:t xml:space="preserve">Debriefing Focus </w:t>
      </w:r>
      <w:r w:rsidRPr="633773CA" w:rsidR="02ED078B">
        <w:rPr>
          <w:b w:val="1"/>
          <w:bCs w:val="1"/>
        </w:rPr>
        <w:t>G</w:t>
      </w:r>
      <w:r w:rsidRPr="633773CA" w:rsidR="1B35A02F">
        <w:rPr>
          <w:b w:val="1"/>
          <w:bCs w:val="1"/>
        </w:rPr>
        <w:t>r</w:t>
      </w:r>
      <w:r w:rsidRPr="633773CA" w:rsidR="02ED078B">
        <w:rPr>
          <w:b w:val="1"/>
          <w:bCs w:val="1"/>
        </w:rPr>
        <w:t>oups</w:t>
      </w:r>
      <w:proofErr w:type="spellStart"/>
      <w:proofErr w:type="spellEnd"/>
    </w:p>
    <w:p w:rsidRPr="00E00413" w:rsidR="00F97053" w:rsidP="00E00413" w:rsidRDefault="00F97053" w14:paraId="11A1D1E3" w14:textId="77777777">
      <w:pPr>
        <w:pStyle w:val="NormalWeb"/>
        <w:spacing w:before="0" w:beforeAutospacing="0" w:after="0" w:afterAutospacing="0" w:line="360" w:lineRule="auto"/>
        <w:jc w:val="both"/>
      </w:pPr>
      <w:r w:rsidRPr="00E00413">
        <w:t xml:space="preserve"> </w:t>
      </w:r>
    </w:p>
    <w:p w:rsidRPr="00E00413" w:rsidR="00F97053" w:rsidP="00E00413" w:rsidRDefault="00F97053" w14:paraId="07FDAC70" w14:textId="77777777">
      <w:pPr>
        <w:pStyle w:val="NormalWeb"/>
        <w:spacing w:before="0" w:beforeAutospacing="0" w:after="0" w:afterAutospacing="0" w:line="360" w:lineRule="auto"/>
        <w:jc w:val="both"/>
      </w:pPr>
      <w:r w:rsidRPr="00E00413">
        <w:t>Introduction: The research in which you participated had two broad goals: 1) to improve the psychosocial well-being of participants by applying the theories of critical psychology and 2) to develop ways to integrate mental health and peacebuilding interventions through a community-based approach. As we have reached the end of the study, I would like to share the results of the research with you [Discuss results]. I also have some questions about your experience in the study. Feel free to ask questions at any time.</w:t>
      </w:r>
    </w:p>
    <w:p w:rsidRPr="00E00413" w:rsidR="00F97053" w:rsidP="00E00413" w:rsidRDefault="00F97053" w14:paraId="29CCF64B" w14:textId="77777777">
      <w:pPr>
        <w:pStyle w:val="NormalWeb"/>
        <w:spacing w:before="0" w:beforeAutospacing="0" w:after="0" w:afterAutospacing="0" w:line="360" w:lineRule="auto"/>
        <w:jc w:val="both"/>
      </w:pPr>
      <w:r w:rsidRPr="00E00413">
        <w:t xml:space="preserve"> </w:t>
      </w:r>
    </w:p>
    <w:p w:rsidRPr="00E00413" w:rsidR="00F97053" w:rsidP="00E00413" w:rsidRDefault="00F97053" w14:paraId="3711582A" w14:textId="77777777">
      <w:pPr>
        <w:pStyle w:val="NormalWeb"/>
        <w:spacing w:before="0" w:beforeAutospacing="0" w:after="0" w:afterAutospacing="0" w:line="360" w:lineRule="auto"/>
        <w:jc w:val="both"/>
      </w:pPr>
      <w:r w:rsidRPr="00E00413">
        <w:t>Topic Guide:</w:t>
      </w:r>
    </w:p>
    <w:p w:rsidRPr="00E00413" w:rsidR="00F97053" w:rsidP="00E00413" w:rsidRDefault="00F97053" w14:paraId="2F701096" w14:textId="77777777">
      <w:pPr>
        <w:pStyle w:val="NormalWeb"/>
        <w:spacing w:before="0" w:beforeAutospacing="0" w:after="0" w:afterAutospacing="0" w:line="360" w:lineRule="auto"/>
        <w:jc w:val="both"/>
      </w:pPr>
    </w:p>
    <w:p w:rsidRPr="00E00413" w:rsidR="00F97053" w:rsidP="00E00413" w:rsidRDefault="00F97053" w14:paraId="79390F59" w14:textId="77777777">
      <w:pPr>
        <w:pStyle w:val="NormalWeb"/>
        <w:numPr>
          <w:ilvl w:val="1"/>
          <w:numId w:val="5"/>
        </w:numPr>
        <w:tabs>
          <w:tab w:val="clear" w:pos="1080"/>
          <w:tab w:val="num" w:pos="360"/>
        </w:tabs>
        <w:spacing w:before="0" w:beforeAutospacing="0" w:after="0" w:afterAutospacing="0" w:line="360" w:lineRule="auto"/>
        <w:ind w:left="360"/>
        <w:jc w:val="both"/>
      </w:pPr>
      <w:r w:rsidRPr="00E00413">
        <w:t>Do you have any thoughts about the research results?</w:t>
      </w:r>
    </w:p>
    <w:p w:rsidRPr="00E00413" w:rsidR="00F97053" w:rsidP="00E00413" w:rsidRDefault="00F97053" w14:paraId="1D0EC6C4" w14:textId="77777777">
      <w:pPr>
        <w:pStyle w:val="NormalWeb"/>
        <w:numPr>
          <w:ilvl w:val="1"/>
          <w:numId w:val="5"/>
        </w:numPr>
        <w:tabs>
          <w:tab w:val="clear" w:pos="1080"/>
          <w:tab w:val="num" w:pos="360"/>
        </w:tabs>
        <w:spacing w:before="0" w:beforeAutospacing="0" w:after="0" w:afterAutospacing="0" w:line="360" w:lineRule="auto"/>
        <w:ind w:left="360"/>
        <w:jc w:val="both"/>
      </w:pPr>
      <w:r w:rsidRPr="00E00413">
        <w:t>Did you feel that the research sessions were a safe environment?</w:t>
      </w:r>
    </w:p>
    <w:p w:rsidRPr="00E00413" w:rsidR="00F97053" w:rsidP="00E00413" w:rsidRDefault="00F97053" w14:paraId="5AEC0360" w14:textId="77777777">
      <w:pPr>
        <w:pStyle w:val="NormalWeb"/>
        <w:numPr>
          <w:ilvl w:val="1"/>
          <w:numId w:val="5"/>
        </w:numPr>
        <w:tabs>
          <w:tab w:val="clear" w:pos="1080"/>
          <w:tab w:val="num" w:pos="360"/>
        </w:tabs>
        <w:spacing w:before="0" w:beforeAutospacing="0" w:after="0" w:afterAutospacing="0" w:line="360" w:lineRule="auto"/>
        <w:ind w:left="360"/>
        <w:jc w:val="both"/>
      </w:pPr>
      <w:r w:rsidRPr="00E00413">
        <w:t>Do you feel that you learned anything from participating in the research?</w:t>
      </w:r>
    </w:p>
    <w:p w:rsidRPr="00E00413" w:rsidR="00F97053" w:rsidP="00E00413" w:rsidRDefault="00F97053" w14:paraId="2B4A603B" w14:textId="77777777">
      <w:pPr>
        <w:pStyle w:val="NormalWeb"/>
        <w:numPr>
          <w:ilvl w:val="1"/>
          <w:numId w:val="5"/>
        </w:numPr>
        <w:tabs>
          <w:tab w:val="clear" w:pos="1080"/>
          <w:tab w:val="num" w:pos="360"/>
        </w:tabs>
        <w:spacing w:before="0" w:beforeAutospacing="0" w:after="0" w:afterAutospacing="0" w:line="360" w:lineRule="auto"/>
        <w:ind w:left="360"/>
        <w:jc w:val="both"/>
      </w:pPr>
      <w:r w:rsidRPr="00E00413">
        <w:t>Did you feel that you were treated well by the research team members?</w:t>
      </w:r>
    </w:p>
    <w:p w:rsidRPr="00E00413" w:rsidR="00F97053" w:rsidP="00E00413" w:rsidRDefault="00F97053" w14:paraId="5F5A6F8E" w14:textId="77777777">
      <w:pPr>
        <w:pStyle w:val="NormalWeb"/>
        <w:numPr>
          <w:ilvl w:val="1"/>
          <w:numId w:val="5"/>
        </w:numPr>
        <w:tabs>
          <w:tab w:val="clear" w:pos="1080"/>
          <w:tab w:val="num" w:pos="360"/>
        </w:tabs>
        <w:spacing w:before="0" w:beforeAutospacing="0" w:after="0" w:afterAutospacing="0" w:line="360" w:lineRule="auto"/>
        <w:ind w:left="360"/>
        <w:jc w:val="both"/>
      </w:pPr>
      <w:r w:rsidRPr="00E00413">
        <w:t>What did you like most about the sessions?</w:t>
      </w:r>
    </w:p>
    <w:p w:rsidRPr="00E00413" w:rsidR="00F97053" w:rsidP="00E00413" w:rsidRDefault="00F97053" w14:paraId="2B76764D" w14:textId="77777777">
      <w:pPr>
        <w:pStyle w:val="NormalWeb"/>
        <w:numPr>
          <w:ilvl w:val="1"/>
          <w:numId w:val="5"/>
        </w:numPr>
        <w:tabs>
          <w:tab w:val="clear" w:pos="1080"/>
          <w:tab w:val="num" w:pos="360"/>
        </w:tabs>
        <w:spacing w:before="0" w:beforeAutospacing="0" w:after="0" w:afterAutospacing="0" w:line="360" w:lineRule="auto"/>
        <w:ind w:left="360"/>
        <w:jc w:val="both"/>
      </w:pPr>
      <w:r w:rsidRPr="00E00413">
        <w:t>What did you like least about the sessions?</w:t>
      </w:r>
    </w:p>
    <w:p w:rsidRPr="00E00413" w:rsidR="00F97053" w:rsidP="00E00413" w:rsidRDefault="00F97053" w14:paraId="7AA52808" w14:textId="77777777">
      <w:pPr>
        <w:pStyle w:val="NormalWeb"/>
        <w:numPr>
          <w:ilvl w:val="1"/>
          <w:numId w:val="5"/>
        </w:numPr>
        <w:tabs>
          <w:tab w:val="clear" w:pos="1080"/>
          <w:tab w:val="num" w:pos="360"/>
        </w:tabs>
        <w:spacing w:before="0" w:beforeAutospacing="0" w:after="0" w:afterAutospacing="0" w:line="360" w:lineRule="auto"/>
        <w:ind w:left="360"/>
        <w:jc w:val="both"/>
      </w:pPr>
      <w:r w:rsidRPr="00E00413">
        <w:t>Do you have any concerns about data protection or confidentiality?</w:t>
      </w:r>
    </w:p>
    <w:p w:rsidRPr="00E00413" w:rsidR="00F97053" w:rsidP="00E00413" w:rsidRDefault="00F97053" w14:paraId="2CFDC6B9" w14:textId="77777777">
      <w:pPr>
        <w:pStyle w:val="NormalWeb"/>
        <w:numPr>
          <w:ilvl w:val="1"/>
          <w:numId w:val="5"/>
        </w:numPr>
        <w:tabs>
          <w:tab w:val="clear" w:pos="1080"/>
          <w:tab w:val="num" w:pos="360"/>
        </w:tabs>
        <w:spacing w:before="0" w:beforeAutospacing="0" w:after="0" w:afterAutospacing="0" w:line="360" w:lineRule="auto"/>
        <w:ind w:left="360"/>
        <w:jc w:val="both"/>
      </w:pPr>
      <w:r w:rsidRPr="00E00413">
        <w:t>Is there any information you would like to see omitted from the final presentation or publication of the thesis?</w:t>
      </w:r>
    </w:p>
    <w:p w:rsidRPr="00E00413" w:rsidR="00F97053" w:rsidP="00E00413" w:rsidRDefault="00F97053" w14:paraId="1EBD7EF3" w14:textId="77777777">
      <w:pPr>
        <w:pStyle w:val="NormalWeb"/>
        <w:numPr>
          <w:ilvl w:val="1"/>
          <w:numId w:val="5"/>
        </w:numPr>
        <w:tabs>
          <w:tab w:val="clear" w:pos="1080"/>
          <w:tab w:val="num" w:pos="360"/>
        </w:tabs>
        <w:spacing w:before="0" w:beforeAutospacing="0" w:after="0" w:afterAutospacing="0" w:line="360" w:lineRule="auto"/>
        <w:ind w:left="360"/>
        <w:jc w:val="both"/>
      </w:pPr>
      <w:r w:rsidRPr="00E00413">
        <w:t>Do you have any comments for specific members of the research team?</w:t>
      </w:r>
    </w:p>
    <w:p w:rsidRPr="00E00413" w:rsidR="00F97053" w:rsidP="00E00413" w:rsidRDefault="00F97053" w14:paraId="66BBFEA6" w14:textId="77777777">
      <w:pPr>
        <w:pStyle w:val="NormalWeb"/>
        <w:numPr>
          <w:ilvl w:val="1"/>
          <w:numId w:val="5"/>
        </w:numPr>
        <w:tabs>
          <w:tab w:val="clear" w:pos="1080"/>
          <w:tab w:val="num" w:pos="360"/>
        </w:tabs>
        <w:spacing w:before="0" w:beforeAutospacing="0" w:after="0" w:afterAutospacing="0" w:line="360" w:lineRule="auto"/>
        <w:ind w:left="360"/>
        <w:jc w:val="both"/>
      </w:pPr>
      <w:r w:rsidRPr="00E00413">
        <w:t>What do you think of your colleagues' research?</w:t>
      </w:r>
    </w:p>
    <w:p w:rsidRPr="00E00413" w:rsidR="00F97053" w:rsidP="00E00413" w:rsidRDefault="00F97053" w14:paraId="5525265B" w14:textId="77777777">
      <w:pPr>
        <w:pStyle w:val="NormalWeb"/>
        <w:numPr>
          <w:ilvl w:val="1"/>
          <w:numId w:val="5"/>
        </w:numPr>
        <w:tabs>
          <w:tab w:val="clear" w:pos="1080"/>
          <w:tab w:val="num" w:pos="360"/>
        </w:tabs>
        <w:spacing w:before="0" w:beforeAutospacing="0" w:after="0" w:afterAutospacing="0" w:line="360" w:lineRule="auto"/>
        <w:ind w:left="360"/>
        <w:jc w:val="both"/>
      </w:pPr>
      <w:r w:rsidRPr="00E00413">
        <w:t xml:space="preserve">If you have any other comments you would like to give, please let me know. </w:t>
      </w:r>
    </w:p>
    <w:p w:rsidRPr="00E00413" w:rsidR="00474530" w:rsidP="633773CA" w:rsidRDefault="00474530" w14:paraId="1CFF826D" w14:textId="00CD2F85">
      <w:pPr>
        <w:pStyle w:val="NormalWeb"/>
        <w:spacing w:before="0" w:beforeAutospacing="off" w:after="0" w:afterAutospacing="off" w:line="360" w:lineRule="auto"/>
        <w:jc w:val="both"/>
      </w:pPr>
      <w:r w:rsidR="02ED078B">
        <w:rPr/>
        <w:t xml:space="preserve"> </w:t>
      </w:r>
      <w:bookmarkStart w:name="_Toc204691662" w:id="10"/>
      <w:bookmarkStart w:name="_Toc204943148" w:id="11"/>
      <w:bookmarkStart w:name="_Toc205312414" w:id="12"/>
    </w:p>
    <w:p w:rsidRPr="00962B98" w:rsidR="00474530" w:rsidP="00962B98" w:rsidRDefault="005E52DB" w14:paraId="0CC3774F" w14:textId="5AA503B3">
      <w:pPr>
        <w:pStyle w:val="Heading3"/>
        <w:spacing w:line="360" w:lineRule="auto"/>
        <w:rPr>
          <w:rFonts w:cs="Times New Roman"/>
          <w:sz w:val="24"/>
          <w:szCs w:val="24"/>
        </w:rPr>
      </w:pPr>
      <w:r w:rsidRPr="633773CA" w:rsidR="547474A6">
        <w:rPr>
          <w:rFonts w:cs="Times New Roman"/>
          <w:sz w:val="24"/>
          <w:szCs w:val="24"/>
        </w:rPr>
        <w:t xml:space="preserve">3 Month </w:t>
      </w:r>
      <w:r w:rsidRPr="633773CA" w:rsidR="02ED078B">
        <w:rPr>
          <w:rFonts w:cs="Times New Roman"/>
          <w:sz w:val="24"/>
          <w:szCs w:val="24"/>
        </w:rPr>
        <w:t xml:space="preserve">Follow-Up Focus Groups: Introduction &amp; Question Guide </w:t>
      </w:r>
      <w:bookmarkEnd w:id="10"/>
      <w:bookmarkEnd w:id="11"/>
      <w:bookmarkEnd w:id="12"/>
    </w:p>
    <w:p w:rsidRPr="00E00413" w:rsidR="00474530" w:rsidP="00E00413" w:rsidRDefault="00474530" w14:paraId="6A09C847" w14:textId="77777777">
      <w:pPr>
        <w:pStyle w:val="NormalWeb"/>
        <w:spacing w:before="0" w:beforeAutospacing="0" w:after="0" w:afterAutospacing="0" w:line="360" w:lineRule="auto"/>
      </w:pPr>
      <w:r w:rsidR="4EE2FE48">
        <w:rPr/>
        <w:t>A 3-month follow-up was conducted on October 30</w:t>
      </w:r>
      <w:r w:rsidRPr="633773CA" w:rsidR="4EE2FE48">
        <w:rPr>
          <w:vertAlign w:val="superscript"/>
        </w:rPr>
        <w:t>th</w:t>
      </w:r>
      <w:r w:rsidR="4EE2FE48">
        <w:rPr/>
        <w:t>, 2023, and November 7</w:t>
      </w:r>
      <w:r w:rsidRPr="633773CA" w:rsidR="4EE2FE48">
        <w:rPr>
          <w:vertAlign w:val="superscript"/>
        </w:rPr>
        <w:t>th</w:t>
      </w:r>
      <w:r w:rsidR="4EE2FE48">
        <w:rPr/>
        <w:t>, 2023, for the two respective groups. The first session was facilitated in person, while the second took place online via Zoom. Each session lasted approximately 90 minutes. The goal of the follow-up was to assess the impact that sessions had on participants, particularly in regard to their wellbeing and what 'lessons' or skills were retained or were useful since the study ended. This aimed to gauge the effectiveness of the study for improving participant wellbeing over time.</w:t>
      </w:r>
    </w:p>
    <w:p w:rsidR="633773CA" w:rsidP="633773CA" w:rsidRDefault="633773CA" w14:paraId="21071E73" w14:textId="09DD23B6">
      <w:pPr>
        <w:pStyle w:val="NormalWeb"/>
        <w:spacing w:before="0" w:beforeAutospacing="off" w:after="0" w:afterAutospacing="off" w:line="360" w:lineRule="auto"/>
        <w:rPr>
          <w:b w:val="1"/>
          <w:bCs w:val="1"/>
        </w:rPr>
      </w:pPr>
    </w:p>
    <w:p w:rsidRPr="00E00413" w:rsidR="00F97053" w:rsidP="633773CA" w:rsidRDefault="00F97053" w14:paraId="44611B88" w14:textId="5107E04F">
      <w:pPr>
        <w:pStyle w:val="NormalWeb"/>
        <w:spacing w:before="0" w:beforeAutospacing="off" w:after="0" w:afterAutospacing="off" w:line="360" w:lineRule="auto"/>
        <w:rPr>
          <w:b w:val="1"/>
          <w:bCs w:val="1"/>
        </w:rPr>
      </w:pPr>
      <w:r w:rsidRPr="633773CA" w:rsidR="02ED078B">
        <w:rPr>
          <w:b w:val="1"/>
          <w:bCs w:val="1"/>
        </w:rPr>
        <w:t>3-Month Follow-Up</w:t>
      </w:r>
    </w:p>
    <w:p w:rsidRPr="00E00413" w:rsidR="00F97053" w:rsidP="00E00413" w:rsidRDefault="00F97053" w14:paraId="5C69FE7B" w14:textId="25F80FBB">
      <w:pPr>
        <w:pStyle w:val="NormalWeb"/>
        <w:spacing w:line="360" w:lineRule="auto"/>
        <w:jc w:val="both"/>
      </w:pPr>
      <w:r w:rsidR="369C49D7">
        <w:rPr/>
        <w:t xml:space="preserve">Introduction: To reiterate, the research in which you participated had two broad goals: 1) to improve the psychosocial well-being of participants by applying the theories of critical psychology and 2) to develop ways to integrate mental health and peacebuilding interventions through a community-based approach. As we have reached the end of the study, I would like to talk to you again about the research findings. I would also like to request more of your feedback on how you have been since we finished the sessions. I also invite you again to </w:t>
      </w:r>
      <w:r w:rsidR="369C49D7">
        <w:rPr/>
        <w:t>submit</w:t>
      </w:r>
      <w:r w:rsidR="369C49D7">
        <w:rPr/>
        <w:t xml:space="preserve"> complaints or feedback to </w:t>
      </w:r>
      <w:r w:rsidR="0B1594C3">
        <w:rPr/>
        <w:t>x</w:t>
      </w:r>
      <w:r w:rsidR="369C49D7">
        <w:rPr/>
        <w:t xml:space="preserve"> with respect to the data, or to </w:t>
      </w:r>
      <w:r w:rsidR="7E0544DE">
        <w:rPr/>
        <w:t>x</w:t>
      </w:r>
      <w:r w:rsidR="369C49D7">
        <w:rPr/>
        <w:t xml:space="preserve">k with respect to study ethics or related issues, if you do not feel comfortable discussing them here. </w:t>
      </w:r>
    </w:p>
    <w:p w:rsidRPr="00E00413" w:rsidR="00F97053" w:rsidP="00E00413" w:rsidRDefault="00F97053" w14:paraId="695498DC" w14:textId="77777777">
      <w:pPr>
        <w:pStyle w:val="NormalWeb"/>
        <w:spacing w:line="360" w:lineRule="auto"/>
      </w:pPr>
      <w:r w:rsidRPr="00E00413">
        <w:t>Question Guide:</w:t>
      </w:r>
    </w:p>
    <w:p w:rsidRPr="00E00413" w:rsidR="00F97053" w:rsidP="00E00413" w:rsidRDefault="00F97053" w14:paraId="6D792A81" w14:textId="77777777">
      <w:pPr>
        <w:pStyle w:val="NormalWeb"/>
        <w:numPr>
          <w:ilvl w:val="0"/>
          <w:numId w:val="3"/>
        </w:numPr>
        <w:spacing w:line="360" w:lineRule="auto"/>
      </w:pPr>
      <w:r w:rsidRPr="00E00413">
        <w:t>Do you feel that the results shared with you accurately reflect what we discussed and researched together? Do you have any questions, concerns, or comments about the research results?</w:t>
      </w:r>
    </w:p>
    <w:p w:rsidRPr="00E00413" w:rsidR="00F97053" w:rsidP="00E00413" w:rsidRDefault="00F97053" w14:paraId="5C6076FF" w14:textId="77777777">
      <w:pPr>
        <w:pStyle w:val="NormalWeb"/>
        <w:numPr>
          <w:ilvl w:val="0"/>
          <w:numId w:val="3"/>
        </w:numPr>
        <w:spacing w:line="360" w:lineRule="auto"/>
      </w:pPr>
      <w:r w:rsidRPr="00E00413">
        <w:t>Is there anything you would like me to omit from the writing of the thesis or other publications?</w:t>
      </w:r>
    </w:p>
    <w:p w:rsidRPr="00E00413" w:rsidR="00F97053" w:rsidP="00E00413" w:rsidRDefault="00F97053" w14:paraId="7BC1F045" w14:textId="77777777">
      <w:pPr>
        <w:pStyle w:val="NormalWeb"/>
        <w:numPr>
          <w:ilvl w:val="0"/>
          <w:numId w:val="3"/>
        </w:numPr>
        <w:spacing w:line="360" w:lineRule="auto"/>
      </w:pPr>
      <w:r w:rsidRPr="00E00413">
        <w:t>Do you think we have achieved the objectives of the action plans?</w:t>
      </w:r>
    </w:p>
    <w:p w:rsidRPr="00E00413" w:rsidR="00F97053" w:rsidP="00E00413" w:rsidRDefault="00F97053" w14:paraId="5A2B8CE3" w14:textId="77777777">
      <w:pPr>
        <w:pStyle w:val="NormalWeb"/>
        <w:numPr>
          <w:ilvl w:val="0"/>
          <w:numId w:val="3"/>
        </w:numPr>
        <w:spacing w:line="360" w:lineRule="auto"/>
      </w:pPr>
      <w:r w:rsidRPr="00E00413">
        <w:t>Now that some time has passed, has your opinion of the project changed since we had the final sessions and debriefing interviews?</w:t>
      </w:r>
    </w:p>
    <w:p w:rsidRPr="00E00413" w:rsidR="00F97053" w:rsidP="00E00413" w:rsidRDefault="00F97053" w14:paraId="53C8CA30" w14:textId="77777777">
      <w:pPr>
        <w:pStyle w:val="NormalWeb"/>
        <w:numPr>
          <w:ilvl w:val="0"/>
          <w:numId w:val="3"/>
        </w:numPr>
        <w:spacing w:line="360" w:lineRule="auto"/>
      </w:pPr>
      <w:r w:rsidRPr="00E00413">
        <w:t>How do you think you have been affected by the research since we completed the study? Was this impact positive or negative?</w:t>
      </w:r>
    </w:p>
    <w:p w:rsidRPr="00E00413" w:rsidR="005E52DB" w:rsidP="00E00413" w:rsidRDefault="00F97053" w14:paraId="3F989ED0" w14:textId="605C3B0B">
      <w:pPr>
        <w:pStyle w:val="NormalWeb"/>
        <w:numPr>
          <w:ilvl w:val="0"/>
          <w:numId w:val="3"/>
        </w:numPr>
        <w:spacing w:line="360" w:lineRule="auto"/>
        <w:rPr/>
      </w:pPr>
      <w:r w:rsidR="369C49D7">
        <w:rPr/>
        <w:t>If you have any other comments you would like to give, please let me know.</w:t>
      </w:r>
      <w:r w:rsidRPr="69CCB290" w:rsidR="369C49D7">
        <w:rPr>
          <w:b w:val="1"/>
          <w:bCs w:val="1"/>
          <w:color w:val="002060"/>
        </w:rPr>
        <w:t xml:space="preserve"> </w:t>
      </w:r>
    </w:p>
    <w:p w:rsidR="1554EDD2" w:rsidP="69CCB290" w:rsidRDefault="1554EDD2" w14:paraId="7B278661">
      <w:pPr>
        <w:pStyle w:val="Heading2"/>
        <w:spacing w:line="360" w:lineRule="auto"/>
        <w:rPr>
          <w:rFonts w:ascii="Times New Roman" w:hAnsi="Times New Roman" w:cs="Times New Roman"/>
        </w:rPr>
      </w:pPr>
      <w:r w:rsidRPr="69CCB290" w:rsidR="1554EDD2">
        <w:rPr>
          <w:rFonts w:ascii="Times New Roman" w:hAnsi="Times New Roman" w:cs="Times New Roman"/>
          <w:sz w:val="24"/>
          <w:szCs w:val="24"/>
        </w:rPr>
        <w:t>References</w:t>
      </w:r>
    </w:p>
    <w:p w:rsidR="1554EDD2" w:rsidP="69CCB290" w:rsidRDefault="1554EDD2" w14:paraId="02538F2A" w14:textId="6C071743">
      <w:pPr>
        <w:pStyle w:val="ListParagraph"/>
        <w:numPr>
          <w:ilvl w:val="0"/>
          <w:numId w:val="9"/>
        </w:numPr>
        <w:spacing w:after="160" w:line="360" w:lineRule="auto"/>
        <w:rPr>
          <w:color w:val="000000" w:themeColor="text1" w:themeTint="FF" w:themeShade="FF"/>
          <w:sz w:val="22"/>
          <w:szCs w:val="22"/>
          <w:lang w:val="en-US"/>
        </w:rPr>
      </w:pPr>
      <w:r w:rsidRPr="69CCB290" w:rsidR="1554EDD2">
        <w:rPr>
          <w:color w:val="000000" w:themeColor="text1" w:themeTint="FF" w:themeShade="FF"/>
          <w:sz w:val="22"/>
          <w:szCs w:val="22"/>
        </w:rPr>
        <w:t>Boal, A. (2006). The aesthetics of the oppressed. New York, NY: Routledge. ISBN: 9780415</w:t>
      </w:r>
    </w:p>
    <w:p w:rsidR="1554EDD2" w:rsidP="69CCB290" w:rsidRDefault="1554EDD2" w14:paraId="41B0E976" w14:textId="609378EC">
      <w:pPr>
        <w:pStyle w:val="ListParagraph"/>
        <w:numPr>
          <w:ilvl w:val="0"/>
          <w:numId w:val="9"/>
        </w:numPr>
        <w:spacing w:after="160" w:line="360" w:lineRule="auto"/>
        <w:rPr>
          <w:color w:val="000000" w:themeColor="text1" w:themeTint="FF" w:themeShade="FF"/>
          <w:sz w:val="22"/>
          <w:szCs w:val="22"/>
          <w:lang w:val="en-US"/>
        </w:rPr>
      </w:pPr>
      <w:r w:rsidRPr="69CCB290" w:rsidR="1554EDD2">
        <w:rPr>
          <w:color w:val="000000" w:themeColor="text1" w:themeTint="FF" w:themeShade="FF"/>
          <w:sz w:val="22"/>
          <w:szCs w:val="22"/>
        </w:rPr>
        <w:t>Boal, A. (2008). Theater of the oppressed. London: Pluto Press. ISBN: 9781786804457</w:t>
      </w:r>
    </w:p>
    <w:p w:rsidR="1554EDD2" w:rsidP="69CCB290" w:rsidRDefault="1554EDD2" w14:paraId="11FE217B" w14:textId="6BFAE9CD">
      <w:pPr>
        <w:pStyle w:val="ListParagraph"/>
        <w:numPr>
          <w:ilvl w:val="0"/>
          <w:numId w:val="9"/>
        </w:numPr>
        <w:spacing w:after="160" w:line="360" w:lineRule="auto"/>
        <w:rPr>
          <w:color w:val="000000" w:themeColor="text1" w:themeTint="FF" w:themeShade="FF"/>
          <w:sz w:val="22"/>
          <w:szCs w:val="22"/>
          <w:lang w:val="es-CO"/>
        </w:rPr>
      </w:pPr>
      <w:r w:rsidRPr="69CCB290" w:rsidR="1554EDD2">
        <w:rPr>
          <w:color w:val="000000" w:themeColor="text1" w:themeTint="FF" w:themeShade="FF"/>
          <w:sz w:val="22"/>
          <w:szCs w:val="22"/>
          <w:lang w:val="en-US"/>
        </w:rPr>
        <w:t xml:space="preserve">Campbell, S., &amp; Jensen, M. (2024). Expressive writing and telling and participatory action research: developing a relational ethics of practice for story-based interventions in crisis settings. Journal of Poetry Therapy, 1–14. </w:t>
      </w:r>
      <w:hyperlink r:id="R8ce09660ae3b4ccb">
        <w:r w:rsidRPr="69CCB290" w:rsidR="1554EDD2">
          <w:rPr>
            <w:rStyle w:val="Hyperlink"/>
            <w:color w:val="000000" w:themeColor="text1" w:themeTint="FF" w:themeShade="FF"/>
            <w:sz w:val="22"/>
            <w:szCs w:val="22"/>
            <w:lang w:val="en-US"/>
          </w:rPr>
          <w:t>https://doi.org/10.1080/08893675.2024.2364348</w:t>
        </w:r>
      </w:hyperlink>
      <w:r w:rsidRPr="69CCB290" w:rsidR="1554EDD2">
        <w:rPr>
          <w:color w:val="000000" w:themeColor="text1" w:themeTint="FF" w:themeShade="FF"/>
          <w:sz w:val="22"/>
          <w:szCs w:val="22"/>
          <w:lang w:val="en-US"/>
        </w:rPr>
        <w:t xml:space="preserve"> </w:t>
      </w:r>
    </w:p>
    <w:p w:rsidR="1554EDD2" w:rsidP="69CCB290" w:rsidRDefault="1554EDD2" w14:paraId="7EBEFC63" w14:textId="54ED22A9">
      <w:pPr>
        <w:pStyle w:val="ListParagraph"/>
        <w:numPr>
          <w:ilvl w:val="0"/>
          <w:numId w:val="9"/>
        </w:numPr>
        <w:spacing w:after="160" w:line="360" w:lineRule="auto"/>
        <w:rPr>
          <w:sz w:val="24"/>
          <w:szCs w:val="24"/>
        </w:rPr>
      </w:pPr>
      <w:r w:rsidRPr="69CCB290" w:rsidR="1554EDD2">
        <w:rPr>
          <w:color w:val="000000" w:themeColor="text1" w:themeTint="FF" w:themeShade="FF"/>
          <w:sz w:val="22"/>
          <w:szCs w:val="22"/>
          <w:lang w:val="en-US"/>
        </w:rPr>
        <w:t>Centro Nacional de Memoria</w:t>
      </w:r>
      <w:r w:rsidRPr="69CCB290" w:rsidR="1554EDD2">
        <w:rPr>
          <w:color w:val="000000" w:themeColor="text1" w:themeTint="FF" w:themeShade="FF"/>
          <w:sz w:val="22"/>
          <w:szCs w:val="22"/>
          <w:lang w:val="en-US"/>
        </w:rPr>
        <w:t xml:space="preserve"> </w:t>
      </w:r>
      <w:r w:rsidRPr="69CCB290" w:rsidR="1554EDD2">
        <w:rPr>
          <w:color w:val="000000" w:themeColor="text1" w:themeTint="FF" w:themeShade="FF"/>
          <w:sz w:val="22"/>
          <w:szCs w:val="22"/>
          <w:lang w:val="en-US"/>
        </w:rPr>
        <w:t xml:space="preserve">Histórica (CNMH) (2013). Remembering and Narrating Conflict: Resources for doing historical memory work. </w:t>
      </w:r>
      <w:r w:rsidRPr="69CCB290" w:rsidR="1554EDD2">
        <w:rPr>
          <w:color w:val="000000" w:themeColor="text1" w:themeTint="FF" w:themeShade="FF"/>
          <w:sz w:val="22"/>
          <w:szCs w:val="22"/>
          <w:lang w:val="es-CO"/>
        </w:rPr>
        <w:t>Centro de Memoria Histórica: Bogota</w:t>
      </w:r>
      <w:r w:rsidRPr="69CCB290" w:rsidR="1554EDD2">
        <w:rPr>
          <w:color w:val="000000" w:themeColor="text1" w:themeTint="FF" w:themeShade="FF"/>
          <w:sz w:val="22"/>
          <w:szCs w:val="22"/>
          <w:lang w:val="es-CO"/>
        </w:rPr>
        <w:t xml:space="preserve">. </w:t>
      </w:r>
      <w:r w:rsidRPr="69CCB290" w:rsidR="1554EDD2">
        <w:rPr>
          <w:color w:val="000000" w:themeColor="text1" w:themeTint="FF" w:themeShade="FF"/>
          <w:sz w:val="22"/>
          <w:szCs w:val="22"/>
          <w:lang w:val="es-CO"/>
        </w:rPr>
        <w:t xml:space="preserve">Available at: </w:t>
      </w:r>
      <w:hyperlink r:id="R2be1b610e98f4e0a">
        <w:r w:rsidRPr="69CCB290" w:rsidR="1554EDD2">
          <w:rPr>
            <w:rStyle w:val="Hyperlink"/>
            <w:color w:val="000000" w:themeColor="text1" w:themeTint="FF" w:themeShade="FF"/>
            <w:sz w:val="22"/>
            <w:szCs w:val="22"/>
            <w:lang w:val="es-CO"/>
          </w:rPr>
          <w:t>https://www.centrodememoriahistorica.gov.co/descargas/informes2009/remembering-narrating-conflict.pdf</w:t>
        </w:r>
      </w:hyperlink>
      <w:r w:rsidRPr="69CCB290" w:rsidR="1554EDD2">
        <w:rPr>
          <w:color w:val="000000" w:themeColor="text1" w:themeTint="FF" w:themeShade="FF"/>
          <w:sz w:val="22"/>
          <w:szCs w:val="22"/>
          <w:lang w:val="es-CO"/>
        </w:rPr>
        <w:t xml:space="preserve"> </w:t>
      </w:r>
    </w:p>
    <w:p w:rsidR="1554EDD2" w:rsidP="69CCB290" w:rsidRDefault="1554EDD2" w14:paraId="29733565" w14:textId="44D72A9C">
      <w:pPr>
        <w:pStyle w:val="ListParagraph"/>
        <w:numPr>
          <w:ilvl w:val="0"/>
          <w:numId w:val="9"/>
        </w:numPr>
        <w:spacing w:after="160" w:line="360" w:lineRule="auto"/>
        <w:rPr>
          <w:color w:val="000000" w:themeColor="text1" w:themeTint="FF" w:themeShade="FF"/>
          <w:sz w:val="22"/>
          <w:szCs w:val="22"/>
          <w:lang w:val="en-US"/>
        </w:rPr>
      </w:pPr>
      <w:r w:rsidRPr="69CCB290" w:rsidR="1554EDD2">
        <w:rPr>
          <w:color w:val="000000" w:themeColor="text1" w:themeTint="FF" w:themeShade="FF"/>
          <w:sz w:val="22"/>
          <w:szCs w:val="22"/>
          <w:lang w:val="en-US"/>
        </w:rPr>
        <w:t>Colla, R.H. &amp; Kurtz, C.F. (2024). Storying Research: Exploring the Benefits of Participatory Narrative Inquiry as a Methodology for Wellbeing Research. International Journal of Applied Positive Psychology, 9(1205–1224): 1-20. doi</w:t>
      </w:r>
      <w:r w:rsidRPr="69CCB290" w:rsidR="1554EDD2">
        <w:rPr>
          <w:color w:val="000000" w:themeColor="text1" w:themeTint="FF" w:themeShade="FF"/>
          <w:sz w:val="22"/>
          <w:szCs w:val="22"/>
          <w:lang w:val="en-US"/>
        </w:rPr>
        <w:t xml:space="preserve">: </w:t>
      </w:r>
      <w:hyperlink r:id="R51c11caaf2c44d26">
        <w:r w:rsidRPr="69CCB290" w:rsidR="1554EDD2">
          <w:rPr>
            <w:rStyle w:val="Hyperlink"/>
            <w:color w:val="000000" w:themeColor="text1" w:themeTint="FF" w:themeShade="FF"/>
            <w:sz w:val="22"/>
            <w:szCs w:val="22"/>
            <w:lang w:val="en-US"/>
          </w:rPr>
          <w:t>https://doi.org/10.1007/s41042-024-00147-4</w:t>
        </w:r>
      </w:hyperlink>
      <w:r w:rsidRPr="69CCB290" w:rsidR="1554EDD2">
        <w:rPr>
          <w:color w:val="000000" w:themeColor="text1" w:themeTint="FF" w:themeShade="FF"/>
          <w:sz w:val="22"/>
          <w:szCs w:val="22"/>
          <w:lang w:val="en-US"/>
        </w:rPr>
        <w:t xml:space="preserve"> </w:t>
      </w:r>
    </w:p>
    <w:p w:rsidR="1554EDD2" w:rsidP="69CCB290" w:rsidRDefault="1554EDD2" w14:paraId="1A15E926" w14:textId="77002DDF">
      <w:pPr>
        <w:pStyle w:val="ListParagraph"/>
        <w:numPr>
          <w:ilvl w:val="0"/>
          <w:numId w:val="9"/>
        </w:numPr>
        <w:spacing w:after="160" w:line="360" w:lineRule="auto"/>
        <w:rPr>
          <w:color w:val="000000" w:themeColor="text1" w:themeTint="FF" w:themeShade="FF"/>
          <w:sz w:val="22"/>
          <w:szCs w:val="22"/>
          <w:lang w:val="es-CO"/>
        </w:rPr>
      </w:pPr>
      <w:r w:rsidRPr="69CCB290" w:rsidR="1554EDD2">
        <w:rPr>
          <w:color w:val="000000" w:themeColor="text1" w:themeTint="FF" w:themeShade="FF"/>
          <w:sz w:val="22"/>
          <w:szCs w:val="22"/>
          <w:lang w:val="en-US"/>
        </w:rPr>
        <w:t xml:space="preserve">Cornish, F., Breton, N., Moreno-Tabarez, U.[…]Hodgetts, D. (2023). Participatory action research. Nature Reviews Methods Primers, 3(34): 1- 14. Doi: </w:t>
      </w:r>
      <w:hyperlink r:id="Re31431e4f4564693">
        <w:r w:rsidRPr="69CCB290" w:rsidR="1554EDD2">
          <w:rPr>
            <w:rStyle w:val="Hyperlink"/>
            <w:color w:val="000000" w:themeColor="text1" w:themeTint="FF" w:themeShade="FF"/>
            <w:sz w:val="22"/>
            <w:szCs w:val="22"/>
            <w:lang w:val="en-US"/>
          </w:rPr>
          <w:t>https://doi.org/10.1038/s43586-023-00214-1</w:t>
        </w:r>
      </w:hyperlink>
    </w:p>
    <w:p w:rsidR="1554EDD2" w:rsidP="69CCB290" w:rsidRDefault="1554EDD2" w14:paraId="5D095376" w14:textId="1B7DEC00">
      <w:pPr>
        <w:pStyle w:val="ListParagraph"/>
        <w:numPr>
          <w:ilvl w:val="0"/>
          <w:numId w:val="9"/>
        </w:numPr>
        <w:spacing w:after="160" w:line="360" w:lineRule="auto"/>
        <w:rPr>
          <w:color w:val="000000" w:themeColor="text1" w:themeTint="FF" w:themeShade="FF"/>
          <w:sz w:val="22"/>
          <w:szCs w:val="22"/>
          <w:lang w:val="en-US"/>
        </w:rPr>
      </w:pPr>
      <w:r w:rsidRPr="69CCB290" w:rsidR="1554EDD2">
        <w:rPr>
          <w:color w:val="000000" w:themeColor="text1" w:themeTint="FF" w:themeShade="FF"/>
          <w:sz w:val="22"/>
          <w:szCs w:val="22"/>
          <w:lang w:val="es-CO"/>
        </w:rPr>
        <w:t>Fals Borda, O. (2025). Colección Orlando Fals Borda. Bogotá: Editorial UNAL. ISBN: 9789585058583.</w:t>
      </w:r>
    </w:p>
    <w:p w:rsidR="1554EDD2" w:rsidP="69CCB290" w:rsidRDefault="1554EDD2" w14:paraId="178792A4" w14:textId="7B3B770F">
      <w:pPr>
        <w:pStyle w:val="ListParagraph"/>
        <w:numPr>
          <w:ilvl w:val="0"/>
          <w:numId w:val="9"/>
        </w:numPr>
        <w:spacing w:after="160" w:line="360" w:lineRule="auto"/>
        <w:rPr>
          <w:color w:val="000000" w:themeColor="text1" w:themeTint="FF" w:themeShade="FF"/>
          <w:sz w:val="22"/>
          <w:szCs w:val="22"/>
        </w:rPr>
      </w:pPr>
      <w:r w:rsidRPr="69CCB290" w:rsidR="1554EDD2">
        <w:rPr>
          <w:color w:val="000000" w:themeColor="text1" w:themeTint="FF" w:themeShade="FF"/>
          <w:sz w:val="22"/>
          <w:szCs w:val="22"/>
          <w:lang w:val="es-CO"/>
        </w:rPr>
        <w:t xml:space="preserve">Frasco, E., Sherr, L., Dedios Sanguineti, M.C., Vera San Juan, N., Burgess, R. (2025). </w:t>
      </w:r>
      <w:r w:rsidRPr="69CCB290" w:rsidR="1554EDD2">
        <w:rPr>
          <w:color w:val="000000" w:themeColor="text1" w:themeTint="FF" w:themeShade="FF"/>
          <w:sz w:val="22"/>
          <w:szCs w:val="22"/>
        </w:rPr>
        <w:t>The impact of creative arts-based interventions for mental health in conflict-affected contexts: A systematic narrative review. SSM- Mental Health, 7:100419. doi</w:t>
      </w:r>
      <w:r w:rsidRPr="69CCB290" w:rsidR="1554EDD2">
        <w:rPr>
          <w:color w:val="000000" w:themeColor="text1" w:themeTint="FF" w:themeShade="FF"/>
          <w:sz w:val="22"/>
          <w:szCs w:val="22"/>
        </w:rPr>
        <w:t xml:space="preserve">: </w:t>
      </w:r>
      <w:hyperlink r:id="R8e679504cd0f47aa">
        <w:r w:rsidRPr="69CCB290" w:rsidR="1554EDD2">
          <w:rPr>
            <w:rStyle w:val="Hyperlink"/>
            <w:color w:val="000000" w:themeColor="text1" w:themeTint="FF" w:themeShade="FF"/>
            <w:sz w:val="22"/>
            <w:szCs w:val="22"/>
          </w:rPr>
          <w:t>https://doi.org/10.1016/j.ssmmh.2025.100419</w:t>
        </w:r>
      </w:hyperlink>
      <w:r w:rsidRPr="69CCB290" w:rsidR="1554EDD2">
        <w:rPr>
          <w:color w:val="000000" w:themeColor="text1" w:themeTint="FF" w:themeShade="FF"/>
          <w:sz w:val="22"/>
          <w:szCs w:val="22"/>
        </w:rPr>
        <w:t xml:space="preserve"> </w:t>
      </w:r>
    </w:p>
    <w:p w:rsidR="1554EDD2" w:rsidP="69CCB290" w:rsidRDefault="1554EDD2" w14:paraId="318B13C0" w14:textId="42D92676">
      <w:pPr>
        <w:pStyle w:val="ListParagraph"/>
        <w:numPr>
          <w:ilvl w:val="0"/>
          <w:numId w:val="9"/>
        </w:numPr>
        <w:spacing w:after="160" w:line="360" w:lineRule="auto"/>
        <w:rPr>
          <w:color w:val="000000" w:themeColor="text1" w:themeTint="FF" w:themeShade="FF"/>
          <w:sz w:val="22"/>
          <w:szCs w:val="22"/>
        </w:rPr>
      </w:pPr>
      <w:r w:rsidRPr="69CCB290" w:rsidR="1554EDD2">
        <w:rPr>
          <w:color w:val="000000" w:themeColor="text1" w:themeTint="FF" w:themeShade="FF"/>
          <w:sz w:val="22"/>
          <w:szCs w:val="22"/>
        </w:rPr>
        <w:t>Freire, P. (1972). Pedagogy of the oppressed. New York: Herder and Herder.</w:t>
      </w:r>
    </w:p>
    <w:p w:rsidR="1554EDD2" w:rsidP="69CCB290" w:rsidRDefault="1554EDD2" w14:paraId="12FB3148" w14:textId="12C1F9CD">
      <w:pPr>
        <w:pStyle w:val="ListParagraph"/>
        <w:numPr>
          <w:ilvl w:val="0"/>
          <w:numId w:val="9"/>
        </w:numPr>
        <w:spacing w:after="160" w:line="360" w:lineRule="auto"/>
        <w:rPr>
          <w:color w:val="000000" w:themeColor="text1" w:themeTint="FF" w:themeShade="FF"/>
          <w:sz w:val="22"/>
          <w:szCs w:val="22"/>
          <w:lang w:val="en-US"/>
        </w:rPr>
      </w:pPr>
      <w:r w:rsidRPr="69CCB290" w:rsidR="1554EDD2">
        <w:rPr>
          <w:color w:val="000000" w:themeColor="text1" w:themeTint="FF" w:themeShade="FF"/>
          <w:sz w:val="22"/>
          <w:szCs w:val="22"/>
        </w:rPr>
        <w:t>Habermas, J. (1984). The theory of communicative action. Boston: Beacon Press. ISBN: 0-8070-1507-5.</w:t>
      </w:r>
    </w:p>
    <w:p w:rsidR="1554EDD2" w:rsidP="69CCB290" w:rsidRDefault="1554EDD2" w14:paraId="33D33B74" w14:textId="5A866E19">
      <w:pPr>
        <w:pStyle w:val="ListParagraph"/>
        <w:numPr>
          <w:ilvl w:val="0"/>
          <w:numId w:val="9"/>
        </w:numPr>
        <w:spacing w:after="160" w:line="360" w:lineRule="auto"/>
        <w:rPr>
          <w:color w:val="000000" w:themeColor="text1" w:themeTint="FF" w:themeShade="FF"/>
          <w:sz w:val="22"/>
          <w:szCs w:val="22"/>
        </w:rPr>
      </w:pPr>
      <w:r w:rsidRPr="69CCB290" w:rsidR="1554EDD2">
        <w:rPr>
          <w:color w:val="000000" w:themeColor="text1" w:themeTint="FF" w:themeShade="FF"/>
          <w:sz w:val="22"/>
          <w:szCs w:val="22"/>
          <w:lang w:val="en-US"/>
        </w:rPr>
        <w:t>Haydon, G., Browne, G., &amp; van der Riet, P. (2018). Narrative inquiry as a research methodology exploring person centred care in nursing. Collegian, 25(1): 125-129. doi</w:t>
      </w:r>
      <w:r w:rsidRPr="69CCB290" w:rsidR="1554EDD2">
        <w:rPr>
          <w:color w:val="000000" w:themeColor="text1" w:themeTint="FF" w:themeShade="FF"/>
          <w:sz w:val="22"/>
          <w:szCs w:val="22"/>
          <w:lang w:val="en-US"/>
        </w:rPr>
        <w:t xml:space="preserve">: </w:t>
      </w:r>
      <w:hyperlink r:id="Rfe8afe3bd6ff4032">
        <w:r w:rsidRPr="69CCB290" w:rsidR="1554EDD2">
          <w:rPr>
            <w:rStyle w:val="Hyperlink"/>
            <w:color w:val="000000" w:themeColor="text1" w:themeTint="FF" w:themeShade="FF"/>
            <w:sz w:val="22"/>
            <w:szCs w:val="22"/>
            <w:lang w:val="en-US"/>
          </w:rPr>
          <w:t>https://doi.org/10.1016/j.colegn.2017.03.001</w:t>
        </w:r>
      </w:hyperlink>
      <w:r w:rsidRPr="69CCB290" w:rsidR="1554EDD2">
        <w:rPr>
          <w:color w:val="000000" w:themeColor="text1" w:themeTint="FF" w:themeShade="FF"/>
          <w:sz w:val="22"/>
          <w:szCs w:val="22"/>
        </w:rPr>
        <w:t xml:space="preserve"> </w:t>
      </w:r>
    </w:p>
    <w:p w:rsidR="1554EDD2" w:rsidP="69CCB290" w:rsidRDefault="1554EDD2" w14:paraId="7A015E66" w14:textId="56CCE416">
      <w:pPr>
        <w:pStyle w:val="ListParagraph"/>
        <w:numPr>
          <w:ilvl w:val="0"/>
          <w:numId w:val="9"/>
        </w:numPr>
        <w:spacing w:after="160" w:line="360" w:lineRule="auto"/>
        <w:rPr>
          <w:sz w:val="24"/>
          <w:szCs w:val="24"/>
        </w:rPr>
      </w:pPr>
      <w:r w:rsidRPr="69CCB290" w:rsidR="1554EDD2">
        <w:rPr>
          <w:color w:val="000000" w:themeColor="text1" w:themeTint="FF" w:themeShade="FF"/>
          <w:sz w:val="22"/>
          <w:szCs w:val="22"/>
        </w:rPr>
        <w:t>Lederach, J. P. (1997). Building peace: Sustainable reconciliation in divided societies. Washington, DC: United States Institute of Peace. ISBN: 9781878379733</w:t>
      </w:r>
    </w:p>
    <w:p w:rsidR="1554EDD2" w:rsidP="69CCB290" w:rsidRDefault="1554EDD2" w14:paraId="1BAF12B7" w14:textId="1EE7826B">
      <w:pPr>
        <w:pStyle w:val="ListParagraph"/>
        <w:numPr>
          <w:ilvl w:val="0"/>
          <w:numId w:val="9"/>
        </w:numPr>
        <w:spacing w:after="160" w:line="360" w:lineRule="auto"/>
        <w:rPr>
          <w:sz w:val="24"/>
          <w:szCs w:val="24"/>
        </w:rPr>
      </w:pPr>
      <w:r w:rsidRPr="69CCB290" w:rsidR="1554EDD2">
        <w:rPr>
          <w:color w:val="000000" w:themeColor="text1" w:themeTint="FF" w:themeShade="FF"/>
          <w:sz w:val="22"/>
          <w:szCs w:val="22"/>
        </w:rPr>
        <w:t xml:space="preserve">Oddey, A. (1994). Devising Theatre: A Practical and Theoretical Handbook (1st ed.). Routledge. </w:t>
      </w:r>
      <w:hyperlink r:id="R1f8a1aea64f2424d">
        <w:r w:rsidRPr="69CCB290" w:rsidR="1554EDD2">
          <w:rPr>
            <w:rStyle w:val="Hyperlink"/>
            <w:color w:val="000000" w:themeColor="text1" w:themeTint="FF" w:themeShade="FF"/>
            <w:sz w:val="22"/>
            <w:szCs w:val="22"/>
          </w:rPr>
          <w:t>https://doi-org.libproxy.ucl.ac.uk/10.4324/9781315002569</w:t>
        </w:r>
      </w:hyperlink>
    </w:p>
    <w:p w:rsidR="1554EDD2" w:rsidP="69CCB290" w:rsidRDefault="1554EDD2" w14:paraId="06EA458F" w14:textId="48BD6E7A">
      <w:pPr>
        <w:pStyle w:val="ListParagraph"/>
        <w:numPr>
          <w:ilvl w:val="0"/>
          <w:numId w:val="9"/>
        </w:numPr>
        <w:spacing w:after="160" w:line="360" w:lineRule="auto"/>
        <w:rPr>
          <w:sz w:val="24"/>
          <w:szCs w:val="24"/>
        </w:rPr>
      </w:pPr>
      <w:r w:rsidRPr="69CCB290" w:rsidR="1554EDD2">
        <w:rPr>
          <w:color w:val="000000" w:themeColor="text1" w:themeTint="FF" w:themeShade="FF"/>
          <w:sz w:val="22"/>
          <w:szCs w:val="22"/>
        </w:rPr>
        <w:t xml:space="preserve">Thorpe, J. , &amp; Gore, T. (2020). A Beginner’s Guide to Devising Theatre. London: Methuen Drama. Doi: </w:t>
      </w:r>
      <w:hyperlink r:id="R211e683e46ad4e16">
        <w:r w:rsidRPr="69CCB290" w:rsidR="1554EDD2">
          <w:rPr>
            <w:rStyle w:val="Hyperlink"/>
            <w:color w:val="000000" w:themeColor="text1" w:themeTint="FF" w:themeShade="FF"/>
            <w:sz w:val="22"/>
            <w:szCs w:val="22"/>
          </w:rPr>
          <w:t>http://dx.doi.org/10.5040/9781350025974</w:t>
        </w:r>
      </w:hyperlink>
    </w:p>
    <w:p w:rsidR="1554EDD2" w:rsidP="69CCB290" w:rsidRDefault="1554EDD2" w14:paraId="0EF1F5D6" w14:textId="4323C0DC">
      <w:pPr>
        <w:pStyle w:val="ListParagraph"/>
        <w:numPr>
          <w:ilvl w:val="0"/>
          <w:numId w:val="9"/>
        </w:numPr>
        <w:spacing w:line="360" w:lineRule="auto"/>
        <w:rPr>
          <w:sz w:val="24"/>
          <w:szCs w:val="24"/>
        </w:rPr>
      </w:pPr>
      <w:r w:rsidRPr="69CCB290" w:rsidR="1554EDD2">
        <w:rPr>
          <w:color w:val="000000" w:themeColor="text1" w:themeTint="FF" w:themeShade="FF"/>
          <w:sz w:val="22"/>
          <w:szCs w:val="22"/>
        </w:rPr>
        <w:t>Tol, W. A., Komproe, I.H., Susanty, D.[…]de Jong, J.T.V.M. (2008). School-based mental health intervention for children affected by political violence in Indonesia: A cluster randomized trial. JAMA, 300(6): 655-662. doi</w:t>
      </w:r>
      <w:r w:rsidRPr="69CCB290" w:rsidR="1554EDD2">
        <w:rPr>
          <w:color w:val="000000" w:themeColor="text1" w:themeTint="FF" w:themeShade="FF"/>
          <w:sz w:val="22"/>
          <w:szCs w:val="22"/>
        </w:rPr>
        <w:t xml:space="preserve">: </w:t>
      </w:r>
      <w:hyperlink r:id="R75fa2f945a534f87">
        <w:r w:rsidRPr="69CCB290" w:rsidR="1554EDD2">
          <w:rPr>
            <w:rStyle w:val="Hyperlink"/>
            <w:color w:val="000000" w:themeColor="text1" w:themeTint="FF" w:themeShade="FF"/>
            <w:sz w:val="22"/>
            <w:szCs w:val="22"/>
          </w:rPr>
          <w:t>10.1001/jama.300.6.655</w:t>
        </w:r>
      </w:hyperlink>
    </w:p>
    <w:p w:rsidR="69CCB290" w:rsidP="69CCB290" w:rsidRDefault="69CCB290" w14:paraId="209320A9" w14:textId="7AFAFD76">
      <w:pPr>
        <w:pStyle w:val="NormalWeb"/>
        <w:spacing w:before="0" w:beforeAutospacing="off" w:after="0" w:afterAutospacing="off" w:line="360" w:lineRule="auto"/>
        <w:jc w:val="both"/>
      </w:pPr>
    </w:p>
    <w:sectPr w:rsidRPr="0057688D" w:rsidR="0057688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
    <w:nsid w:val="6efba43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EDB0D09"/>
    <w:multiLevelType w:val="multilevel"/>
    <w:tmpl w:val="5A16718A"/>
    <w:lvl w:ilvl="0">
      <w:start w:val="1"/>
      <w:numFmt w:val="bullet"/>
      <w:lvlText w:val=""/>
      <w:lvlJc w:val="left"/>
      <w:pPr>
        <w:ind w:left="720" w:hanging="360"/>
      </w:pPr>
      <w:rPr>
        <w:rFonts w:hint="default" w:ascii="Symbol" w:hAnsi="Symbol"/>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9D295A"/>
    <w:multiLevelType w:val="multilevel"/>
    <w:tmpl w:val="E07C784E"/>
    <w:lvl w:ilvl="0">
      <w:start w:val="1"/>
      <w:numFmt w:val="decimal"/>
      <w:lvlText w:val="%1."/>
      <w:lvlJc w:val="left"/>
      <w:pPr>
        <w:ind w:left="360" w:hanging="360"/>
      </w:pPr>
      <w:rPr>
        <w:rFonts w:ascii="Times New Roman" w:hAnsi="Times New Roman" w:eastAsia="Times New Roman" w:cs="Times New Roman"/>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 w15:restartNumberingAfterBreak="0">
    <w:nsid w:val="28742F6F"/>
    <w:multiLevelType w:val="multilevel"/>
    <w:tmpl w:val="8CC4DA74"/>
    <w:lvl w:ilvl="0">
      <w:start w:val="1"/>
      <w:numFmt w:val="decimal"/>
      <w:lvlText w:val="%1."/>
      <w:lvlJc w:val="left"/>
      <w:pPr>
        <w:tabs>
          <w:tab w:val="num" w:pos="720"/>
        </w:tabs>
        <w:ind w:left="720" w:hanging="360"/>
      </w:pPr>
    </w:lvl>
    <w:lvl w:ilvl="1">
      <w:start w:val="1"/>
      <w:numFmt w:val="bullet"/>
      <w:lvlText w:val=""/>
      <w:lvlJc w:val="left"/>
      <w:pPr>
        <w:ind w:left="720" w:hanging="360"/>
      </w:pPr>
      <w:rPr>
        <w:rFonts w:hint="default" w:ascii="Symbol" w:hAnsi="Symbol"/>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103D7F"/>
    <w:multiLevelType w:val="multilevel"/>
    <w:tmpl w:val="3468E134"/>
    <w:lvl w:ilvl="0">
      <w:start w:val="1"/>
      <w:numFmt w:val="decimal"/>
      <w:lvlText w:val="%1."/>
      <w:lvlJc w:val="left"/>
      <w:pPr>
        <w:ind w:left="360" w:hanging="360"/>
      </w:pPr>
      <w:rPr>
        <w:rFonts w:ascii="Times New Roman" w:hAnsi="Times New Roman" w:eastAsia="Times New Roman" w:cs="Times New Roman"/>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4" w15:restartNumberingAfterBreak="0">
    <w:nsid w:val="458A7A7B"/>
    <w:multiLevelType w:val="multilevel"/>
    <w:tmpl w:val="34BA3E0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678E0C95"/>
    <w:multiLevelType w:val="multilevel"/>
    <w:tmpl w:val="AC20E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2B3902"/>
    <w:multiLevelType w:val="multilevel"/>
    <w:tmpl w:val="E07C784E"/>
    <w:lvl w:ilvl="0">
      <w:start w:val="1"/>
      <w:numFmt w:val="decimal"/>
      <w:lvlText w:val="%1."/>
      <w:lvlJc w:val="left"/>
      <w:pPr>
        <w:ind w:left="360" w:hanging="360"/>
      </w:pPr>
      <w:rPr>
        <w:rFonts w:ascii="Times New Roman" w:hAnsi="Times New Roman" w:eastAsia="Times New Roman" w:cs="Times New Roman"/>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7" w15:restartNumberingAfterBreak="0">
    <w:nsid w:val="7AEC7CB4"/>
    <w:multiLevelType w:val="multilevel"/>
    <w:tmpl w:val="C89A3A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9">
    <w:abstractNumId w:val="8"/>
  </w:num>
  <w:num w:numId="1" w16cid:durableId="1362316500">
    <w:abstractNumId w:val="5"/>
    <w:lvlOverride w:ilvl="0">
      <w:startOverride w:val="1"/>
    </w:lvlOverride>
  </w:num>
  <w:num w:numId="2" w16cid:durableId="1747068557">
    <w:abstractNumId w:val="7"/>
    <w:lvlOverride w:ilvl="0">
      <w:startOverride w:val="1"/>
    </w:lvlOverride>
  </w:num>
  <w:num w:numId="3" w16cid:durableId="2091150552">
    <w:abstractNumId w:val="4"/>
    <w:lvlOverride w:ilvl="0">
      <w:startOverride w:val="1"/>
    </w:lvlOverride>
  </w:num>
  <w:num w:numId="4" w16cid:durableId="141629997">
    <w:abstractNumId w:val="6"/>
  </w:num>
  <w:num w:numId="5" w16cid:durableId="1178229936">
    <w:abstractNumId w:val="1"/>
  </w:num>
  <w:num w:numId="6" w16cid:durableId="1602638561">
    <w:abstractNumId w:val="3"/>
  </w:num>
  <w:num w:numId="7" w16cid:durableId="850413833">
    <w:abstractNumId w:val="0"/>
  </w:num>
  <w:num w:numId="8" w16cid:durableId="1735204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43F"/>
    <w:rsid w:val="00194117"/>
    <w:rsid w:val="00297B71"/>
    <w:rsid w:val="00474530"/>
    <w:rsid w:val="0057688D"/>
    <w:rsid w:val="0058160E"/>
    <w:rsid w:val="005E52DB"/>
    <w:rsid w:val="00627330"/>
    <w:rsid w:val="006532D8"/>
    <w:rsid w:val="006E443F"/>
    <w:rsid w:val="00743A0A"/>
    <w:rsid w:val="00760944"/>
    <w:rsid w:val="009579AB"/>
    <w:rsid w:val="00962B98"/>
    <w:rsid w:val="00A6580D"/>
    <w:rsid w:val="00BA0865"/>
    <w:rsid w:val="00E00413"/>
    <w:rsid w:val="00E467F6"/>
    <w:rsid w:val="00F97053"/>
    <w:rsid w:val="022E0B45"/>
    <w:rsid w:val="02ED078B"/>
    <w:rsid w:val="0B1594C3"/>
    <w:rsid w:val="1231E127"/>
    <w:rsid w:val="1554EDD2"/>
    <w:rsid w:val="18383487"/>
    <w:rsid w:val="1B35A02F"/>
    <w:rsid w:val="1C6FE41F"/>
    <w:rsid w:val="2B027EBE"/>
    <w:rsid w:val="369C49D7"/>
    <w:rsid w:val="4072CF3C"/>
    <w:rsid w:val="43A02D54"/>
    <w:rsid w:val="463E56F4"/>
    <w:rsid w:val="476CDFF9"/>
    <w:rsid w:val="491302D2"/>
    <w:rsid w:val="49BA54A5"/>
    <w:rsid w:val="4B403E1E"/>
    <w:rsid w:val="4C040970"/>
    <w:rsid w:val="4EE2FE48"/>
    <w:rsid w:val="547474A6"/>
    <w:rsid w:val="587836A0"/>
    <w:rsid w:val="5A817120"/>
    <w:rsid w:val="5AEE3D62"/>
    <w:rsid w:val="5BA1D59B"/>
    <w:rsid w:val="633773CA"/>
    <w:rsid w:val="69CCB290"/>
    <w:rsid w:val="6DB8746A"/>
    <w:rsid w:val="6F5A9137"/>
    <w:rsid w:val="7E054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02AF0"/>
  <w15:chartTrackingRefBased/>
  <w15:docId w15:val="{4FB57F4A-E9B7-4FF6-BFF5-FA5DF7B1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7053"/>
    <w:pPr>
      <w:spacing w:after="0" w:line="240" w:lineRule="auto"/>
    </w:pPr>
    <w:rPr>
      <w:rFonts w:ascii="Times New Roman" w:hAnsi="Times New Roman" w:eastAsia="Times New Roman" w:cs="Times New Roman"/>
      <w:kern w:val="0"/>
      <w:lang w:val="en-GB" w:eastAsia="en-GB"/>
      <w14:ligatures w14:val="none"/>
    </w:rPr>
  </w:style>
  <w:style w:type="paragraph" w:styleId="Heading1">
    <w:name w:val="heading 1"/>
    <w:basedOn w:val="Normal"/>
    <w:next w:val="Normal"/>
    <w:link w:val="Heading1Char"/>
    <w:uiPriority w:val="9"/>
    <w:qFormat/>
    <w:rsid w:val="006E443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443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44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4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4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4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4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4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43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E443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6E443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6E443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E443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E443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E443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E443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E443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E443F"/>
    <w:rPr>
      <w:rFonts w:eastAsiaTheme="majorEastAsia" w:cstheme="majorBidi"/>
      <w:color w:val="272727" w:themeColor="text1" w:themeTint="D8"/>
    </w:rPr>
  </w:style>
  <w:style w:type="paragraph" w:styleId="Title">
    <w:name w:val="Title"/>
    <w:basedOn w:val="Normal"/>
    <w:next w:val="Normal"/>
    <w:link w:val="TitleChar"/>
    <w:uiPriority w:val="10"/>
    <w:qFormat/>
    <w:rsid w:val="006E443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E443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E443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E44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43F"/>
    <w:pPr>
      <w:spacing w:before="160"/>
      <w:jc w:val="center"/>
    </w:pPr>
    <w:rPr>
      <w:i/>
      <w:iCs/>
      <w:color w:val="404040" w:themeColor="text1" w:themeTint="BF"/>
    </w:rPr>
  </w:style>
  <w:style w:type="character" w:styleId="QuoteChar" w:customStyle="1">
    <w:name w:val="Quote Char"/>
    <w:basedOn w:val="DefaultParagraphFont"/>
    <w:link w:val="Quote"/>
    <w:uiPriority w:val="29"/>
    <w:rsid w:val="006E443F"/>
    <w:rPr>
      <w:i/>
      <w:iCs/>
      <w:color w:val="404040" w:themeColor="text1" w:themeTint="BF"/>
    </w:rPr>
  </w:style>
  <w:style w:type="paragraph" w:styleId="ListParagraph">
    <w:name w:val="List Paragraph"/>
    <w:aliases w:val="Bullet"/>
    <w:basedOn w:val="Normal"/>
    <w:link w:val="ListParagraphChar"/>
    <w:uiPriority w:val="34"/>
    <w:qFormat/>
    <w:rsid w:val="006E443F"/>
    <w:pPr>
      <w:ind w:left="720"/>
      <w:contextualSpacing/>
    </w:pPr>
  </w:style>
  <w:style w:type="character" w:styleId="IntenseEmphasis">
    <w:name w:val="Intense Emphasis"/>
    <w:basedOn w:val="DefaultParagraphFont"/>
    <w:uiPriority w:val="21"/>
    <w:qFormat/>
    <w:rsid w:val="006E443F"/>
    <w:rPr>
      <w:i/>
      <w:iCs/>
      <w:color w:val="0F4761" w:themeColor="accent1" w:themeShade="BF"/>
    </w:rPr>
  </w:style>
  <w:style w:type="paragraph" w:styleId="IntenseQuote">
    <w:name w:val="Intense Quote"/>
    <w:basedOn w:val="Normal"/>
    <w:next w:val="Normal"/>
    <w:link w:val="IntenseQuoteChar"/>
    <w:uiPriority w:val="30"/>
    <w:qFormat/>
    <w:rsid w:val="006E443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E443F"/>
    <w:rPr>
      <w:i/>
      <w:iCs/>
      <w:color w:val="0F4761" w:themeColor="accent1" w:themeShade="BF"/>
    </w:rPr>
  </w:style>
  <w:style w:type="character" w:styleId="IntenseReference">
    <w:name w:val="Intense Reference"/>
    <w:basedOn w:val="DefaultParagraphFont"/>
    <w:uiPriority w:val="32"/>
    <w:qFormat/>
    <w:rsid w:val="006E443F"/>
    <w:rPr>
      <w:b/>
      <w:bCs/>
      <w:smallCaps/>
      <w:color w:val="0F4761" w:themeColor="accent1" w:themeShade="BF"/>
      <w:spacing w:val="5"/>
    </w:rPr>
  </w:style>
  <w:style w:type="character" w:styleId="Hyperlink">
    <w:name w:val="Hyperlink"/>
    <w:basedOn w:val="DefaultParagraphFont"/>
    <w:uiPriority w:val="99"/>
    <w:unhideWhenUsed/>
    <w:rsid w:val="00F97053"/>
    <w:rPr>
      <w:color w:val="467886" w:themeColor="hyperlink"/>
      <w:u w:val="single"/>
    </w:rPr>
  </w:style>
  <w:style w:type="paragraph" w:styleId="NormalWeb">
    <w:name w:val="Normal (Web)"/>
    <w:basedOn w:val="Normal"/>
    <w:uiPriority w:val="99"/>
    <w:unhideWhenUsed/>
    <w:rsid w:val="00F97053"/>
    <w:pPr>
      <w:spacing w:before="100" w:beforeAutospacing="1" w:after="100" w:afterAutospacing="1"/>
    </w:pPr>
  </w:style>
  <w:style w:type="paragraph" w:styleId="Caption">
    <w:name w:val="caption"/>
    <w:basedOn w:val="Normal"/>
    <w:next w:val="Normal"/>
    <w:uiPriority w:val="35"/>
    <w:unhideWhenUsed/>
    <w:qFormat/>
    <w:rsid w:val="0057688D"/>
    <w:pPr>
      <w:spacing w:after="200"/>
    </w:pPr>
    <w:rPr>
      <w:i/>
      <w:iCs/>
      <w:color w:val="0E2841" w:themeColor="text2"/>
      <w:sz w:val="18"/>
      <w:szCs w:val="18"/>
    </w:rPr>
  </w:style>
  <w:style w:type="character" w:styleId="ListParagraphChar" w:customStyle="1">
    <w:name w:val="List Paragraph Char"/>
    <w:aliases w:val="Bullet Char"/>
    <w:basedOn w:val="DefaultParagraphFont"/>
    <w:link w:val="ListParagraph"/>
    <w:uiPriority w:val="34"/>
    <w:locked/>
    <w:rsid w:val="00627330"/>
    <w:rPr>
      <w:rFonts w:ascii="Times New Roman" w:hAnsi="Times New Roman" w:eastAsia="Times New Roman" w:cs="Times New Roman"/>
      <w:kern w:val="0"/>
      <w:lang w:val="en-GB" w:eastAsia="en-GB"/>
      <w14:ligatures w14:val="none"/>
    </w:rPr>
  </w:style>
  <w:style w:type="character" w:styleId="HTMLCite">
    <w:name w:val="HTML Cite"/>
    <w:basedOn w:val="DefaultParagraphFont"/>
    <w:uiPriority w:val="99"/>
    <w:semiHidden/>
    <w:unhideWhenUsed/>
    <w:rsid w:val="007609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webSettings" Target="webSettings.xml" Id="rId4" /><Relationship Type="http://schemas.openxmlformats.org/officeDocument/2006/relationships/hyperlink" Target="https://doi.org/10.1080/08893675.2024.2364348" TargetMode="External" Id="R8ce09660ae3b4ccb" /><Relationship Type="http://schemas.openxmlformats.org/officeDocument/2006/relationships/hyperlink" Target="https://www.centrodememoriahistorica.gov.co/descargas/informes2009/remembering-narrating-conflict.pdf" TargetMode="External" Id="R2be1b610e98f4e0a" /><Relationship Type="http://schemas.openxmlformats.org/officeDocument/2006/relationships/hyperlink" Target="https://doi.org/10.1007/s41042-024-00147-4" TargetMode="External" Id="R51c11caaf2c44d26" /><Relationship Type="http://schemas.openxmlformats.org/officeDocument/2006/relationships/hyperlink" Target="https://doi.org/10.1038/s43586-023-00214-1" TargetMode="External" Id="Re31431e4f4564693" /><Relationship Type="http://schemas.openxmlformats.org/officeDocument/2006/relationships/hyperlink" Target="https://doi.org/10.1016/j.ssmmh.2025.100419" TargetMode="External" Id="R8e679504cd0f47aa" /><Relationship Type="http://schemas.openxmlformats.org/officeDocument/2006/relationships/hyperlink" Target="https://doi.org/10.1016/j.colegn.2017.03.001" TargetMode="External" Id="Rfe8afe3bd6ff4032" /><Relationship Type="http://schemas.openxmlformats.org/officeDocument/2006/relationships/hyperlink" Target="https://doi-org.libproxy.ucl.ac.uk/10.4324/9781315002569" TargetMode="External" Id="R1f8a1aea64f2424d" /><Relationship Type="http://schemas.openxmlformats.org/officeDocument/2006/relationships/hyperlink" Target="http://dx.doi.org/10.5040/9781350025974" TargetMode="External" Id="R211e683e46ad4e16" /><Relationship Type="http://schemas.openxmlformats.org/officeDocument/2006/relationships/hyperlink" Target="https://doi.org/10.1001/jama.300.6.655" TargetMode="External" Id="R75fa2f945a534f8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Frasco, Eric</dc:creator>
  <keywords/>
  <dc:description/>
  <lastModifiedBy>Eric Steven Frasco</lastModifiedBy>
  <revision>18</revision>
  <dcterms:created xsi:type="dcterms:W3CDTF">2025-11-12T00:43:00.0000000Z</dcterms:created>
  <dcterms:modified xsi:type="dcterms:W3CDTF">2026-08-06T04:14:10.1729758Z</dcterms:modified>
</coreProperties>
</file>