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120"/>
        <w:jc w:val="center"/>
      </w:pPr>
      <w:r>
        <w:rPr>
          <w:b/>
          <w:i w:val="0"/>
          <w:sz w:val="28"/>
        </w:rPr>
        <w:t>Supplementary Information</w:t>
      </w:r>
    </w:p>
    <w:p>
      <w:pPr>
        <w:spacing w:line="360" w:lineRule="auto" w:after="240"/>
        <w:jc w:val="center"/>
      </w:pPr>
      <w:r>
        <w:rPr>
          <w:b w:val="0"/>
          <w:i/>
          <w:sz w:val="22"/>
        </w:rPr>
        <w:t>Low-Cost Camera-Based Automated Blink Analysis in Pediatric Frequent Blinking: a Proof-of-Concept Functional Evaluation</w:t>
      </w:r>
    </w:p>
    <w:p>
      <w:pPr>
        <w:spacing w:line="360" w:lineRule="auto" w:after="120"/>
      </w:pPr>
      <w:r>
        <w:rPr>
          <w:b/>
          <w:i w:val="0"/>
          <w:sz w:val="24"/>
        </w:rPr>
        <w:t>Supplementary Figure S1</w:t>
      </w:r>
    </w:p>
    <w:p>
      <w:pPr>
        <w:jc w:val="center"/>
      </w:pPr>
      <w:r>
        <w:drawing>
          <wp:inline xmlns:a="http://schemas.openxmlformats.org/drawingml/2006/main" xmlns:pic="http://schemas.openxmlformats.org/drawingml/2006/picture">
            <wp:extent cx="5303520" cy="2992042"/>
            <wp:docPr id="1" name="Picture 1"/>
            <wp:cNvGraphicFramePr>
              <a:graphicFrameLocks noChangeAspect="1"/>
            </wp:cNvGraphicFramePr>
            <a:graphic>
              <a:graphicData uri="http://schemas.openxmlformats.org/drawingml/2006/picture">
                <pic:pic>
                  <pic:nvPicPr>
                    <pic:cNvPr id="0" name="SupplementaryFigureS1_TechnologyStack.png"/>
                    <pic:cNvPicPr/>
                  </pic:nvPicPr>
                  <pic:blipFill>
                    <a:blip r:embed="rId9"/>
                    <a:stretch>
                      <a:fillRect/>
                    </a:stretch>
                  </pic:blipFill>
                  <pic:spPr>
                    <a:xfrm>
                      <a:off x="0" y="0"/>
                      <a:ext cx="5303520" cy="2992042"/>
                    </a:xfrm>
                    <a:prstGeom prst="rect"/>
                  </pic:spPr>
                </pic:pic>
              </a:graphicData>
            </a:graphic>
          </wp:inline>
        </w:drawing>
      </w:r>
    </w:p>
    <w:p>
      <w:pPr>
        <w:spacing w:line="360" w:lineRule="auto" w:after="240"/>
      </w:pPr>
      <w:r>
        <w:rPr>
          <w:b w:val="0"/>
          <w:i w:val="0"/>
          <w:sz w:val="20"/>
        </w:rPr>
        <w:t>Supplementary Figure S1. Technology stack and platform-independence statement of the AI-Eye Diagnosis System. The system was developed independently by the authors on the Python platform (core algorithms self-developed and reproducible). Runtime environment: Microsoft Windows 10/11; core technology stack: Python 3.14, OpenCV 4.10, MediaPipe Face Landmarker, XGBoost 3.3, scikit-learn 1.9, NumPy, pandas, SciPy, and Tkinter. The figure summarizes four properties of the implementation: fully autonomous (100% self-developed code; no third-party commercial dependencies), cross-platform (native Windows; extensible to cloud), open-source technology (MIT/Apache-2.0 licensed libraries; transparent and auditable), and reproducible (detailed algorithm documentation; software copyright and paper IDs attached).</w:t>
      </w:r>
    </w:p>
    <w:p>
      <w:pPr>
        <w:spacing w:line="360" w:lineRule="auto" w:after="120"/>
      </w:pPr>
      <w:r>
        <w:rPr>
          <w:b/>
          <w:i w:val="0"/>
          <w:sz w:val="22"/>
        </w:rPr>
        <w:t>Supplementary Table S1. Module self-validation items (Layer 1). All eight items passed in the headless environment.</w:t>
      </w:r>
    </w:p>
    <w:tbl>
      <w:tblPr>
        <w:tblStyle w:val="TableGrid"/>
        <w:tblW w:type="auto" w:w="0"/>
        <w:tblLook w:firstColumn="1" w:firstRow="1" w:lastColumn="0" w:lastRow="0" w:noHBand="0" w:noVBand="1" w:val="04A0"/>
      </w:tblPr>
      <w:tblGrid>
        <w:gridCol w:w="2880"/>
        <w:gridCol w:w="2880"/>
        <w:gridCol w:w="2880"/>
      </w:tblGrid>
      <w:tr>
        <w:tc>
          <w:tcPr>
            <w:tcW w:type="dxa" w:w="2880"/>
          </w:tcPr>
          <w:p>
            <w:pPr>
              <w:spacing w:line="240" w:lineRule="auto"/>
            </w:pPr>
            <w:r>
              <w:rPr>
                <w:rFonts w:ascii="Times New Roman" w:hAnsi="Times New Roman"/>
                <w:b/>
                <w:sz w:val="18"/>
              </w:rPr>
              <w:t>#</w:t>
            </w:r>
          </w:p>
        </w:tc>
        <w:tc>
          <w:tcPr>
            <w:tcW w:type="dxa" w:w="2880"/>
          </w:tcPr>
          <w:p>
            <w:pPr>
              <w:spacing w:line="240" w:lineRule="auto"/>
            </w:pPr>
            <w:r>
              <w:rPr>
                <w:rFonts w:ascii="Times New Roman" w:hAnsi="Times New Roman"/>
                <w:b/>
                <w:sz w:val="18"/>
              </w:rPr>
              <w:t>Item</w:t>
            </w:r>
          </w:p>
        </w:tc>
        <w:tc>
          <w:tcPr>
            <w:tcW w:type="dxa" w:w="2880"/>
          </w:tcPr>
          <w:p>
            <w:pPr>
              <w:spacing w:line="240" w:lineRule="auto"/>
            </w:pPr>
            <w:r>
              <w:rPr>
                <w:rFonts w:ascii="Times New Roman" w:hAnsi="Times New Roman"/>
                <w:b/>
                <w:sz w:val="18"/>
              </w:rPr>
              <w:t>Description</w:t>
            </w:r>
          </w:p>
        </w:tc>
      </w:tr>
      <w:tr>
        <w:tc>
          <w:tcPr>
            <w:tcW w:type="dxa" w:w="2880"/>
          </w:tcPr>
          <w:p>
            <w:pPr>
              <w:spacing w:line="240" w:lineRule="auto"/>
            </w:pPr>
            <w:r>
              <w:rPr>
                <w:rFonts w:ascii="Times New Roman" w:hAnsi="Times New Roman"/>
                <w:sz w:val="18"/>
              </w:rPr>
              <w:t>1</w:t>
            </w:r>
          </w:p>
        </w:tc>
        <w:tc>
          <w:tcPr>
            <w:tcW w:type="dxa" w:w="2880"/>
          </w:tcPr>
          <w:p>
            <w:pPr>
              <w:spacing w:line="240" w:lineRule="auto"/>
            </w:pPr>
            <w:r>
              <w:rPr>
                <w:rFonts w:ascii="Times New Roman" w:hAnsi="Times New Roman"/>
                <w:sz w:val="18"/>
              </w:rPr>
              <w:t>Syntax compilation</w:t>
            </w:r>
          </w:p>
        </w:tc>
        <w:tc>
          <w:tcPr>
            <w:tcW w:type="dxa" w:w="2880"/>
          </w:tcPr>
          <w:p>
            <w:pPr>
              <w:spacing w:line="240" w:lineRule="auto"/>
            </w:pPr>
            <w:r>
              <w:rPr>
                <w:rFonts w:ascii="Times New Roman" w:hAnsi="Times New Roman"/>
                <w:sz w:val="18"/>
              </w:rPr>
              <w:t>Application code compiles without syntax errors in the headless environment</w:t>
            </w:r>
          </w:p>
        </w:tc>
      </w:tr>
      <w:tr>
        <w:tc>
          <w:tcPr>
            <w:tcW w:type="dxa" w:w="2880"/>
          </w:tcPr>
          <w:p>
            <w:pPr>
              <w:spacing w:line="240" w:lineRule="auto"/>
            </w:pPr>
            <w:r>
              <w:rPr>
                <w:rFonts w:ascii="Times New Roman" w:hAnsi="Times New Roman"/>
                <w:sz w:val="18"/>
              </w:rPr>
              <w:t>2</w:t>
            </w:r>
          </w:p>
        </w:tc>
        <w:tc>
          <w:tcPr>
            <w:tcW w:type="dxa" w:w="2880"/>
          </w:tcPr>
          <w:p>
            <w:pPr>
              <w:spacing w:line="240" w:lineRule="auto"/>
            </w:pPr>
            <w:r>
              <w:rPr>
                <w:rFonts w:ascii="Times New Roman" w:hAnsi="Times New Roman"/>
                <w:sz w:val="18"/>
              </w:rPr>
              <w:t>Module import integrity</w:t>
            </w:r>
          </w:p>
        </w:tc>
        <w:tc>
          <w:tcPr>
            <w:tcW w:type="dxa" w:w="2880"/>
          </w:tcPr>
          <w:p>
            <w:pPr>
              <w:spacing w:line="240" w:lineRule="auto"/>
            </w:pPr>
            <w:r>
              <w:rPr>
                <w:rFonts w:ascii="Times New Roman" w:hAnsi="Times New Roman"/>
                <w:sz w:val="18"/>
              </w:rPr>
              <w:t>All required modules (OpenCV, MediaPipe, XGBoost, scikit-learn, Tkinter-independent core) import successfully</w:t>
            </w:r>
          </w:p>
        </w:tc>
      </w:tr>
      <w:tr>
        <w:tc>
          <w:tcPr>
            <w:tcW w:type="dxa" w:w="2880"/>
          </w:tcPr>
          <w:p>
            <w:pPr>
              <w:spacing w:line="240" w:lineRule="auto"/>
            </w:pPr>
            <w:r>
              <w:rPr>
                <w:rFonts w:ascii="Times New Roman" w:hAnsi="Times New Roman"/>
                <w:sz w:val="18"/>
              </w:rPr>
              <w:t>3</w:t>
            </w:r>
          </w:p>
        </w:tc>
        <w:tc>
          <w:tcPr>
            <w:tcW w:type="dxa" w:w="2880"/>
          </w:tcPr>
          <w:p>
            <w:pPr>
              <w:spacing w:line="240" w:lineRule="auto"/>
            </w:pPr>
            <w:r>
              <w:rPr>
                <w:rFonts w:ascii="Times New Roman" w:hAnsi="Times New Roman"/>
                <w:sz w:val="18"/>
              </w:rPr>
              <w:t>Detector initialization</w:t>
            </w:r>
          </w:p>
        </w:tc>
        <w:tc>
          <w:tcPr>
            <w:tcW w:type="dxa" w:w="2880"/>
          </w:tcPr>
          <w:p>
            <w:pPr>
              <w:spacing w:line="240" w:lineRule="auto"/>
            </w:pPr>
            <w:r>
              <w:rPr>
                <w:rFonts w:ascii="Times New Roman" w:hAnsi="Times New Roman"/>
                <w:sz w:val="18"/>
              </w:rPr>
              <w:t>MediaPipe FaceLandmarker initializes without camera input</w:t>
            </w:r>
          </w:p>
        </w:tc>
      </w:tr>
      <w:tr>
        <w:tc>
          <w:tcPr>
            <w:tcW w:type="dxa" w:w="2880"/>
          </w:tcPr>
          <w:p>
            <w:pPr>
              <w:spacing w:line="240" w:lineRule="auto"/>
            </w:pPr>
            <w:r>
              <w:rPr>
                <w:rFonts w:ascii="Times New Roman" w:hAnsi="Times New Roman"/>
                <w:sz w:val="18"/>
              </w:rPr>
              <w:t>4</w:t>
            </w:r>
          </w:p>
        </w:tc>
        <w:tc>
          <w:tcPr>
            <w:tcW w:type="dxa" w:w="2880"/>
          </w:tcPr>
          <w:p>
            <w:pPr>
              <w:spacing w:line="240" w:lineRule="auto"/>
            </w:pPr>
            <w:r>
              <w:rPr>
                <w:rFonts w:ascii="Times New Roman" w:hAnsi="Times New Roman"/>
                <w:sz w:val="18"/>
              </w:rPr>
              <w:t>Open-eye EAR</w:t>
            </w:r>
          </w:p>
        </w:tc>
        <w:tc>
          <w:tcPr>
            <w:tcW w:type="dxa" w:w="2880"/>
          </w:tcPr>
          <w:p>
            <w:pPr>
              <w:spacing w:line="240" w:lineRule="auto"/>
            </w:pPr>
            <w:r>
              <w:rPr>
                <w:rFonts w:ascii="Times New Roman" w:hAnsi="Times New Roman"/>
                <w:sz w:val="18"/>
              </w:rPr>
              <w:t>EAR computed on an open-eye image = 0.3000</w:t>
            </w:r>
          </w:p>
        </w:tc>
      </w:tr>
      <w:tr>
        <w:tc>
          <w:tcPr>
            <w:tcW w:type="dxa" w:w="2880"/>
          </w:tcPr>
          <w:p>
            <w:pPr>
              <w:spacing w:line="240" w:lineRule="auto"/>
            </w:pPr>
            <w:r>
              <w:rPr>
                <w:rFonts w:ascii="Times New Roman" w:hAnsi="Times New Roman"/>
                <w:sz w:val="18"/>
              </w:rPr>
              <w:t>5</w:t>
            </w:r>
          </w:p>
        </w:tc>
        <w:tc>
          <w:tcPr>
            <w:tcW w:type="dxa" w:w="2880"/>
          </w:tcPr>
          <w:p>
            <w:pPr>
              <w:spacing w:line="240" w:lineRule="auto"/>
            </w:pPr>
            <w:r>
              <w:rPr>
                <w:rFonts w:ascii="Times New Roman" w:hAnsi="Times New Roman"/>
                <w:sz w:val="18"/>
              </w:rPr>
              <w:t>Closed-eye EAR</w:t>
            </w:r>
          </w:p>
        </w:tc>
        <w:tc>
          <w:tcPr>
            <w:tcW w:type="dxa" w:w="2880"/>
          </w:tcPr>
          <w:p>
            <w:pPr>
              <w:spacing w:line="240" w:lineRule="auto"/>
            </w:pPr>
            <w:r>
              <w:rPr>
                <w:rFonts w:ascii="Times New Roman" w:hAnsi="Times New Roman"/>
                <w:sz w:val="18"/>
              </w:rPr>
              <w:t>EAR computed on a closed-eye image = 0.0125</w:t>
            </w:r>
          </w:p>
        </w:tc>
      </w:tr>
      <w:tr>
        <w:tc>
          <w:tcPr>
            <w:tcW w:type="dxa" w:w="2880"/>
          </w:tcPr>
          <w:p>
            <w:pPr>
              <w:spacing w:line="240" w:lineRule="auto"/>
            </w:pPr>
            <w:r>
              <w:rPr>
                <w:rFonts w:ascii="Times New Roman" w:hAnsi="Times New Roman"/>
                <w:sz w:val="18"/>
              </w:rPr>
              <w:t>6</w:t>
            </w:r>
          </w:p>
        </w:tc>
        <w:tc>
          <w:tcPr>
            <w:tcW w:type="dxa" w:w="2880"/>
          </w:tcPr>
          <w:p>
            <w:pPr>
              <w:spacing w:line="240" w:lineRule="auto"/>
            </w:pPr>
            <w:r>
              <w:rPr>
                <w:rFonts w:ascii="Times New Roman" w:hAnsi="Times New Roman"/>
                <w:sz w:val="18"/>
              </w:rPr>
              <w:t>Open/closed discriminability</w:t>
            </w:r>
          </w:p>
        </w:tc>
        <w:tc>
          <w:tcPr>
            <w:tcW w:type="dxa" w:w="2880"/>
          </w:tcPr>
          <w:p>
            <w:pPr>
              <w:spacing w:line="240" w:lineRule="auto"/>
            </w:pPr>
            <w:r>
              <w:rPr>
                <w:rFonts w:ascii="Times New Roman" w:hAnsi="Times New Roman"/>
                <w:sz w:val="18"/>
              </w:rPr>
              <w:t>Discriminative margin between open-eye and closed-eye EAR exceeds 20-fold</w:t>
            </w:r>
          </w:p>
        </w:tc>
      </w:tr>
      <w:tr>
        <w:tc>
          <w:tcPr>
            <w:tcW w:type="dxa" w:w="2880"/>
          </w:tcPr>
          <w:p>
            <w:pPr>
              <w:spacing w:line="240" w:lineRule="auto"/>
            </w:pPr>
            <w:r>
              <w:rPr>
                <w:rFonts w:ascii="Times New Roman" w:hAnsi="Times New Roman"/>
                <w:sz w:val="18"/>
              </w:rPr>
              <w:t>7</w:t>
            </w:r>
          </w:p>
        </w:tc>
        <w:tc>
          <w:tcPr>
            <w:tcW w:type="dxa" w:w="2880"/>
          </w:tcPr>
          <w:p>
            <w:pPr>
              <w:spacing w:line="240" w:lineRule="auto"/>
            </w:pPr>
            <w:r>
              <w:rPr>
                <w:rFonts w:ascii="Times New Roman" w:hAnsi="Times New Roman"/>
                <w:sz w:val="18"/>
              </w:rPr>
              <w:t>Blank-image robustness</w:t>
            </w:r>
          </w:p>
        </w:tc>
        <w:tc>
          <w:tcPr>
            <w:tcW w:type="dxa" w:w="2880"/>
          </w:tcPr>
          <w:p>
            <w:pPr>
              <w:spacing w:line="240" w:lineRule="auto"/>
            </w:pPr>
            <w:r>
              <w:rPr>
                <w:rFonts w:ascii="Times New Roman" w:hAnsi="Times New Roman"/>
                <w:sz w:val="18"/>
              </w:rPr>
              <w:t>No landmarks or detections reported on a blank image</w:t>
            </w:r>
          </w:p>
        </w:tc>
      </w:tr>
      <w:tr>
        <w:tc>
          <w:tcPr>
            <w:tcW w:type="dxa" w:w="2880"/>
          </w:tcPr>
          <w:p>
            <w:pPr>
              <w:spacing w:line="240" w:lineRule="auto"/>
            </w:pPr>
            <w:r>
              <w:rPr>
                <w:rFonts w:ascii="Times New Roman" w:hAnsi="Times New Roman"/>
                <w:sz w:val="18"/>
              </w:rPr>
              <w:t>8</w:t>
            </w:r>
          </w:p>
        </w:tc>
        <w:tc>
          <w:tcPr>
            <w:tcW w:type="dxa" w:w="2880"/>
          </w:tcPr>
          <w:p>
            <w:pPr>
              <w:spacing w:line="240" w:lineRule="auto"/>
            </w:pPr>
            <w:r>
              <w:rPr>
                <w:rFonts w:ascii="Times New Roman" w:hAnsi="Times New Roman"/>
                <w:sz w:val="18"/>
              </w:rPr>
              <w:t>Synthetic face detection</w:t>
            </w:r>
          </w:p>
        </w:tc>
        <w:tc>
          <w:tcPr>
            <w:tcW w:type="dxa" w:w="2880"/>
          </w:tcPr>
          <w:p>
            <w:pPr>
              <w:spacing w:line="240" w:lineRule="auto"/>
            </w:pPr>
            <w:r>
              <w:rPr>
                <w:rFonts w:ascii="Times New Roman" w:hAnsi="Times New Roman"/>
                <w:sz w:val="18"/>
              </w:rPr>
              <w:t>Detection and EAR computation succeed on a synthetic face image</w:t>
            </w:r>
          </w:p>
        </w:tc>
      </w:tr>
    </w:tbl>
    <w:p>
      <w:pPr>
        <w:spacing w:line="360" w:lineRule="auto" w:after="240"/>
      </w:pPr>
      <w:r>
        <w:rPr>
          <w:b w:val="0"/>
          <w:i/>
          <w:sz w:val="20"/>
        </w:rPr>
      </w:r>
    </w:p>
    <w:p>
      <w:pPr>
        <w:spacing w:line="360" w:lineRule="auto" w:after="120"/>
      </w:pPr>
      <w:r>
        <w:rPr>
          <w:b/>
          <w:i w:val="0"/>
          <w:sz w:val="22"/>
        </w:rPr>
        <w:t>Supplementary Table S2. Full four-class probability output and predicted class for the five camera-based sessions (Table 3 of the main text). Probabilities (p) are ordered as Normal, Dry eye disease (DED), Allergic conjunctivitis (AC), Tic disorder (TD), as produced by the XGBoost classifier.</w:t>
      </w:r>
    </w:p>
    <w:tbl>
      <w:tblPr>
        <w:tblStyle w:val="TableGrid"/>
        <w:tblW w:type="auto" w:w="0"/>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tcPr>
          <w:p>
            <w:pPr>
              <w:spacing w:line="240" w:lineRule="auto"/>
            </w:pPr>
            <w:r>
              <w:rPr>
                <w:rFonts w:ascii="Times New Roman" w:hAnsi="Times New Roman"/>
                <w:b/>
                <w:sz w:val="14"/>
              </w:rPr>
              <w:t>Session</w:t>
            </w:r>
          </w:p>
        </w:tc>
        <w:tc>
          <w:tcPr>
            <w:tcW w:type="dxa" w:w="665"/>
          </w:tcPr>
          <w:p>
            <w:pPr>
              <w:spacing w:line="240" w:lineRule="auto"/>
            </w:pPr>
            <w:r>
              <w:rPr>
                <w:rFonts w:ascii="Times New Roman" w:hAnsi="Times New Roman"/>
                <w:b/>
                <w:sz w:val="14"/>
              </w:rPr>
              <w:t>Duration (s)</w:t>
            </w:r>
          </w:p>
        </w:tc>
        <w:tc>
          <w:tcPr>
            <w:tcW w:type="dxa" w:w="665"/>
          </w:tcPr>
          <w:p>
            <w:pPr>
              <w:spacing w:line="240" w:lineRule="auto"/>
            </w:pPr>
            <w:r>
              <w:rPr>
                <w:rFonts w:ascii="Times New Roman" w:hAnsi="Times New Roman"/>
                <w:b/>
                <w:sz w:val="14"/>
              </w:rPr>
              <w:t>Blink freq. (blinks/min)</w:t>
            </w:r>
          </w:p>
        </w:tc>
        <w:tc>
          <w:tcPr>
            <w:tcW w:type="dxa" w:w="665"/>
          </w:tcPr>
          <w:p>
            <w:pPr>
              <w:spacing w:line="240" w:lineRule="auto"/>
            </w:pPr>
            <w:r>
              <w:rPr>
                <w:rFonts w:ascii="Times New Roman" w:hAnsi="Times New Roman"/>
                <w:b/>
                <w:sz w:val="14"/>
              </w:rPr>
              <w:t>Complete blink rate (%)</w:t>
            </w:r>
          </w:p>
        </w:tc>
        <w:tc>
          <w:tcPr>
            <w:tcW w:type="dxa" w:w="665"/>
          </w:tcPr>
          <w:p>
            <w:pPr>
              <w:spacing w:line="240" w:lineRule="auto"/>
            </w:pPr>
            <w:r>
              <w:rPr>
                <w:rFonts w:ascii="Times New Roman" w:hAnsi="Times New Roman"/>
                <w:b/>
                <w:sz w:val="14"/>
              </w:rPr>
              <w:t>Rubbing freq. (events/min)</w:t>
            </w:r>
          </w:p>
        </w:tc>
        <w:tc>
          <w:tcPr>
            <w:tcW w:type="dxa" w:w="665"/>
          </w:tcPr>
          <w:p>
            <w:pPr>
              <w:spacing w:line="240" w:lineRule="auto"/>
            </w:pPr>
            <w:r>
              <w:rPr>
                <w:rFonts w:ascii="Times New Roman" w:hAnsi="Times New Roman"/>
                <w:b/>
                <w:sz w:val="14"/>
              </w:rPr>
              <w:t>CV of IBI</w:t>
            </w:r>
          </w:p>
        </w:tc>
        <w:tc>
          <w:tcPr>
            <w:tcW w:type="dxa" w:w="665"/>
          </w:tcPr>
          <w:p>
            <w:pPr>
              <w:spacing w:line="240" w:lineRule="auto"/>
            </w:pPr>
            <w:r>
              <w:rPr>
                <w:rFonts w:ascii="Times New Roman" w:hAnsi="Times New Roman"/>
                <w:b/>
                <w:sz w:val="14"/>
              </w:rPr>
              <w:t>EAR amplitude</w:t>
            </w:r>
          </w:p>
        </w:tc>
        <w:tc>
          <w:tcPr>
            <w:tcW w:type="dxa" w:w="665"/>
          </w:tcPr>
          <w:p>
            <w:pPr>
              <w:spacing w:line="240" w:lineRule="auto"/>
            </w:pPr>
            <w:r>
              <w:rPr>
                <w:rFonts w:ascii="Times New Roman" w:hAnsi="Times New Roman"/>
                <w:b/>
                <w:sz w:val="14"/>
              </w:rPr>
              <w:t>p(Normal)</w:t>
            </w:r>
          </w:p>
        </w:tc>
        <w:tc>
          <w:tcPr>
            <w:tcW w:type="dxa" w:w="665"/>
          </w:tcPr>
          <w:p>
            <w:pPr>
              <w:spacing w:line="240" w:lineRule="auto"/>
            </w:pPr>
            <w:r>
              <w:rPr>
                <w:rFonts w:ascii="Times New Roman" w:hAnsi="Times New Roman"/>
                <w:b/>
                <w:sz w:val="14"/>
              </w:rPr>
              <w:t>p(DED)</w:t>
            </w:r>
          </w:p>
        </w:tc>
        <w:tc>
          <w:tcPr>
            <w:tcW w:type="dxa" w:w="665"/>
          </w:tcPr>
          <w:p>
            <w:pPr>
              <w:spacing w:line="240" w:lineRule="auto"/>
            </w:pPr>
            <w:r>
              <w:rPr>
                <w:rFonts w:ascii="Times New Roman" w:hAnsi="Times New Roman"/>
                <w:b/>
                <w:sz w:val="14"/>
              </w:rPr>
              <w:t>p(AC)</w:t>
            </w:r>
          </w:p>
        </w:tc>
        <w:tc>
          <w:tcPr>
            <w:tcW w:type="dxa" w:w="665"/>
          </w:tcPr>
          <w:p>
            <w:pPr>
              <w:spacing w:line="240" w:lineRule="auto"/>
            </w:pPr>
            <w:r>
              <w:rPr>
                <w:rFonts w:ascii="Times New Roman" w:hAnsi="Times New Roman"/>
                <w:b/>
                <w:sz w:val="14"/>
              </w:rPr>
              <w:t>p(TD)</w:t>
            </w:r>
          </w:p>
        </w:tc>
        <w:tc>
          <w:tcPr>
            <w:tcW w:type="dxa" w:w="665"/>
          </w:tcPr>
          <w:p>
            <w:pPr>
              <w:spacing w:line="240" w:lineRule="auto"/>
            </w:pPr>
            <w:r>
              <w:rPr>
                <w:rFonts w:ascii="Times New Roman" w:hAnsi="Times New Roman"/>
                <w:b/>
                <w:sz w:val="14"/>
              </w:rPr>
              <w:t>Predicted class</w:t>
            </w:r>
          </w:p>
        </w:tc>
        <w:tc>
          <w:tcPr>
            <w:tcW w:type="dxa" w:w="665"/>
          </w:tcPr>
          <w:p>
            <w:pPr>
              <w:spacing w:line="240" w:lineRule="auto"/>
            </w:pPr>
            <w:r>
              <w:rPr>
                <w:rFonts w:ascii="Times New Roman" w:hAnsi="Times New Roman"/>
                <w:b/>
                <w:sz w:val="14"/>
              </w:rPr>
              <w:t>Confidence</w:t>
            </w:r>
          </w:p>
        </w:tc>
      </w:tr>
      <w:tr>
        <w:tc>
          <w:tcPr>
            <w:tcW w:type="dxa" w:w="665"/>
          </w:tcPr>
          <w:p>
            <w:pPr>
              <w:spacing w:line="240" w:lineRule="auto"/>
            </w:pPr>
            <w:r>
              <w:rPr>
                <w:rFonts w:ascii="Times New Roman" w:hAnsi="Times New Roman"/>
                <w:sz w:val="14"/>
              </w:rPr>
              <w:t>P1787733805</w:t>
            </w:r>
          </w:p>
        </w:tc>
        <w:tc>
          <w:tcPr>
            <w:tcW w:type="dxa" w:w="665"/>
          </w:tcPr>
          <w:p>
            <w:pPr>
              <w:spacing w:line="240" w:lineRule="auto"/>
            </w:pPr>
            <w:r>
              <w:rPr>
                <w:rFonts w:ascii="Times New Roman" w:hAnsi="Times New Roman"/>
                <w:sz w:val="14"/>
              </w:rPr>
              <w:t>26.4</w:t>
            </w:r>
          </w:p>
        </w:tc>
        <w:tc>
          <w:tcPr>
            <w:tcW w:type="dxa" w:w="665"/>
          </w:tcPr>
          <w:p>
            <w:pPr>
              <w:spacing w:line="240" w:lineRule="auto"/>
            </w:pPr>
            <w:r>
              <w:rPr>
                <w:rFonts w:ascii="Times New Roman" w:hAnsi="Times New Roman"/>
                <w:sz w:val="14"/>
              </w:rPr>
              <w:t>20.47</w:t>
            </w:r>
          </w:p>
        </w:tc>
        <w:tc>
          <w:tcPr>
            <w:tcW w:type="dxa" w:w="665"/>
          </w:tcPr>
          <w:p>
            <w:pPr>
              <w:spacing w:line="240" w:lineRule="auto"/>
            </w:pPr>
            <w:r>
              <w:rPr>
                <w:rFonts w:ascii="Times New Roman" w:hAnsi="Times New Roman"/>
                <w:sz w:val="14"/>
              </w:rPr>
              <w:t>55.56</w:t>
            </w:r>
          </w:p>
        </w:tc>
        <w:tc>
          <w:tcPr>
            <w:tcW w:type="dxa" w:w="665"/>
          </w:tcPr>
          <w:p>
            <w:pPr>
              <w:spacing w:line="240" w:lineRule="auto"/>
            </w:pPr>
            <w:r>
              <w:rPr>
                <w:rFonts w:ascii="Times New Roman" w:hAnsi="Times New Roman"/>
                <w:sz w:val="14"/>
              </w:rPr>
              <w:t>4.55</w:t>
            </w:r>
          </w:p>
        </w:tc>
        <w:tc>
          <w:tcPr>
            <w:tcW w:type="dxa" w:w="665"/>
          </w:tcPr>
          <w:p>
            <w:pPr>
              <w:spacing w:line="240" w:lineRule="auto"/>
            </w:pPr>
            <w:r>
              <w:rPr>
                <w:rFonts w:ascii="Times New Roman" w:hAnsi="Times New Roman"/>
                <w:sz w:val="14"/>
              </w:rPr>
              <w:t>0.2972</w:t>
            </w:r>
          </w:p>
        </w:tc>
        <w:tc>
          <w:tcPr>
            <w:tcW w:type="dxa" w:w="665"/>
          </w:tcPr>
          <w:p>
            <w:pPr>
              <w:spacing w:line="240" w:lineRule="auto"/>
            </w:pPr>
            <w:r>
              <w:rPr>
                <w:rFonts w:ascii="Times New Roman" w:hAnsi="Times New Roman"/>
                <w:sz w:val="14"/>
              </w:rPr>
              <w:t>0.1128</w:t>
            </w:r>
          </w:p>
        </w:tc>
        <w:tc>
          <w:tcPr>
            <w:tcW w:type="dxa" w:w="665"/>
          </w:tcPr>
          <w:p>
            <w:pPr>
              <w:spacing w:line="240" w:lineRule="auto"/>
            </w:pPr>
            <w:r>
              <w:rPr>
                <w:rFonts w:ascii="Times New Roman" w:hAnsi="Times New Roman"/>
                <w:sz w:val="14"/>
              </w:rPr>
              <w:t>0.0041</w:t>
            </w:r>
          </w:p>
        </w:tc>
        <w:tc>
          <w:tcPr>
            <w:tcW w:type="dxa" w:w="665"/>
          </w:tcPr>
          <w:p>
            <w:pPr>
              <w:spacing w:line="240" w:lineRule="auto"/>
            </w:pPr>
            <w:r>
              <w:rPr>
                <w:rFonts w:ascii="Times New Roman" w:hAnsi="Times New Roman"/>
                <w:sz w:val="14"/>
              </w:rPr>
              <w:t>0.2979</w:t>
            </w:r>
          </w:p>
        </w:tc>
        <w:tc>
          <w:tcPr>
            <w:tcW w:type="dxa" w:w="665"/>
          </w:tcPr>
          <w:p>
            <w:pPr>
              <w:spacing w:line="240" w:lineRule="auto"/>
            </w:pPr>
            <w:r>
              <w:rPr>
                <w:rFonts w:ascii="Times New Roman" w:hAnsi="Times New Roman"/>
                <w:sz w:val="14"/>
              </w:rPr>
              <w:t>0.6952</w:t>
            </w:r>
          </w:p>
        </w:tc>
        <w:tc>
          <w:tcPr>
            <w:tcW w:type="dxa" w:w="665"/>
          </w:tcPr>
          <w:p>
            <w:pPr>
              <w:spacing w:line="240" w:lineRule="auto"/>
            </w:pPr>
            <w:r>
              <w:rPr>
                <w:rFonts w:ascii="Times New Roman" w:hAnsi="Times New Roman"/>
                <w:sz w:val="14"/>
              </w:rPr>
              <w:t>0.0029</w:t>
            </w:r>
          </w:p>
        </w:tc>
        <w:tc>
          <w:tcPr>
            <w:tcW w:type="dxa" w:w="665"/>
          </w:tcPr>
          <w:p>
            <w:pPr>
              <w:spacing w:line="240" w:lineRule="auto"/>
            </w:pPr>
            <w:r>
              <w:rPr>
                <w:rFonts w:ascii="Times New Roman" w:hAnsi="Times New Roman"/>
                <w:sz w:val="14"/>
              </w:rPr>
              <w:t>AC</w:t>
            </w:r>
          </w:p>
        </w:tc>
        <w:tc>
          <w:tcPr>
            <w:tcW w:type="dxa" w:w="665"/>
          </w:tcPr>
          <w:p>
            <w:pPr>
              <w:spacing w:line="240" w:lineRule="auto"/>
            </w:pPr>
            <w:r>
              <w:rPr>
                <w:rFonts w:ascii="Times New Roman" w:hAnsi="Times New Roman"/>
                <w:sz w:val="14"/>
              </w:rPr>
              <w:t>0.6952</w:t>
            </w:r>
          </w:p>
        </w:tc>
      </w:tr>
      <w:tr>
        <w:tc>
          <w:tcPr>
            <w:tcW w:type="dxa" w:w="665"/>
          </w:tcPr>
          <w:p>
            <w:pPr>
              <w:spacing w:line="240" w:lineRule="auto"/>
            </w:pPr>
            <w:r>
              <w:rPr>
                <w:rFonts w:ascii="Times New Roman" w:hAnsi="Times New Roman"/>
                <w:sz w:val="14"/>
              </w:rPr>
              <w:t>P1787813470</w:t>
            </w:r>
          </w:p>
        </w:tc>
        <w:tc>
          <w:tcPr>
            <w:tcW w:type="dxa" w:w="665"/>
          </w:tcPr>
          <w:p>
            <w:pPr>
              <w:spacing w:line="240" w:lineRule="auto"/>
            </w:pPr>
            <w:r>
              <w:rPr>
                <w:rFonts w:ascii="Times New Roman" w:hAnsi="Times New Roman"/>
                <w:sz w:val="14"/>
              </w:rPr>
              <w:t>22.2</w:t>
            </w:r>
          </w:p>
        </w:tc>
        <w:tc>
          <w:tcPr>
            <w:tcW w:type="dxa" w:w="665"/>
          </w:tcPr>
          <w:p>
            <w:pPr>
              <w:spacing w:line="240" w:lineRule="auto"/>
            </w:pPr>
            <w:r>
              <w:rPr>
                <w:rFonts w:ascii="Times New Roman" w:hAnsi="Times New Roman"/>
                <w:sz w:val="14"/>
              </w:rPr>
              <w:t>8.09</w:t>
            </w:r>
          </w:p>
        </w:tc>
        <w:tc>
          <w:tcPr>
            <w:tcW w:type="dxa" w:w="665"/>
          </w:tcPr>
          <w:p>
            <w:pPr>
              <w:spacing w:line="240" w:lineRule="auto"/>
            </w:pPr>
            <w:r>
              <w:rPr>
                <w:rFonts w:ascii="Times New Roman" w:hAnsi="Times New Roman"/>
                <w:sz w:val="14"/>
              </w:rPr>
              <w:t>0.00</w:t>
            </w:r>
          </w:p>
        </w:tc>
        <w:tc>
          <w:tcPr>
            <w:tcW w:type="dxa" w:w="665"/>
          </w:tcPr>
          <w:p>
            <w:pPr>
              <w:spacing w:line="240" w:lineRule="auto"/>
            </w:pPr>
            <w:r>
              <w:rPr>
                <w:rFonts w:ascii="Times New Roman" w:hAnsi="Times New Roman"/>
                <w:sz w:val="14"/>
              </w:rPr>
              <w:t>2.70</w:t>
            </w:r>
          </w:p>
        </w:tc>
        <w:tc>
          <w:tcPr>
            <w:tcW w:type="dxa" w:w="665"/>
          </w:tcPr>
          <w:p>
            <w:pPr>
              <w:spacing w:line="240" w:lineRule="auto"/>
            </w:pPr>
            <w:r>
              <w:rPr>
                <w:rFonts w:ascii="Times New Roman" w:hAnsi="Times New Roman"/>
                <w:sz w:val="14"/>
              </w:rPr>
              <w:t>0.7288</w:t>
            </w:r>
          </w:p>
        </w:tc>
        <w:tc>
          <w:tcPr>
            <w:tcW w:type="dxa" w:w="665"/>
          </w:tcPr>
          <w:p>
            <w:pPr>
              <w:spacing w:line="240" w:lineRule="auto"/>
            </w:pPr>
            <w:r>
              <w:rPr>
                <w:rFonts w:ascii="Times New Roman" w:hAnsi="Times New Roman"/>
                <w:sz w:val="14"/>
              </w:rPr>
              <w:t>0.0953</w:t>
            </w:r>
          </w:p>
        </w:tc>
        <w:tc>
          <w:tcPr>
            <w:tcW w:type="dxa" w:w="665"/>
          </w:tcPr>
          <w:p>
            <w:pPr>
              <w:spacing w:line="240" w:lineRule="auto"/>
            </w:pPr>
            <w:r>
              <w:rPr>
                <w:rFonts w:ascii="Times New Roman" w:hAnsi="Times New Roman"/>
                <w:sz w:val="14"/>
              </w:rPr>
              <w:t>0.0165</w:t>
            </w:r>
          </w:p>
        </w:tc>
        <w:tc>
          <w:tcPr>
            <w:tcW w:type="dxa" w:w="665"/>
          </w:tcPr>
          <w:p>
            <w:pPr>
              <w:spacing w:line="240" w:lineRule="auto"/>
            </w:pPr>
            <w:r>
              <w:rPr>
                <w:rFonts w:ascii="Times New Roman" w:hAnsi="Times New Roman"/>
                <w:sz w:val="14"/>
              </w:rPr>
              <w:t>0.8690</w:t>
            </w:r>
          </w:p>
        </w:tc>
        <w:tc>
          <w:tcPr>
            <w:tcW w:type="dxa" w:w="665"/>
          </w:tcPr>
          <w:p>
            <w:pPr>
              <w:spacing w:line="240" w:lineRule="auto"/>
            </w:pPr>
            <w:r>
              <w:rPr>
                <w:rFonts w:ascii="Times New Roman" w:hAnsi="Times New Roman"/>
                <w:sz w:val="14"/>
              </w:rPr>
              <w:t>0.0306</w:t>
            </w:r>
          </w:p>
        </w:tc>
        <w:tc>
          <w:tcPr>
            <w:tcW w:type="dxa" w:w="665"/>
          </w:tcPr>
          <w:p>
            <w:pPr>
              <w:spacing w:line="240" w:lineRule="auto"/>
            </w:pPr>
            <w:r>
              <w:rPr>
                <w:rFonts w:ascii="Times New Roman" w:hAnsi="Times New Roman"/>
                <w:sz w:val="14"/>
              </w:rPr>
              <w:t>0.0839</w:t>
            </w:r>
          </w:p>
        </w:tc>
        <w:tc>
          <w:tcPr>
            <w:tcW w:type="dxa" w:w="665"/>
          </w:tcPr>
          <w:p>
            <w:pPr>
              <w:spacing w:line="240" w:lineRule="auto"/>
            </w:pPr>
            <w:r>
              <w:rPr>
                <w:rFonts w:ascii="Times New Roman" w:hAnsi="Times New Roman"/>
                <w:sz w:val="14"/>
              </w:rPr>
              <w:t>DED</w:t>
            </w:r>
          </w:p>
        </w:tc>
        <w:tc>
          <w:tcPr>
            <w:tcW w:type="dxa" w:w="665"/>
          </w:tcPr>
          <w:p>
            <w:pPr>
              <w:spacing w:line="240" w:lineRule="auto"/>
            </w:pPr>
            <w:r>
              <w:rPr>
                <w:rFonts w:ascii="Times New Roman" w:hAnsi="Times New Roman"/>
                <w:sz w:val="14"/>
              </w:rPr>
              <w:t>0.8690</w:t>
            </w:r>
          </w:p>
        </w:tc>
      </w:tr>
      <w:tr>
        <w:tc>
          <w:tcPr>
            <w:tcW w:type="dxa" w:w="665"/>
          </w:tcPr>
          <w:p>
            <w:pPr>
              <w:spacing w:line="240" w:lineRule="auto"/>
            </w:pPr>
            <w:r>
              <w:rPr>
                <w:rFonts w:ascii="Times New Roman" w:hAnsi="Times New Roman"/>
                <w:sz w:val="14"/>
              </w:rPr>
              <w:t>P1787813528</w:t>
            </w:r>
          </w:p>
        </w:tc>
        <w:tc>
          <w:tcPr>
            <w:tcW w:type="dxa" w:w="665"/>
          </w:tcPr>
          <w:p>
            <w:pPr>
              <w:spacing w:line="240" w:lineRule="auto"/>
            </w:pPr>
            <w:r>
              <w:rPr>
                <w:rFonts w:ascii="Times New Roman" w:hAnsi="Times New Roman"/>
                <w:sz w:val="14"/>
              </w:rPr>
              <w:t>15.4</w:t>
            </w:r>
          </w:p>
        </w:tc>
        <w:tc>
          <w:tcPr>
            <w:tcW w:type="dxa" w:w="665"/>
          </w:tcPr>
          <w:p>
            <w:pPr>
              <w:spacing w:line="240" w:lineRule="auto"/>
            </w:pPr>
            <w:r>
              <w:rPr>
                <w:rFonts w:ascii="Times New Roman" w:hAnsi="Times New Roman"/>
                <w:sz w:val="14"/>
              </w:rPr>
              <w:t>7.77</w:t>
            </w:r>
          </w:p>
        </w:tc>
        <w:tc>
          <w:tcPr>
            <w:tcW w:type="dxa" w:w="665"/>
          </w:tcPr>
          <w:p>
            <w:pPr>
              <w:spacing w:line="240" w:lineRule="auto"/>
            </w:pPr>
            <w:r>
              <w:rPr>
                <w:rFonts w:ascii="Times New Roman" w:hAnsi="Times New Roman"/>
                <w:sz w:val="14"/>
              </w:rPr>
              <w:t>100.00</w:t>
            </w:r>
          </w:p>
        </w:tc>
        <w:tc>
          <w:tcPr>
            <w:tcW w:type="dxa" w:w="665"/>
          </w:tcPr>
          <w:p>
            <w:pPr>
              <w:spacing w:line="240" w:lineRule="auto"/>
            </w:pPr>
            <w:r>
              <w:rPr>
                <w:rFonts w:ascii="Times New Roman" w:hAnsi="Times New Roman"/>
                <w:sz w:val="14"/>
              </w:rPr>
              <w:t>0.00</w:t>
            </w:r>
          </w:p>
        </w:tc>
        <w:tc>
          <w:tcPr>
            <w:tcW w:type="dxa" w:w="665"/>
          </w:tcPr>
          <w:p>
            <w:pPr>
              <w:spacing w:line="240" w:lineRule="auto"/>
            </w:pPr>
            <w:r>
              <w:rPr>
                <w:rFonts w:ascii="Times New Roman" w:hAnsi="Times New Roman"/>
                <w:sz w:val="14"/>
              </w:rPr>
              <w:t>0.0000</w:t>
            </w:r>
          </w:p>
        </w:tc>
        <w:tc>
          <w:tcPr>
            <w:tcW w:type="dxa" w:w="665"/>
          </w:tcPr>
          <w:p>
            <w:pPr>
              <w:spacing w:line="240" w:lineRule="auto"/>
            </w:pPr>
            <w:r>
              <w:rPr>
                <w:rFonts w:ascii="Times New Roman" w:hAnsi="Times New Roman"/>
                <w:sz w:val="14"/>
              </w:rPr>
              <w:t>0.1155</w:t>
            </w:r>
          </w:p>
        </w:tc>
        <w:tc>
          <w:tcPr>
            <w:tcW w:type="dxa" w:w="665"/>
          </w:tcPr>
          <w:p>
            <w:pPr>
              <w:spacing w:line="240" w:lineRule="auto"/>
            </w:pPr>
            <w:r>
              <w:rPr>
                <w:rFonts w:ascii="Times New Roman" w:hAnsi="Times New Roman"/>
                <w:sz w:val="14"/>
              </w:rPr>
              <w:t>0.9911</w:t>
            </w:r>
          </w:p>
        </w:tc>
        <w:tc>
          <w:tcPr>
            <w:tcW w:type="dxa" w:w="665"/>
          </w:tcPr>
          <w:p>
            <w:pPr>
              <w:spacing w:line="240" w:lineRule="auto"/>
            </w:pPr>
            <w:r>
              <w:rPr>
                <w:rFonts w:ascii="Times New Roman" w:hAnsi="Times New Roman"/>
                <w:sz w:val="14"/>
              </w:rPr>
              <w:t>0.0039</w:t>
            </w:r>
          </w:p>
        </w:tc>
        <w:tc>
          <w:tcPr>
            <w:tcW w:type="dxa" w:w="665"/>
          </w:tcPr>
          <w:p>
            <w:pPr>
              <w:spacing w:line="240" w:lineRule="auto"/>
            </w:pPr>
            <w:r>
              <w:rPr>
                <w:rFonts w:ascii="Times New Roman" w:hAnsi="Times New Roman"/>
                <w:sz w:val="14"/>
              </w:rPr>
              <w:t>0.0024</w:t>
            </w:r>
          </w:p>
        </w:tc>
        <w:tc>
          <w:tcPr>
            <w:tcW w:type="dxa" w:w="665"/>
          </w:tcPr>
          <w:p>
            <w:pPr>
              <w:spacing w:line="240" w:lineRule="auto"/>
            </w:pPr>
            <w:r>
              <w:rPr>
                <w:rFonts w:ascii="Times New Roman" w:hAnsi="Times New Roman"/>
                <w:sz w:val="14"/>
              </w:rPr>
              <w:t>0.0026</w:t>
            </w:r>
          </w:p>
        </w:tc>
        <w:tc>
          <w:tcPr>
            <w:tcW w:type="dxa" w:w="665"/>
          </w:tcPr>
          <w:p>
            <w:pPr>
              <w:spacing w:line="240" w:lineRule="auto"/>
            </w:pPr>
            <w:r>
              <w:rPr>
                <w:rFonts w:ascii="Times New Roman" w:hAnsi="Times New Roman"/>
                <w:sz w:val="14"/>
              </w:rPr>
              <w:t>Normal</w:t>
            </w:r>
          </w:p>
        </w:tc>
        <w:tc>
          <w:tcPr>
            <w:tcW w:type="dxa" w:w="665"/>
          </w:tcPr>
          <w:p>
            <w:pPr>
              <w:spacing w:line="240" w:lineRule="auto"/>
            </w:pPr>
            <w:r>
              <w:rPr>
                <w:rFonts w:ascii="Times New Roman" w:hAnsi="Times New Roman"/>
                <w:sz w:val="14"/>
              </w:rPr>
              <w:t>0.9911</w:t>
            </w:r>
          </w:p>
        </w:tc>
      </w:tr>
      <w:tr>
        <w:tc>
          <w:tcPr>
            <w:tcW w:type="dxa" w:w="665"/>
          </w:tcPr>
          <w:p>
            <w:pPr>
              <w:spacing w:line="240" w:lineRule="auto"/>
            </w:pPr>
            <w:r>
              <w:rPr>
                <w:rFonts w:ascii="Times New Roman" w:hAnsi="Times New Roman"/>
                <w:sz w:val="14"/>
              </w:rPr>
              <w:t>P1787821956</w:t>
            </w:r>
          </w:p>
        </w:tc>
        <w:tc>
          <w:tcPr>
            <w:tcW w:type="dxa" w:w="665"/>
          </w:tcPr>
          <w:p>
            <w:pPr>
              <w:spacing w:line="240" w:lineRule="auto"/>
            </w:pPr>
            <w:r>
              <w:rPr>
                <w:rFonts w:ascii="Times New Roman" w:hAnsi="Times New Roman"/>
                <w:sz w:val="14"/>
              </w:rPr>
              <w:t>8.8</w:t>
            </w:r>
          </w:p>
        </w:tc>
        <w:tc>
          <w:tcPr>
            <w:tcW w:type="dxa" w:w="665"/>
          </w:tcPr>
          <w:p>
            <w:pPr>
              <w:spacing w:line="240" w:lineRule="auto"/>
            </w:pPr>
            <w:r>
              <w:rPr>
                <w:rFonts w:ascii="Times New Roman" w:hAnsi="Times New Roman"/>
                <w:sz w:val="14"/>
              </w:rPr>
              <w:t>54.54</w:t>
            </w:r>
          </w:p>
        </w:tc>
        <w:tc>
          <w:tcPr>
            <w:tcW w:type="dxa" w:w="665"/>
          </w:tcPr>
          <w:p>
            <w:pPr>
              <w:spacing w:line="240" w:lineRule="auto"/>
            </w:pPr>
            <w:r>
              <w:rPr>
                <w:rFonts w:ascii="Times New Roman" w:hAnsi="Times New Roman"/>
                <w:sz w:val="14"/>
              </w:rPr>
              <w:t>87.50</w:t>
            </w:r>
          </w:p>
        </w:tc>
        <w:tc>
          <w:tcPr>
            <w:tcW w:type="dxa" w:w="665"/>
          </w:tcPr>
          <w:p>
            <w:pPr>
              <w:spacing w:line="240" w:lineRule="auto"/>
            </w:pPr>
            <w:r>
              <w:rPr>
                <w:rFonts w:ascii="Times New Roman" w:hAnsi="Times New Roman"/>
                <w:sz w:val="14"/>
              </w:rPr>
              <w:t>0.00</w:t>
            </w:r>
          </w:p>
        </w:tc>
        <w:tc>
          <w:tcPr>
            <w:tcW w:type="dxa" w:w="665"/>
          </w:tcPr>
          <w:p>
            <w:pPr>
              <w:spacing w:line="240" w:lineRule="auto"/>
            </w:pPr>
            <w:r>
              <w:rPr>
                <w:rFonts w:ascii="Times New Roman" w:hAnsi="Times New Roman"/>
                <w:sz w:val="14"/>
              </w:rPr>
              <w:t>1.1972</w:t>
            </w:r>
          </w:p>
        </w:tc>
        <w:tc>
          <w:tcPr>
            <w:tcW w:type="dxa" w:w="665"/>
          </w:tcPr>
          <w:p>
            <w:pPr>
              <w:spacing w:line="240" w:lineRule="auto"/>
            </w:pPr>
            <w:r>
              <w:rPr>
                <w:rFonts w:ascii="Times New Roman" w:hAnsi="Times New Roman"/>
                <w:sz w:val="14"/>
              </w:rPr>
              <w:t>0.2179</w:t>
            </w:r>
          </w:p>
        </w:tc>
        <w:tc>
          <w:tcPr>
            <w:tcW w:type="dxa" w:w="665"/>
          </w:tcPr>
          <w:p>
            <w:pPr>
              <w:spacing w:line="240" w:lineRule="auto"/>
            </w:pPr>
            <w:r>
              <w:rPr>
                <w:rFonts w:ascii="Times New Roman" w:hAnsi="Times New Roman"/>
                <w:sz w:val="14"/>
              </w:rPr>
              <w:t>0.0021</w:t>
            </w:r>
          </w:p>
        </w:tc>
        <w:tc>
          <w:tcPr>
            <w:tcW w:type="dxa" w:w="665"/>
          </w:tcPr>
          <w:p>
            <w:pPr>
              <w:spacing w:line="240" w:lineRule="auto"/>
            </w:pPr>
            <w:r>
              <w:rPr>
                <w:rFonts w:ascii="Times New Roman" w:hAnsi="Times New Roman"/>
                <w:sz w:val="14"/>
              </w:rPr>
              <w:t>0.0023</w:t>
            </w:r>
          </w:p>
        </w:tc>
        <w:tc>
          <w:tcPr>
            <w:tcW w:type="dxa" w:w="665"/>
          </w:tcPr>
          <w:p>
            <w:pPr>
              <w:spacing w:line="240" w:lineRule="auto"/>
            </w:pPr>
            <w:r>
              <w:rPr>
                <w:rFonts w:ascii="Times New Roman" w:hAnsi="Times New Roman"/>
                <w:sz w:val="14"/>
              </w:rPr>
              <w:t>0.0030</w:t>
            </w:r>
          </w:p>
        </w:tc>
        <w:tc>
          <w:tcPr>
            <w:tcW w:type="dxa" w:w="665"/>
          </w:tcPr>
          <w:p>
            <w:pPr>
              <w:spacing w:line="240" w:lineRule="auto"/>
            </w:pPr>
            <w:r>
              <w:rPr>
                <w:rFonts w:ascii="Times New Roman" w:hAnsi="Times New Roman"/>
                <w:sz w:val="14"/>
              </w:rPr>
              <w:t>0.9927</w:t>
            </w:r>
          </w:p>
        </w:tc>
        <w:tc>
          <w:tcPr>
            <w:tcW w:type="dxa" w:w="665"/>
          </w:tcPr>
          <w:p>
            <w:pPr>
              <w:spacing w:line="240" w:lineRule="auto"/>
            </w:pPr>
            <w:r>
              <w:rPr>
                <w:rFonts w:ascii="Times New Roman" w:hAnsi="Times New Roman"/>
                <w:sz w:val="14"/>
              </w:rPr>
              <w:t>TD</w:t>
            </w:r>
          </w:p>
        </w:tc>
        <w:tc>
          <w:tcPr>
            <w:tcW w:type="dxa" w:w="665"/>
          </w:tcPr>
          <w:p>
            <w:pPr>
              <w:spacing w:line="240" w:lineRule="auto"/>
            </w:pPr>
            <w:r>
              <w:rPr>
                <w:rFonts w:ascii="Times New Roman" w:hAnsi="Times New Roman"/>
                <w:sz w:val="14"/>
              </w:rPr>
              <w:t>0.9927</w:t>
            </w:r>
          </w:p>
        </w:tc>
      </w:tr>
      <w:tr>
        <w:tc>
          <w:tcPr>
            <w:tcW w:type="dxa" w:w="665"/>
          </w:tcPr>
          <w:p>
            <w:pPr>
              <w:spacing w:line="240" w:lineRule="auto"/>
            </w:pPr>
            <w:r>
              <w:rPr>
                <w:rFonts w:ascii="Times New Roman" w:hAnsi="Times New Roman"/>
                <w:sz w:val="14"/>
              </w:rPr>
              <w:t>P1787826502</w:t>
            </w:r>
          </w:p>
        </w:tc>
        <w:tc>
          <w:tcPr>
            <w:tcW w:type="dxa" w:w="665"/>
          </w:tcPr>
          <w:p>
            <w:pPr>
              <w:spacing w:line="240" w:lineRule="auto"/>
            </w:pPr>
            <w:r>
              <w:rPr>
                <w:rFonts w:ascii="Times New Roman" w:hAnsi="Times New Roman"/>
                <w:sz w:val="14"/>
              </w:rPr>
              <w:t>18.3</w:t>
            </w:r>
          </w:p>
        </w:tc>
        <w:tc>
          <w:tcPr>
            <w:tcW w:type="dxa" w:w="665"/>
          </w:tcPr>
          <w:p>
            <w:pPr>
              <w:spacing w:line="240" w:lineRule="auto"/>
            </w:pPr>
            <w:r>
              <w:rPr>
                <w:rFonts w:ascii="Times New Roman" w:hAnsi="Times New Roman"/>
                <w:sz w:val="14"/>
              </w:rPr>
              <w:t>19.66</w:t>
            </w:r>
          </w:p>
        </w:tc>
        <w:tc>
          <w:tcPr>
            <w:tcW w:type="dxa" w:w="665"/>
          </w:tcPr>
          <w:p>
            <w:pPr>
              <w:spacing w:line="240" w:lineRule="auto"/>
            </w:pPr>
            <w:r>
              <w:rPr>
                <w:rFonts w:ascii="Times New Roman" w:hAnsi="Times New Roman"/>
                <w:sz w:val="14"/>
              </w:rPr>
              <w:t>83.33</w:t>
            </w:r>
          </w:p>
        </w:tc>
        <w:tc>
          <w:tcPr>
            <w:tcW w:type="dxa" w:w="665"/>
          </w:tcPr>
          <w:p>
            <w:pPr>
              <w:spacing w:line="240" w:lineRule="auto"/>
            </w:pPr>
            <w:r>
              <w:rPr>
                <w:rFonts w:ascii="Times New Roman" w:hAnsi="Times New Roman"/>
                <w:sz w:val="14"/>
              </w:rPr>
              <w:t>0.00</w:t>
            </w:r>
          </w:p>
        </w:tc>
        <w:tc>
          <w:tcPr>
            <w:tcW w:type="dxa" w:w="665"/>
          </w:tcPr>
          <w:p>
            <w:pPr>
              <w:spacing w:line="240" w:lineRule="auto"/>
            </w:pPr>
            <w:r>
              <w:rPr>
                <w:rFonts w:ascii="Times New Roman" w:hAnsi="Times New Roman"/>
                <w:sz w:val="14"/>
              </w:rPr>
              <w:t>1.0487</w:t>
            </w:r>
          </w:p>
        </w:tc>
        <w:tc>
          <w:tcPr>
            <w:tcW w:type="dxa" w:w="665"/>
          </w:tcPr>
          <w:p>
            <w:pPr>
              <w:spacing w:line="240" w:lineRule="auto"/>
            </w:pPr>
            <w:r>
              <w:rPr>
                <w:rFonts w:ascii="Times New Roman" w:hAnsi="Times New Roman"/>
                <w:sz w:val="14"/>
              </w:rPr>
              <w:t>0.1921</w:t>
            </w:r>
          </w:p>
        </w:tc>
        <w:tc>
          <w:tcPr>
            <w:tcW w:type="dxa" w:w="665"/>
          </w:tcPr>
          <w:p>
            <w:pPr>
              <w:spacing w:line="240" w:lineRule="auto"/>
            </w:pPr>
            <w:r>
              <w:rPr>
                <w:rFonts w:ascii="Times New Roman" w:hAnsi="Times New Roman"/>
                <w:sz w:val="14"/>
              </w:rPr>
              <w:t>0.0091</w:t>
            </w:r>
          </w:p>
        </w:tc>
        <w:tc>
          <w:tcPr>
            <w:tcW w:type="dxa" w:w="665"/>
          </w:tcPr>
          <w:p>
            <w:pPr>
              <w:spacing w:line="240" w:lineRule="auto"/>
            </w:pPr>
            <w:r>
              <w:rPr>
                <w:rFonts w:ascii="Times New Roman" w:hAnsi="Times New Roman"/>
                <w:sz w:val="14"/>
              </w:rPr>
              <w:t>0.0091</w:t>
            </w:r>
          </w:p>
        </w:tc>
        <w:tc>
          <w:tcPr>
            <w:tcW w:type="dxa" w:w="665"/>
          </w:tcPr>
          <w:p>
            <w:pPr>
              <w:spacing w:line="240" w:lineRule="auto"/>
            </w:pPr>
            <w:r>
              <w:rPr>
                <w:rFonts w:ascii="Times New Roman" w:hAnsi="Times New Roman"/>
                <w:sz w:val="14"/>
              </w:rPr>
              <w:t>0.0159</w:t>
            </w:r>
          </w:p>
        </w:tc>
        <w:tc>
          <w:tcPr>
            <w:tcW w:type="dxa" w:w="665"/>
          </w:tcPr>
          <w:p>
            <w:pPr>
              <w:spacing w:line="240" w:lineRule="auto"/>
            </w:pPr>
            <w:r>
              <w:rPr>
                <w:rFonts w:ascii="Times New Roman" w:hAnsi="Times New Roman"/>
                <w:sz w:val="14"/>
              </w:rPr>
              <w:t>0.9658</w:t>
            </w:r>
          </w:p>
        </w:tc>
        <w:tc>
          <w:tcPr>
            <w:tcW w:type="dxa" w:w="665"/>
          </w:tcPr>
          <w:p>
            <w:pPr>
              <w:spacing w:line="240" w:lineRule="auto"/>
            </w:pPr>
            <w:r>
              <w:rPr>
                <w:rFonts w:ascii="Times New Roman" w:hAnsi="Times New Roman"/>
                <w:sz w:val="14"/>
              </w:rPr>
              <w:t>TD</w:t>
            </w:r>
          </w:p>
        </w:tc>
        <w:tc>
          <w:tcPr>
            <w:tcW w:type="dxa" w:w="665"/>
          </w:tcPr>
          <w:p>
            <w:pPr>
              <w:spacing w:line="240" w:lineRule="auto"/>
            </w:pPr>
            <w:r>
              <w:rPr>
                <w:rFonts w:ascii="Times New Roman" w:hAnsi="Times New Roman"/>
                <w:sz w:val="14"/>
              </w:rPr>
              <w:t>0.9658</w:t>
            </w:r>
          </w:p>
        </w:tc>
      </w:tr>
    </w:tbl>
    <w:p>
      <w:pPr>
        <w:spacing w:line="360" w:lineRule="auto" w:after="240"/>
      </w:pPr>
      <w:r>
        <w:rPr>
          <w:b w:val="0"/>
          <w:i/>
          <w:sz w:val="20"/>
        </w:rPr>
        <w:t>IBI, inter-blink interval; CV, coefficient of variation; EAR, eye aspect ratio.</w:t>
      </w:r>
    </w:p>
    <w:p>
      <w:pPr>
        <w:spacing w:line="360" w:lineRule="auto" w:after="120"/>
      </w:pPr>
      <w:r>
        <w:rPr>
          <w:b/>
          <w:i w:val="0"/>
          <w:sz w:val="22"/>
        </w:rPr>
        <w:t>Supplementary Table S3. Threshold sensitivity analysis. For each session, the onset threshold was varied over ±20% of the default (0.56, 0.63, 0.70, 0.77, and 0.84 × baseline) with the completeness threshold held at 0.5 × baseline (panels a–b), and the completeness threshold was varied over ±20% (0.40, 0.45, 0.50, 0.55, and 0.60 × baseline) with the onset threshold held at 0.7 × baseline (panel c). Event detection and parameter extraction were recomputed for every combination with the same pipeline that generated Table 3.</w:t>
      </w:r>
    </w:p>
    <w:p>
      <w:pPr>
        <w:spacing w:line="360" w:lineRule="auto" w:after="80"/>
      </w:pPr>
      <w:r>
        <w:rPr>
          <w:b/>
          <w:i w:val="0"/>
          <w:sz w:val="20"/>
        </w:rPr>
        <w:t>(a) Blink event counts across onset-threshold levels (completeness threshold 0.5 × baseline).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pPr>
              <w:spacing w:line="240" w:lineRule="auto"/>
            </w:pPr>
            <w:r>
              <w:rPr>
                <w:rFonts w:ascii="Times New Roman" w:hAnsi="Times New Roman"/>
                <w:b/>
                <w:sz w:val="16"/>
              </w:rPr>
              <w:t>Session</w:t>
            </w:r>
          </w:p>
        </w:tc>
        <w:tc>
          <w:tcPr>
            <w:tcW w:type="dxa" w:w="1440"/>
          </w:tcPr>
          <w:p>
            <w:pPr>
              <w:spacing w:line="240" w:lineRule="auto"/>
            </w:pPr>
            <w:r>
              <w:rPr>
                <w:rFonts w:ascii="Times New Roman" w:hAnsi="Times New Roman"/>
                <w:b/>
                <w:sz w:val="16"/>
              </w:rPr>
              <w:t>0.56</w:t>
            </w:r>
          </w:p>
        </w:tc>
        <w:tc>
          <w:tcPr>
            <w:tcW w:type="dxa" w:w="1440"/>
          </w:tcPr>
          <w:p>
            <w:pPr>
              <w:spacing w:line="240" w:lineRule="auto"/>
            </w:pPr>
            <w:r>
              <w:rPr>
                <w:rFonts w:ascii="Times New Roman" w:hAnsi="Times New Roman"/>
                <w:b/>
                <w:sz w:val="16"/>
              </w:rPr>
              <w:t>0.63</w:t>
            </w:r>
          </w:p>
        </w:tc>
        <w:tc>
          <w:tcPr>
            <w:tcW w:type="dxa" w:w="1440"/>
          </w:tcPr>
          <w:p>
            <w:pPr>
              <w:spacing w:line="240" w:lineRule="auto"/>
            </w:pPr>
            <w:r>
              <w:rPr>
                <w:rFonts w:ascii="Times New Roman" w:hAnsi="Times New Roman"/>
                <w:b/>
                <w:sz w:val="16"/>
              </w:rPr>
              <w:t>0.70</w:t>
            </w:r>
          </w:p>
        </w:tc>
        <w:tc>
          <w:tcPr>
            <w:tcW w:type="dxa" w:w="1440"/>
          </w:tcPr>
          <w:p>
            <w:pPr>
              <w:spacing w:line="240" w:lineRule="auto"/>
            </w:pPr>
            <w:r>
              <w:rPr>
                <w:rFonts w:ascii="Times New Roman" w:hAnsi="Times New Roman"/>
                <w:b/>
                <w:sz w:val="16"/>
              </w:rPr>
              <w:t>0.77</w:t>
            </w:r>
          </w:p>
        </w:tc>
        <w:tc>
          <w:tcPr>
            <w:tcW w:type="dxa" w:w="1440"/>
          </w:tcPr>
          <w:p>
            <w:pPr>
              <w:spacing w:line="240" w:lineRule="auto"/>
            </w:pPr>
            <w:r>
              <w:rPr>
                <w:rFonts w:ascii="Times New Roman" w:hAnsi="Times New Roman"/>
                <w:b/>
                <w:sz w:val="16"/>
              </w:rPr>
              <w:t>0.84</w:t>
            </w:r>
          </w:p>
        </w:tc>
      </w:tr>
      <w:tr>
        <w:tc>
          <w:tcPr>
            <w:tcW w:type="dxa" w:w="1440"/>
          </w:tcPr>
          <w:p>
            <w:pPr>
              <w:spacing w:line="240" w:lineRule="auto"/>
            </w:pPr>
            <w:r>
              <w:rPr>
                <w:rFonts w:ascii="Times New Roman" w:hAnsi="Times New Roman"/>
                <w:sz w:val="16"/>
              </w:rPr>
              <w:t>P1787733805</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8</w:t>
            </w:r>
          </w:p>
        </w:tc>
        <w:tc>
          <w:tcPr>
            <w:tcW w:type="dxa" w:w="1440"/>
          </w:tcPr>
          <w:p>
            <w:pPr>
              <w:spacing w:line="240" w:lineRule="auto"/>
            </w:pPr>
            <w:r>
              <w:rPr>
                <w:rFonts w:ascii="Times New Roman" w:hAnsi="Times New Roman"/>
                <w:sz w:val="16"/>
              </w:rPr>
              <w:t>9</w:t>
            </w:r>
          </w:p>
        </w:tc>
        <w:tc>
          <w:tcPr>
            <w:tcW w:type="dxa" w:w="1440"/>
          </w:tcPr>
          <w:p>
            <w:pPr>
              <w:spacing w:line="240" w:lineRule="auto"/>
            </w:pPr>
            <w:r>
              <w:rPr>
                <w:rFonts w:ascii="Times New Roman" w:hAnsi="Times New Roman"/>
                <w:sz w:val="16"/>
              </w:rPr>
              <w:t>10</w:t>
            </w:r>
          </w:p>
        </w:tc>
        <w:tc>
          <w:tcPr>
            <w:tcW w:type="dxa" w:w="1440"/>
          </w:tcPr>
          <w:p>
            <w:pPr>
              <w:spacing w:line="240" w:lineRule="auto"/>
            </w:pPr>
            <w:r>
              <w:rPr>
                <w:rFonts w:ascii="Times New Roman" w:hAnsi="Times New Roman"/>
                <w:sz w:val="16"/>
              </w:rPr>
              <w:t>11</w:t>
            </w:r>
          </w:p>
        </w:tc>
      </w:tr>
      <w:tr>
        <w:tc>
          <w:tcPr>
            <w:tcW w:type="dxa" w:w="1440"/>
          </w:tcPr>
          <w:p>
            <w:pPr>
              <w:spacing w:line="240" w:lineRule="auto"/>
            </w:pPr>
            <w:r>
              <w:rPr>
                <w:rFonts w:ascii="Times New Roman" w:hAnsi="Times New Roman"/>
                <w:sz w:val="16"/>
              </w:rPr>
              <w:t>P1787813470</w:t>
            </w:r>
          </w:p>
        </w:tc>
        <w:tc>
          <w:tcPr>
            <w:tcW w:type="dxa" w:w="1440"/>
          </w:tcPr>
          <w:p>
            <w:pPr>
              <w:spacing w:line="240" w:lineRule="auto"/>
            </w:pPr>
            <w:r>
              <w:rPr>
                <w:rFonts w:ascii="Times New Roman" w:hAnsi="Times New Roman"/>
                <w:sz w:val="16"/>
              </w:rPr>
              <w:t>0</w:t>
            </w:r>
          </w:p>
        </w:tc>
        <w:tc>
          <w:tcPr>
            <w:tcW w:type="dxa" w:w="1440"/>
          </w:tcPr>
          <w:p>
            <w:pPr>
              <w:spacing w:line="240" w:lineRule="auto"/>
            </w:pPr>
            <w:r>
              <w:rPr>
                <w:rFonts w:ascii="Times New Roman" w:hAnsi="Times New Roman"/>
                <w:sz w:val="16"/>
              </w:rPr>
              <w:t>0</w:t>
            </w:r>
          </w:p>
        </w:tc>
        <w:tc>
          <w:tcPr>
            <w:tcW w:type="dxa" w:w="1440"/>
          </w:tcPr>
          <w:p>
            <w:pPr>
              <w:spacing w:line="240" w:lineRule="auto"/>
            </w:pPr>
            <w:r>
              <w:rPr>
                <w:rFonts w:ascii="Times New Roman" w:hAnsi="Times New Roman"/>
                <w:sz w:val="16"/>
              </w:rPr>
              <w:t>3</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7</w:t>
            </w:r>
          </w:p>
        </w:tc>
      </w:tr>
      <w:tr>
        <w:tc>
          <w:tcPr>
            <w:tcW w:type="dxa" w:w="1440"/>
          </w:tcPr>
          <w:p>
            <w:pPr>
              <w:spacing w:line="240" w:lineRule="auto"/>
            </w:pPr>
            <w:r>
              <w:rPr>
                <w:rFonts w:ascii="Times New Roman" w:hAnsi="Times New Roman"/>
                <w:sz w:val="16"/>
              </w:rPr>
              <w:t>P1787813528</w:t>
            </w:r>
          </w:p>
        </w:tc>
        <w:tc>
          <w:tcPr>
            <w:tcW w:type="dxa" w:w="1440"/>
          </w:tcPr>
          <w:p>
            <w:pPr>
              <w:spacing w:line="240" w:lineRule="auto"/>
            </w:pPr>
            <w:r>
              <w:rPr>
                <w:rFonts w:ascii="Times New Roman" w:hAnsi="Times New Roman"/>
                <w:sz w:val="16"/>
              </w:rPr>
              <w:t>2</w:t>
            </w:r>
          </w:p>
        </w:tc>
        <w:tc>
          <w:tcPr>
            <w:tcW w:type="dxa" w:w="1440"/>
          </w:tcPr>
          <w:p>
            <w:pPr>
              <w:spacing w:line="240" w:lineRule="auto"/>
            </w:pPr>
            <w:r>
              <w:rPr>
                <w:rFonts w:ascii="Times New Roman" w:hAnsi="Times New Roman"/>
                <w:sz w:val="16"/>
              </w:rPr>
              <w:t>2</w:t>
            </w:r>
          </w:p>
        </w:tc>
        <w:tc>
          <w:tcPr>
            <w:tcW w:type="dxa" w:w="1440"/>
          </w:tcPr>
          <w:p>
            <w:pPr>
              <w:spacing w:line="240" w:lineRule="auto"/>
            </w:pPr>
            <w:r>
              <w:rPr>
                <w:rFonts w:ascii="Times New Roman" w:hAnsi="Times New Roman"/>
                <w:sz w:val="16"/>
              </w:rPr>
              <w:t>2</w:t>
            </w:r>
          </w:p>
        </w:tc>
        <w:tc>
          <w:tcPr>
            <w:tcW w:type="dxa" w:w="1440"/>
          </w:tcPr>
          <w:p>
            <w:pPr>
              <w:spacing w:line="240" w:lineRule="auto"/>
            </w:pPr>
            <w:r>
              <w:rPr>
                <w:rFonts w:ascii="Times New Roman" w:hAnsi="Times New Roman"/>
                <w:sz w:val="16"/>
              </w:rPr>
              <w:t>4</w:t>
            </w:r>
          </w:p>
        </w:tc>
        <w:tc>
          <w:tcPr>
            <w:tcW w:type="dxa" w:w="1440"/>
          </w:tcPr>
          <w:p>
            <w:pPr>
              <w:spacing w:line="240" w:lineRule="auto"/>
            </w:pPr>
            <w:r>
              <w:rPr>
                <w:rFonts w:ascii="Times New Roman" w:hAnsi="Times New Roman"/>
                <w:sz w:val="16"/>
              </w:rPr>
              <w:t>6</w:t>
            </w:r>
          </w:p>
        </w:tc>
      </w:tr>
      <w:tr>
        <w:tc>
          <w:tcPr>
            <w:tcW w:type="dxa" w:w="1440"/>
          </w:tcPr>
          <w:p>
            <w:pPr>
              <w:spacing w:line="240" w:lineRule="auto"/>
            </w:pPr>
            <w:r>
              <w:rPr>
                <w:rFonts w:ascii="Times New Roman" w:hAnsi="Times New Roman"/>
                <w:sz w:val="16"/>
              </w:rPr>
              <w:t>P1787821956</w:t>
            </w:r>
          </w:p>
        </w:tc>
        <w:tc>
          <w:tcPr>
            <w:tcW w:type="dxa" w:w="1440"/>
          </w:tcPr>
          <w:p>
            <w:pPr>
              <w:spacing w:line="240" w:lineRule="auto"/>
            </w:pPr>
            <w:r>
              <w:rPr>
                <w:rFonts w:ascii="Times New Roman" w:hAnsi="Times New Roman"/>
                <w:sz w:val="16"/>
              </w:rPr>
              <w:t>8</w:t>
            </w:r>
          </w:p>
        </w:tc>
        <w:tc>
          <w:tcPr>
            <w:tcW w:type="dxa" w:w="1440"/>
          </w:tcPr>
          <w:p>
            <w:pPr>
              <w:spacing w:line="240" w:lineRule="auto"/>
            </w:pPr>
            <w:r>
              <w:rPr>
                <w:rFonts w:ascii="Times New Roman" w:hAnsi="Times New Roman"/>
                <w:sz w:val="16"/>
              </w:rPr>
              <w:t>7</w:t>
            </w:r>
          </w:p>
        </w:tc>
        <w:tc>
          <w:tcPr>
            <w:tcW w:type="dxa" w:w="1440"/>
          </w:tcPr>
          <w:p>
            <w:pPr>
              <w:spacing w:line="240" w:lineRule="auto"/>
            </w:pPr>
            <w:r>
              <w:rPr>
                <w:rFonts w:ascii="Times New Roman" w:hAnsi="Times New Roman"/>
                <w:sz w:val="16"/>
              </w:rPr>
              <w:t>8</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3</w:t>
            </w:r>
          </w:p>
        </w:tc>
      </w:tr>
      <w:tr>
        <w:tc>
          <w:tcPr>
            <w:tcW w:type="dxa" w:w="1440"/>
          </w:tcPr>
          <w:p>
            <w:pPr>
              <w:spacing w:line="240" w:lineRule="auto"/>
            </w:pPr>
            <w:r>
              <w:rPr>
                <w:rFonts w:ascii="Times New Roman" w:hAnsi="Times New Roman"/>
                <w:sz w:val="16"/>
              </w:rPr>
              <w:t>P1787826502</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6</w:t>
            </w:r>
          </w:p>
        </w:tc>
        <w:tc>
          <w:tcPr>
            <w:tcW w:type="dxa" w:w="1440"/>
          </w:tcPr>
          <w:p>
            <w:pPr>
              <w:spacing w:line="240" w:lineRule="auto"/>
            </w:pPr>
            <w:r>
              <w:rPr>
                <w:rFonts w:ascii="Times New Roman" w:hAnsi="Times New Roman"/>
                <w:sz w:val="16"/>
              </w:rPr>
              <w:t>4</w:t>
            </w:r>
          </w:p>
        </w:tc>
      </w:tr>
    </w:tbl>
    <w:p>
      <w:pPr>
        <w:spacing w:line="360" w:lineRule="auto" w:after="80"/>
      </w:pPr>
      <w:r>
        <w:rPr>
          <w:b/>
          <w:i w:val="0"/>
          <w:sz w:val="20"/>
        </w:rPr>
        <w:t>(b) Complete-blink rate (%) across onset-threshold levels. — indicates fewer than two events detected, for which parameters were not computed.</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pPr>
              <w:spacing w:line="240" w:lineRule="auto"/>
            </w:pPr>
            <w:r>
              <w:rPr>
                <w:rFonts w:ascii="Times New Roman" w:hAnsi="Times New Roman"/>
                <w:b/>
                <w:sz w:val="16"/>
              </w:rPr>
              <w:t>Session</w:t>
            </w:r>
          </w:p>
        </w:tc>
        <w:tc>
          <w:tcPr>
            <w:tcW w:type="dxa" w:w="1440"/>
          </w:tcPr>
          <w:p>
            <w:pPr>
              <w:spacing w:line="240" w:lineRule="auto"/>
            </w:pPr>
            <w:r>
              <w:rPr>
                <w:rFonts w:ascii="Times New Roman" w:hAnsi="Times New Roman"/>
                <w:b/>
                <w:sz w:val="16"/>
              </w:rPr>
              <w:t>0.56</w:t>
            </w:r>
          </w:p>
        </w:tc>
        <w:tc>
          <w:tcPr>
            <w:tcW w:type="dxa" w:w="1440"/>
          </w:tcPr>
          <w:p>
            <w:pPr>
              <w:spacing w:line="240" w:lineRule="auto"/>
            </w:pPr>
            <w:r>
              <w:rPr>
                <w:rFonts w:ascii="Times New Roman" w:hAnsi="Times New Roman"/>
                <w:b/>
                <w:sz w:val="16"/>
              </w:rPr>
              <w:t>0.63</w:t>
            </w:r>
          </w:p>
        </w:tc>
        <w:tc>
          <w:tcPr>
            <w:tcW w:type="dxa" w:w="1440"/>
          </w:tcPr>
          <w:p>
            <w:pPr>
              <w:spacing w:line="240" w:lineRule="auto"/>
            </w:pPr>
            <w:r>
              <w:rPr>
                <w:rFonts w:ascii="Times New Roman" w:hAnsi="Times New Roman"/>
                <w:b/>
                <w:sz w:val="16"/>
              </w:rPr>
              <w:t>0.70</w:t>
            </w:r>
          </w:p>
        </w:tc>
        <w:tc>
          <w:tcPr>
            <w:tcW w:type="dxa" w:w="1440"/>
          </w:tcPr>
          <w:p>
            <w:pPr>
              <w:spacing w:line="240" w:lineRule="auto"/>
            </w:pPr>
            <w:r>
              <w:rPr>
                <w:rFonts w:ascii="Times New Roman" w:hAnsi="Times New Roman"/>
                <w:b/>
                <w:sz w:val="16"/>
              </w:rPr>
              <w:t>0.77</w:t>
            </w:r>
          </w:p>
        </w:tc>
        <w:tc>
          <w:tcPr>
            <w:tcW w:type="dxa" w:w="1440"/>
          </w:tcPr>
          <w:p>
            <w:pPr>
              <w:spacing w:line="240" w:lineRule="auto"/>
            </w:pPr>
            <w:r>
              <w:rPr>
                <w:rFonts w:ascii="Times New Roman" w:hAnsi="Times New Roman"/>
                <w:b/>
                <w:sz w:val="16"/>
              </w:rPr>
              <w:t>0.84</w:t>
            </w:r>
          </w:p>
        </w:tc>
      </w:tr>
      <w:tr>
        <w:tc>
          <w:tcPr>
            <w:tcW w:type="dxa" w:w="1440"/>
          </w:tcPr>
          <w:p>
            <w:pPr>
              <w:spacing w:line="240" w:lineRule="auto"/>
            </w:pPr>
            <w:r>
              <w:rPr>
                <w:rFonts w:ascii="Times New Roman" w:hAnsi="Times New Roman"/>
                <w:sz w:val="16"/>
              </w:rPr>
              <w:t>P1787733805</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62.50</w:t>
            </w:r>
          </w:p>
        </w:tc>
        <w:tc>
          <w:tcPr>
            <w:tcW w:type="dxa" w:w="1440"/>
          </w:tcPr>
          <w:p>
            <w:pPr>
              <w:spacing w:line="240" w:lineRule="auto"/>
            </w:pPr>
            <w:r>
              <w:rPr>
                <w:rFonts w:ascii="Times New Roman" w:hAnsi="Times New Roman"/>
                <w:sz w:val="16"/>
              </w:rPr>
              <w:t>55.56</w:t>
            </w:r>
          </w:p>
        </w:tc>
        <w:tc>
          <w:tcPr>
            <w:tcW w:type="dxa" w:w="1440"/>
          </w:tcPr>
          <w:p>
            <w:pPr>
              <w:spacing w:line="240" w:lineRule="auto"/>
            </w:pPr>
            <w:r>
              <w:rPr>
                <w:rFonts w:ascii="Times New Roman" w:hAnsi="Times New Roman"/>
                <w:sz w:val="16"/>
              </w:rPr>
              <w:t>50.00</w:t>
            </w:r>
          </w:p>
        </w:tc>
        <w:tc>
          <w:tcPr>
            <w:tcW w:type="dxa" w:w="1440"/>
          </w:tcPr>
          <w:p>
            <w:pPr>
              <w:spacing w:line="240" w:lineRule="auto"/>
            </w:pPr>
            <w:r>
              <w:rPr>
                <w:rFonts w:ascii="Times New Roman" w:hAnsi="Times New Roman"/>
                <w:sz w:val="16"/>
              </w:rPr>
              <w:t>45.45</w:t>
            </w:r>
          </w:p>
        </w:tc>
      </w:tr>
      <w:tr>
        <w:tc>
          <w:tcPr>
            <w:tcW w:type="dxa" w:w="1440"/>
          </w:tcPr>
          <w:p>
            <w:pPr>
              <w:spacing w:line="240" w:lineRule="auto"/>
            </w:pPr>
            <w:r>
              <w:rPr>
                <w:rFonts w:ascii="Times New Roman" w:hAnsi="Times New Roman"/>
                <w:sz w:val="16"/>
              </w:rPr>
              <w:t>P1787813470</w:t>
            </w:r>
          </w:p>
        </w:tc>
        <w:tc>
          <w:tcPr>
            <w:tcW w:type="dxa" w:w="1440"/>
          </w:tcPr>
          <w:p>
            <w:pPr>
              <w:spacing w:line="240" w:lineRule="auto"/>
            </w:pPr>
            <w:r>
              <w:rPr>
                <w:rFonts w:ascii="Times New Roman" w:hAnsi="Times New Roman"/>
                <w:sz w:val="16"/>
              </w:rPr>
              <w:t>—</w:t>
            </w:r>
          </w:p>
        </w:tc>
        <w:tc>
          <w:tcPr>
            <w:tcW w:type="dxa" w:w="1440"/>
          </w:tcPr>
          <w:p>
            <w:pPr>
              <w:spacing w:line="240" w:lineRule="auto"/>
            </w:pPr>
            <w:r>
              <w:rPr>
                <w:rFonts w:ascii="Times New Roman" w:hAnsi="Times New Roman"/>
                <w:sz w:val="16"/>
              </w:rPr>
              <w:t>—</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r>
      <w:tr>
        <w:tc>
          <w:tcPr>
            <w:tcW w:type="dxa" w:w="1440"/>
          </w:tcPr>
          <w:p>
            <w:pPr>
              <w:spacing w:line="240" w:lineRule="auto"/>
            </w:pPr>
            <w:r>
              <w:rPr>
                <w:rFonts w:ascii="Times New Roman" w:hAnsi="Times New Roman"/>
                <w:sz w:val="16"/>
              </w:rPr>
              <w:t>P1787813528</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50.00</w:t>
            </w:r>
          </w:p>
        </w:tc>
        <w:tc>
          <w:tcPr>
            <w:tcW w:type="dxa" w:w="1440"/>
          </w:tcPr>
          <w:p>
            <w:pPr>
              <w:spacing w:line="240" w:lineRule="auto"/>
            </w:pPr>
            <w:r>
              <w:rPr>
                <w:rFonts w:ascii="Times New Roman" w:hAnsi="Times New Roman"/>
                <w:sz w:val="16"/>
              </w:rPr>
              <w:t>33.33</w:t>
            </w:r>
          </w:p>
        </w:tc>
      </w:tr>
      <w:tr>
        <w:tc>
          <w:tcPr>
            <w:tcW w:type="dxa" w:w="1440"/>
          </w:tcPr>
          <w:p>
            <w:pPr>
              <w:spacing w:line="240" w:lineRule="auto"/>
            </w:pPr>
            <w:r>
              <w:rPr>
                <w:rFonts w:ascii="Times New Roman" w:hAnsi="Times New Roman"/>
                <w:sz w:val="16"/>
              </w:rPr>
              <w:t>P1787821956</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87.50</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66.67</w:t>
            </w:r>
          </w:p>
        </w:tc>
      </w:tr>
      <w:tr>
        <w:tc>
          <w:tcPr>
            <w:tcW w:type="dxa" w:w="1440"/>
          </w:tcPr>
          <w:p>
            <w:pPr>
              <w:spacing w:line="240" w:lineRule="auto"/>
            </w:pPr>
            <w:r>
              <w:rPr>
                <w:rFonts w:ascii="Times New Roman" w:hAnsi="Times New Roman"/>
                <w:sz w:val="16"/>
              </w:rPr>
              <w:t>P1787826502</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75.00</w:t>
            </w:r>
          </w:p>
        </w:tc>
      </w:tr>
    </w:tbl>
    <w:p>
      <w:pPr>
        <w:spacing w:line="360" w:lineRule="auto" w:after="80"/>
      </w:pPr>
      <w:r>
        <w:rPr>
          <w:b/>
          <w:i w:val="0"/>
          <w:sz w:val="20"/>
        </w:rPr>
        <w:t>(c) Complete-blink rate (%) across completeness-threshold levels (onset threshold 0.7 × baseline). Blink event counts were unchanged (9, 3, 2, 8, and 6 for the five sessions respectively) because the onset threshold was held constant.</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pPr>
              <w:spacing w:line="240" w:lineRule="auto"/>
            </w:pPr>
            <w:r>
              <w:rPr>
                <w:rFonts w:ascii="Times New Roman" w:hAnsi="Times New Roman"/>
                <w:b/>
                <w:sz w:val="16"/>
              </w:rPr>
              <w:t>Session</w:t>
            </w:r>
          </w:p>
        </w:tc>
        <w:tc>
          <w:tcPr>
            <w:tcW w:type="dxa" w:w="1440"/>
          </w:tcPr>
          <w:p>
            <w:pPr>
              <w:spacing w:line="240" w:lineRule="auto"/>
            </w:pPr>
            <w:r>
              <w:rPr>
                <w:rFonts w:ascii="Times New Roman" w:hAnsi="Times New Roman"/>
                <w:b/>
                <w:sz w:val="16"/>
              </w:rPr>
              <w:t>0.40</w:t>
            </w:r>
          </w:p>
        </w:tc>
        <w:tc>
          <w:tcPr>
            <w:tcW w:type="dxa" w:w="1440"/>
          </w:tcPr>
          <w:p>
            <w:pPr>
              <w:spacing w:line="240" w:lineRule="auto"/>
            </w:pPr>
            <w:r>
              <w:rPr>
                <w:rFonts w:ascii="Times New Roman" w:hAnsi="Times New Roman"/>
                <w:b/>
                <w:sz w:val="16"/>
              </w:rPr>
              <w:t>0.45</w:t>
            </w:r>
          </w:p>
        </w:tc>
        <w:tc>
          <w:tcPr>
            <w:tcW w:type="dxa" w:w="1440"/>
          </w:tcPr>
          <w:p>
            <w:pPr>
              <w:spacing w:line="240" w:lineRule="auto"/>
            </w:pPr>
            <w:r>
              <w:rPr>
                <w:rFonts w:ascii="Times New Roman" w:hAnsi="Times New Roman"/>
                <w:b/>
                <w:sz w:val="16"/>
              </w:rPr>
              <w:t>0.50</w:t>
            </w:r>
          </w:p>
        </w:tc>
        <w:tc>
          <w:tcPr>
            <w:tcW w:type="dxa" w:w="1440"/>
          </w:tcPr>
          <w:p>
            <w:pPr>
              <w:spacing w:line="240" w:lineRule="auto"/>
            </w:pPr>
            <w:r>
              <w:rPr>
                <w:rFonts w:ascii="Times New Roman" w:hAnsi="Times New Roman"/>
                <w:b/>
                <w:sz w:val="16"/>
              </w:rPr>
              <w:t>0.55</w:t>
            </w:r>
          </w:p>
        </w:tc>
        <w:tc>
          <w:tcPr>
            <w:tcW w:type="dxa" w:w="1440"/>
          </w:tcPr>
          <w:p>
            <w:pPr>
              <w:spacing w:line="240" w:lineRule="auto"/>
            </w:pPr>
            <w:r>
              <w:rPr>
                <w:rFonts w:ascii="Times New Roman" w:hAnsi="Times New Roman"/>
                <w:b/>
                <w:sz w:val="16"/>
              </w:rPr>
              <w:t>0.60</w:t>
            </w:r>
          </w:p>
        </w:tc>
      </w:tr>
      <w:tr>
        <w:tc>
          <w:tcPr>
            <w:tcW w:type="dxa" w:w="1440"/>
          </w:tcPr>
          <w:p>
            <w:pPr>
              <w:spacing w:line="240" w:lineRule="auto"/>
            </w:pPr>
            <w:r>
              <w:rPr>
                <w:rFonts w:ascii="Times New Roman" w:hAnsi="Times New Roman"/>
                <w:sz w:val="16"/>
              </w:rPr>
              <w:t>P1787733805</w:t>
            </w:r>
          </w:p>
        </w:tc>
        <w:tc>
          <w:tcPr>
            <w:tcW w:type="dxa" w:w="1440"/>
          </w:tcPr>
          <w:p>
            <w:pPr>
              <w:spacing w:line="240" w:lineRule="auto"/>
            </w:pPr>
            <w:r>
              <w:rPr>
                <w:rFonts w:ascii="Times New Roman" w:hAnsi="Times New Roman"/>
                <w:sz w:val="16"/>
              </w:rPr>
              <w:t>44.44</w:t>
            </w:r>
          </w:p>
        </w:tc>
        <w:tc>
          <w:tcPr>
            <w:tcW w:type="dxa" w:w="1440"/>
          </w:tcPr>
          <w:p>
            <w:pPr>
              <w:spacing w:line="240" w:lineRule="auto"/>
            </w:pPr>
            <w:r>
              <w:rPr>
                <w:rFonts w:ascii="Times New Roman" w:hAnsi="Times New Roman"/>
                <w:sz w:val="16"/>
              </w:rPr>
              <w:t>55.56</w:t>
            </w:r>
          </w:p>
        </w:tc>
        <w:tc>
          <w:tcPr>
            <w:tcW w:type="dxa" w:w="1440"/>
          </w:tcPr>
          <w:p>
            <w:pPr>
              <w:spacing w:line="240" w:lineRule="auto"/>
            </w:pPr>
            <w:r>
              <w:rPr>
                <w:rFonts w:ascii="Times New Roman" w:hAnsi="Times New Roman"/>
                <w:sz w:val="16"/>
              </w:rPr>
              <w:t>55.56</w:t>
            </w:r>
          </w:p>
        </w:tc>
        <w:tc>
          <w:tcPr>
            <w:tcW w:type="dxa" w:w="1440"/>
          </w:tcPr>
          <w:p>
            <w:pPr>
              <w:spacing w:line="240" w:lineRule="auto"/>
            </w:pPr>
            <w:r>
              <w:rPr>
                <w:rFonts w:ascii="Times New Roman" w:hAnsi="Times New Roman"/>
                <w:sz w:val="16"/>
              </w:rPr>
              <w:t>88.89</w:t>
            </w:r>
          </w:p>
        </w:tc>
        <w:tc>
          <w:tcPr>
            <w:tcW w:type="dxa" w:w="1440"/>
          </w:tcPr>
          <w:p>
            <w:pPr>
              <w:spacing w:line="240" w:lineRule="auto"/>
            </w:pPr>
            <w:r>
              <w:rPr>
                <w:rFonts w:ascii="Times New Roman" w:hAnsi="Times New Roman"/>
                <w:sz w:val="16"/>
              </w:rPr>
              <w:t>100.00</w:t>
            </w:r>
          </w:p>
        </w:tc>
      </w:tr>
      <w:tr>
        <w:tc>
          <w:tcPr>
            <w:tcW w:type="dxa" w:w="1440"/>
          </w:tcPr>
          <w:p>
            <w:pPr>
              <w:spacing w:line="240" w:lineRule="auto"/>
            </w:pPr>
            <w:r>
              <w:rPr>
                <w:rFonts w:ascii="Times New Roman" w:hAnsi="Times New Roman"/>
                <w:sz w:val="16"/>
              </w:rPr>
              <w:t>P1787813470</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0.00</w:t>
            </w:r>
          </w:p>
        </w:tc>
      </w:tr>
      <w:tr>
        <w:tc>
          <w:tcPr>
            <w:tcW w:type="dxa" w:w="1440"/>
          </w:tcPr>
          <w:p>
            <w:pPr>
              <w:spacing w:line="240" w:lineRule="auto"/>
            </w:pPr>
            <w:r>
              <w:rPr>
                <w:rFonts w:ascii="Times New Roman" w:hAnsi="Times New Roman"/>
                <w:sz w:val="16"/>
              </w:rPr>
              <w:t>P1787813528</w:t>
            </w:r>
          </w:p>
        </w:tc>
        <w:tc>
          <w:tcPr>
            <w:tcW w:type="dxa" w:w="1440"/>
          </w:tcPr>
          <w:p>
            <w:pPr>
              <w:spacing w:line="240" w:lineRule="auto"/>
            </w:pPr>
            <w:r>
              <w:rPr>
                <w:rFonts w:ascii="Times New Roman" w:hAnsi="Times New Roman"/>
                <w:sz w:val="16"/>
              </w:rPr>
              <w:t>0.00</w:t>
            </w:r>
          </w:p>
        </w:tc>
        <w:tc>
          <w:tcPr>
            <w:tcW w:type="dxa" w:w="1440"/>
          </w:tcPr>
          <w:p>
            <w:pPr>
              <w:spacing w:line="240" w:lineRule="auto"/>
            </w:pPr>
            <w:r>
              <w:rPr>
                <w:rFonts w:ascii="Times New Roman" w:hAnsi="Times New Roman"/>
                <w:sz w:val="16"/>
              </w:rPr>
              <w:t>50.00</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r>
      <w:tr>
        <w:tc>
          <w:tcPr>
            <w:tcW w:type="dxa" w:w="1440"/>
          </w:tcPr>
          <w:p>
            <w:pPr>
              <w:spacing w:line="240" w:lineRule="auto"/>
            </w:pPr>
            <w:r>
              <w:rPr>
                <w:rFonts w:ascii="Times New Roman" w:hAnsi="Times New Roman"/>
                <w:sz w:val="16"/>
              </w:rPr>
              <w:t>P1787821956</w:t>
            </w:r>
          </w:p>
        </w:tc>
        <w:tc>
          <w:tcPr>
            <w:tcW w:type="dxa" w:w="1440"/>
          </w:tcPr>
          <w:p>
            <w:pPr>
              <w:spacing w:line="240" w:lineRule="auto"/>
            </w:pPr>
            <w:r>
              <w:rPr>
                <w:rFonts w:ascii="Times New Roman" w:hAnsi="Times New Roman"/>
                <w:sz w:val="16"/>
              </w:rPr>
              <w:t>87.50</w:t>
            </w:r>
          </w:p>
        </w:tc>
        <w:tc>
          <w:tcPr>
            <w:tcW w:type="dxa" w:w="1440"/>
          </w:tcPr>
          <w:p>
            <w:pPr>
              <w:spacing w:line="240" w:lineRule="auto"/>
            </w:pPr>
            <w:r>
              <w:rPr>
                <w:rFonts w:ascii="Times New Roman" w:hAnsi="Times New Roman"/>
                <w:sz w:val="16"/>
              </w:rPr>
              <w:t>87.50</w:t>
            </w:r>
          </w:p>
        </w:tc>
        <w:tc>
          <w:tcPr>
            <w:tcW w:type="dxa" w:w="1440"/>
          </w:tcPr>
          <w:p>
            <w:pPr>
              <w:spacing w:line="240" w:lineRule="auto"/>
            </w:pPr>
            <w:r>
              <w:rPr>
                <w:rFonts w:ascii="Times New Roman" w:hAnsi="Times New Roman"/>
                <w:sz w:val="16"/>
              </w:rPr>
              <w:t>87.50</w:t>
            </w:r>
          </w:p>
        </w:tc>
        <w:tc>
          <w:tcPr>
            <w:tcW w:type="dxa" w:w="1440"/>
          </w:tcPr>
          <w:p>
            <w:pPr>
              <w:spacing w:line="240" w:lineRule="auto"/>
            </w:pPr>
            <w:r>
              <w:rPr>
                <w:rFonts w:ascii="Times New Roman" w:hAnsi="Times New Roman"/>
                <w:sz w:val="16"/>
              </w:rPr>
              <w:t>87.50</w:t>
            </w:r>
          </w:p>
        </w:tc>
        <w:tc>
          <w:tcPr>
            <w:tcW w:type="dxa" w:w="1440"/>
          </w:tcPr>
          <w:p>
            <w:pPr>
              <w:spacing w:line="240" w:lineRule="auto"/>
            </w:pPr>
            <w:r>
              <w:rPr>
                <w:rFonts w:ascii="Times New Roman" w:hAnsi="Times New Roman"/>
                <w:sz w:val="16"/>
              </w:rPr>
              <w:t>100.00</w:t>
            </w:r>
          </w:p>
        </w:tc>
      </w:tr>
      <w:tr>
        <w:tc>
          <w:tcPr>
            <w:tcW w:type="dxa" w:w="1440"/>
          </w:tcPr>
          <w:p>
            <w:pPr>
              <w:spacing w:line="240" w:lineRule="auto"/>
            </w:pPr>
            <w:r>
              <w:rPr>
                <w:rFonts w:ascii="Times New Roman" w:hAnsi="Times New Roman"/>
                <w:sz w:val="16"/>
              </w:rPr>
              <w:t>P1787826502</w:t>
            </w:r>
          </w:p>
        </w:tc>
        <w:tc>
          <w:tcPr>
            <w:tcW w:type="dxa" w:w="1440"/>
          </w:tcPr>
          <w:p>
            <w:pPr>
              <w:spacing w:line="240" w:lineRule="auto"/>
            </w:pPr>
            <w:r>
              <w:rPr>
                <w:rFonts w:ascii="Times New Roman" w:hAnsi="Times New Roman"/>
                <w:sz w:val="16"/>
              </w:rPr>
              <w:t>66.67</w:t>
            </w:r>
          </w:p>
        </w:tc>
        <w:tc>
          <w:tcPr>
            <w:tcW w:type="dxa" w:w="1440"/>
          </w:tcPr>
          <w:p>
            <w:pPr>
              <w:spacing w:line="240" w:lineRule="auto"/>
            </w:pPr>
            <w:r>
              <w:rPr>
                <w:rFonts w:ascii="Times New Roman" w:hAnsi="Times New Roman"/>
                <w:sz w:val="16"/>
              </w:rPr>
              <w:t>66.67</w:t>
            </w:r>
          </w:p>
        </w:tc>
        <w:tc>
          <w:tcPr>
            <w:tcW w:type="dxa" w:w="1440"/>
          </w:tcPr>
          <w:p>
            <w:pPr>
              <w:spacing w:line="240" w:lineRule="auto"/>
            </w:pPr>
            <w:r>
              <w:rPr>
                <w:rFonts w:ascii="Times New Roman" w:hAnsi="Times New Roman"/>
                <w:sz w:val="16"/>
              </w:rPr>
              <w:t>83.33</w:t>
            </w:r>
          </w:p>
        </w:tc>
        <w:tc>
          <w:tcPr>
            <w:tcW w:type="dxa" w:w="1440"/>
          </w:tcPr>
          <w:p>
            <w:pPr>
              <w:spacing w:line="240" w:lineRule="auto"/>
            </w:pPr>
            <w:r>
              <w:rPr>
                <w:rFonts w:ascii="Times New Roman" w:hAnsi="Times New Roman"/>
                <w:sz w:val="16"/>
              </w:rPr>
              <w:t>100.00</w:t>
            </w:r>
          </w:p>
        </w:tc>
        <w:tc>
          <w:tcPr>
            <w:tcW w:type="dxa" w:w="1440"/>
          </w:tcPr>
          <w:p>
            <w:pPr>
              <w:spacing w:line="240" w:lineRule="auto"/>
            </w:pPr>
            <w:r>
              <w:rPr>
                <w:rFonts w:ascii="Times New Roman" w:hAnsi="Times New Roman"/>
                <w:sz w:val="16"/>
              </w:rPr>
              <w:t>100.00</w:t>
            </w:r>
          </w:p>
        </w:tc>
      </w:tr>
    </w:tbl>
    <w:p>
      <w:pPr>
        <w:spacing w:line="360" w:lineRule="auto" w:after="240"/>
      </w:pPr>
      <w:r>
        <w:rPr>
          <w:b w:val="0"/>
          <w:i/>
          <w:sz w:val="20"/>
        </w:rPr>
        <w:t>Within ±10% of the default thresholds (0.63/0.77 and 0.45/0.55), blink counts changed by at most two events in four of the five sessions; session P1787813470, whose blinks sit near the detection margin, was the exception. The two-blink session (P1787813528) showed a 50-percentage-point swing in complete-blink rate between adjacent completeness-threshold levels (0% at 0.40 × baseline to 100% at 0.50 × baseline), an artefact of its small denominator.</w:t>
      </w:r>
    </w:p>
    <w:p>
      <w:pPr>
        <w:spacing w:line="360" w:lineRule="auto" w:after="120"/>
      </w:pPr>
      <w:r>
        <w:rPr>
          <w:b/>
          <w:i w:val="0"/>
          <w:sz w:val="22"/>
        </w:rPr>
        <w:t>Supplementary Table S4. Frame-rate sensitivity analysis. The two sessions recorded at 28–30 fps were decimated by time-uniform linear interpolation to 15, 10, and 7.5 fps, and event detection and parameter extraction were recomputed on each decimated series with the same pipeline that generated Table 3. Decimation isolates the effect of frame rate on the detection logic; it does not reproduce native low-frame-rate acquisition.</w:t>
      </w:r>
    </w:p>
    <w:p>
      <w:pPr>
        <w:spacing w:line="360" w:lineRule="auto" w:after="80"/>
      </w:pPr>
      <w:r>
        <w:rPr>
          <w:b/>
          <w:i w:val="0"/>
          <w:sz w:val="20"/>
        </w:rPr>
        <w:t>(a) Session P1787821956 (original 30.0 fps).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pPr>
              <w:spacing w:line="240" w:lineRule="auto"/>
            </w:pPr>
            <w:r>
              <w:rPr>
                <w:rFonts w:ascii="Times New Roman" w:hAnsi="Times New Roman"/>
                <w:b/>
                <w:sz w:val="16"/>
              </w:rPr>
              <w:t>Frame rate</w:t>
            </w:r>
          </w:p>
        </w:tc>
        <w:tc>
          <w:tcPr>
            <w:tcW w:type="dxa" w:w="1728"/>
          </w:tcPr>
          <w:p>
            <w:pPr>
              <w:spacing w:line="240" w:lineRule="auto"/>
            </w:pPr>
            <w:r>
              <w:rPr>
                <w:rFonts w:ascii="Times New Roman" w:hAnsi="Times New Roman"/>
                <w:b/>
                <w:sz w:val="16"/>
              </w:rPr>
              <w:t>Frames</w:t>
            </w:r>
          </w:p>
        </w:tc>
        <w:tc>
          <w:tcPr>
            <w:tcW w:type="dxa" w:w="1728"/>
          </w:tcPr>
          <w:p>
            <w:pPr>
              <w:spacing w:line="240" w:lineRule="auto"/>
            </w:pPr>
            <w:r>
              <w:rPr>
                <w:rFonts w:ascii="Times New Roman" w:hAnsi="Times New Roman"/>
                <w:b/>
                <w:sz w:val="16"/>
              </w:rPr>
              <w:t>Blink count</w:t>
            </w:r>
          </w:p>
        </w:tc>
        <w:tc>
          <w:tcPr>
            <w:tcW w:type="dxa" w:w="1728"/>
          </w:tcPr>
          <w:p>
            <w:pPr>
              <w:spacing w:line="240" w:lineRule="auto"/>
            </w:pPr>
            <w:r>
              <w:rPr>
                <w:rFonts w:ascii="Times New Roman" w:hAnsi="Times New Roman"/>
                <w:b/>
                <w:sz w:val="16"/>
              </w:rPr>
              <w:t>Complete-blink rate (%)</w:t>
            </w:r>
          </w:p>
        </w:tc>
        <w:tc>
          <w:tcPr>
            <w:tcW w:type="dxa" w:w="1728"/>
          </w:tcPr>
          <w:p>
            <w:pPr>
              <w:spacing w:line="240" w:lineRule="auto"/>
            </w:pPr>
            <w:r>
              <w:rPr>
                <w:rFonts w:ascii="Times New Roman" w:hAnsi="Times New Roman"/>
                <w:b/>
                <w:sz w:val="16"/>
              </w:rPr>
              <w:t>Mean blink amplitude</w:t>
            </w:r>
          </w:p>
        </w:tc>
      </w:tr>
      <w:tr>
        <w:tc>
          <w:tcPr>
            <w:tcW w:type="dxa" w:w="1728"/>
          </w:tcPr>
          <w:p>
            <w:pPr>
              <w:spacing w:line="240" w:lineRule="auto"/>
            </w:pPr>
            <w:r>
              <w:rPr>
                <w:rFonts w:ascii="Times New Roman" w:hAnsi="Times New Roman"/>
                <w:sz w:val="16"/>
              </w:rPr>
              <w:t>Original (30.0 fps)</w:t>
            </w:r>
          </w:p>
        </w:tc>
        <w:tc>
          <w:tcPr>
            <w:tcW w:type="dxa" w:w="1728"/>
          </w:tcPr>
          <w:p>
            <w:pPr>
              <w:spacing w:line="240" w:lineRule="auto"/>
            </w:pPr>
            <w:r>
              <w:rPr>
                <w:rFonts w:ascii="Times New Roman" w:hAnsi="Times New Roman"/>
                <w:sz w:val="16"/>
              </w:rPr>
              <w:t>264</w:t>
            </w:r>
          </w:p>
        </w:tc>
        <w:tc>
          <w:tcPr>
            <w:tcW w:type="dxa" w:w="1728"/>
          </w:tcPr>
          <w:p>
            <w:pPr>
              <w:spacing w:line="240" w:lineRule="auto"/>
            </w:pPr>
            <w:r>
              <w:rPr>
                <w:rFonts w:ascii="Times New Roman" w:hAnsi="Times New Roman"/>
                <w:sz w:val="16"/>
              </w:rPr>
              <w:t>8</w:t>
            </w:r>
          </w:p>
        </w:tc>
        <w:tc>
          <w:tcPr>
            <w:tcW w:type="dxa" w:w="1728"/>
          </w:tcPr>
          <w:p>
            <w:pPr>
              <w:spacing w:line="240" w:lineRule="auto"/>
            </w:pPr>
            <w:r>
              <w:rPr>
                <w:rFonts w:ascii="Times New Roman" w:hAnsi="Times New Roman"/>
                <w:sz w:val="16"/>
              </w:rPr>
              <w:t>87.50</w:t>
            </w:r>
          </w:p>
        </w:tc>
        <w:tc>
          <w:tcPr>
            <w:tcW w:type="dxa" w:w="1728"/>
          </w:tcPr>
          <w:p>
            <w:pPr>
              <w:spacing w:line="240" w:lineRule="auto"/>
            </w:pPr>
            <w:r>
              <w:rPr>
                <w:rFonts w:ascii="Times New Roman" w:hAnsi="Times New Roman"/>
                <w:sz w:val="16"/>
              </w:rPr>
              <w:t>0.2179</w:t>
            </w:r>
          </w:p>
        </w:tc>
      </w:tr>
      <w:tr>
        <w:tc>
          <w:tcPr>
            <w:tcW w:type="dxa" w:w="1728"/>
          </w:tcPr>
          <w:p>
            <w:pPr>
              <w:spacing w:line="240" w:lineRule="auto"/>
            </w:pPr>
            <w:r>
              <w:rPr>
                <w:rFonts w:ascii="Times New Roman" w:hAnsi="Times New Roman"/>
                <w:sz w:val="16"/>
              </w:rPr>
              <w:t>15 fps</w:t>
            </w:r>
          </w:p>
        </w:tc>
        <w:tc>
          <w:tcPr>
            <w:tcW w:type="dxa" w:w="1728"/>
          </w:tcPr>
          <w:p>
            <w:pPr>
              <w:spacing w:line="240" w:lineRule="auto"/>
            </w:pPr>
            <w:r>
              <w:rPr>
                <w:rFonts w:ascii="Times New Roman" w:hAnsi="Times New Roman"/>
                <w:sz w:val="16"/>
              </w:rPr>
              <w:t>133</w:t>
            </w:r>
          </w:p>
        </w:tc>
        <w:tc>
          <w:tcPr>
            <w:tcW w:type="dxa" w:w="1728"/>
          </w:tcPr>
          <w:p>
            <w:pPr>
              <w:spacing w:line="240" w:lineRule="auto"/>
            </w:pPr>
            <w:r>
              <w:rPr>
                <w:rFonts w:ascii="Times New Roman" w:hAnsi="Times New Roman"/>
                <w:sz w:val="16"/>
              </w:rPr>
              <w:t>6</w:t>
            </w:r>
          </w:p>
        </w:tc>
        <w:tc>
          <w:tcPr>
            <w:tcW w:type="dxa" w:w="1728"/>
          </w:tcPr>
          <w:p>
            <w:pPr>
              <w:spacing w:line="240" w:lineRule="auto"/>
            </w:pPr>
            <w:r>
              <w:rPr>
                <w:rFonts w:ascii="Times New Roman" w:hAnsi="Times New Roman"/>
                <w:sz w:val="16"/>
              </w:rPr>
              <w:t>83.33</w:t>
            </w:r>
          </w:p>
        </w:tc>
        <w:tc>
          <w:tcPr>
            <w:tcW w:type="dxa" w:w="1728"/>
          </w:tcPr>
          <w:p>
            <w:pPr>
              <w:spacing w:line="240" w:lineRule="auto"/>
            </w:pPr>
            <w:r>
              <w:rPr>
                <w:rFonts w:ascii="Times New Roman" w:hAnsi="Times New Roman"/>
                <w:sz w:val="16"/>
              </w:rPr>
              <w:t>0.1837</w:t>
            </w:r>
          </w:p>
        </w:tc>
      </w:tr>
      <w:tr>
        <w:tc>
          <w:tcPr>
            <w:tcW w:type="dxa" w:w="1728"/>
          </w:tcPr>
          <w:p>
            <w:pPr>
              <w:spacing w:line="240" w:lineRule="auto"/>
            </w:pPr>
            <w:r>
              <w:rPr>
                <w:rFonts w:ascii="Times New Roman" w:hAnsi="Times New Roman"/>
                <w:sz w:val="16"/>
              </w:rPr>
              <w:t>10 fps</w:t>
            </w:r>
          </w:p>
        </w:tc>
        <w:tc>
          <w:tcPr>
            <w:tcW w:type="dxa" w:w="1728"/>
          </w:tcPr>
          <w:p>
            <w:pPr>
              <w:spacing w:line="240" w:lineRule="auto"/>
            </w:pPr>
            <w:r>
              <w:rPr>
                <w:rFonts w:ascii="Times New Roman" w:hAnsi="Times New Roman"/>
                <w:sz w:val="16"/>
              </w:rPr>
              <w:t>89</w:t>
            </w:r>
          </w:p>
        </w:tc>
        <w:tc>
          <w:tcPr>
            <w:tcW w:type="dxa" w:w="1728"/>
          </w:tcPr>
          <w:p>
            <w:pPr>
              <w:spacing w:line="240" w:lineRule="auto"/>
            </w:pPr>
            <w:r>
              <w:rPr>
                <w:rFonts w:ascii="Times New Roman" w:hAnsi="Times New Roman"/>
                <w:sz w:val="16"/>
              </w:rPr>
              <w:t>6</w:t>
            </w:r>
          </w:p>
        </w:tc>
        <w:tc>
          <w:tcPr>
            <w:tcW w:type="dxa" w:w="1728"/>
          </w:tcPr>
          <w:p>
            <w:pPr>
              <w:spacing w:line="240" w:lineRule="auto"/>
            </w:pPr>
            <w:r>
              <w:rPr>
                <w:rFonts w:ascii="Times New Roman" w:hAnsi="Times New Roman"/>
                <w:sz w:val="16"/>
              </w:rPr>
              <w:t>50.00</w:t>
            </w:r>
          </w:p>
        </w:tc>
        <w:tc>
          <w:tcPr>
            <w:tcW w:type="dxa" w:w="1728"/>
          </w:tcPr>
          <w:p>
            <w:pPr>
              <w:spacing w:line="240" w:lineRule="auto"/>
            </w:pPr>
            <w:r>
              <w:rPr>
                <w:rFonts w:ascii="Times New Roman" w:hAnsi="Times New Roman"/>
                <w:sz w:val="16"/>
              </w:rPr>
              <w:t>0.1454</w:t>
            </w:r>
          </w:p>
        </w:tc>
      </w:tr>
      <w:tr>
        <w:tc>
          <w:tcPr>
            <w:tcW w:type="dxa" w:w="1728"/>
          </w:tcPr>
          <w:p>
            <w:pPr>
              <w:spacing w:line="240" w:lineRule="auto"/>
            </w:pPr>
            <w:r>
              <w:rPr>
                <w:rFonts w:ascii="Times New Roman" w:hAnsi="Times New Roman"/>
                <w:sz w:val="16"/>
              </w:rPr>
              <w:t>7.5 fps</w:t>
            </w:r>
          </w:p>
        </w:tc>
        <w:tc>
          <w:tcPr>
            <w:tcW w:type="dxa" w:w="1728"/>
          </w:tcPr>
          <w:p>
            <w:pPr>
              <w:spacing w:line="240" w:lineRule="auto"/>
            </w:pPr>
            <w:r>
              <w:rPr>
                <w:rFonts w:ascii="Times New Roman" w:hAnsi="Times New Roman"/>
                <w:sz w:val="16"/>
              </w:rPr>
              <w:t>67</w:t>
            </w:r>
          </w:p>
        </w:tc>
        <w:tc>
          <w:tcPr>
            <w:tcW w:type="dxa" w:w="1728"/>
          </w:tcPr>
          <w:p>
            <w:pPr>
              <w:spacing w:line="240" w:lineRule="auto"/>
            </w:pPr>
            <w:r>
              <w:rPr>
                <w:rFonts w:ascii="Times New Roman" w:hAnsi="Times New Roman"/>
                <w:sz w:val="16"/>
              </w:rPr>
              <w:t>3</w:t>
            </w:r>
          </w:p>
        </w:tc>
        <w:tc>
          <w:tcPr>
            <w:tcW w:type="dxa" w:w="1728"/>
          </w:tcPr>
          <w:p>
            <w:pPr>
              <w:spacing w:line="240" w:lineRule="auto"/>
            </w:pPr>
            <w:r>
              <w:rPr>
                <w:rFonts w:ascii="Times New Roman" w:hAnsi="Times New Roman"/>
                <w:sz w:val="16"/>
              </w:rPr>
              <w:t>66.67</w:t>
            </w:r>
          </w:p>
        </w:tc>
        <w:tc>
          <w:tcPr>
            <w:tcW w:type="dxa" w:w="1728"/>
          </w:tcPr>
          <w:p>
            <w:pPr>
              <w:spacing w:line="240" w:lineRule="auto"/>
            </w:pPr>
            <w:r>
              <w:rPr>
                <w:rFonts w:ascii="Times New Roman" w:hAnsi="Times New Roman"/>
                <w:sz w:val="16"/>
              </w:rPr>
              <w:t>0.1499</w:t>
            </w:r>
          </w:p>
        </w:tc>
      </w:tr>
    </w:tbl>
    <w:p>
      <w:pPr>
        <w:spacing w:line="360" w:lineRule="auto" w:after="80"/>
      </w:pPr>
      <w:r>
        <w:rPr>
          <w:b/>
          <w:i w:val="0"/>
          <w:sz w:val="20"/>
        </w:rPr>
        <w:t>(b) Session P1787826502 (original 28.5 fps).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pPr>
              <w:spacing w:line="240" w:lineRule="auto"/>
            </w:pPr>
            <w:r>
              <w:rPr>
                <w:rFonts w:ascii="Times New Roman" w:hAnsi="Times New Roman"/>
                <w:b/>
                <w:sz w:val="16"/>
              </w:rPr>
              <w:t>Frame rate</w:t>
            </w:r>
          </w:p>
        </w:tc>
        <w:tc>
          <w:tcPr>
            <w:tcW w:type="dxa" w:w="1728"/>
          </w:tcPr>
          <w:p>
            <w:pPr>
              <w:spacing w:line="240" w:lineRule="auto"/>
            </w:pPr>
            <w:r>
              <w:rPr>
                <w:rFonts w:ascii="Times New Roman" w:hAnsi="Times New Roman"/>
                <w:b/>
                <w:sz w:val="16"/>
              </w:rPr>
              <w:t>Frames</w:t>
            </w:r>
          </w:p>
        </w:tc>
        <w:tc>
          <w:tcPr>
            <w:tcW w:type="dxa" w:w="1728"/>
          </w:tcPr>
          <w:p>
            <w:pPr>
              <w:spacing w:line="240" w:lineRule="auto"/>
            </w:pPr>
            <w:r>
              <w:rPr>
                <w:rFonts w:ascii="Times New Roman" w:hAnsi="Times New Roman"/>
                <w:b/>
                <w:sz w:val="16"/>
              </w:rPr>
              <w:t>Blink count</w:t>
            </w:r>
          </w:p>
        </w:tc>
        <w:tc>
          <w:tcPr>
            <w:tcW w:type="dxa" w:w="1728"/>
          </w:tcPr>
          <w:p>
            <w:pPr>
              <w:spacing w:line="240" w:lineRule="auto"/>
            </w:pPr>
            <w:r>
              <w:rPr>
                <w:rFonts w:ascii="Times New Roman" w:hAnsi="Times New Roman"/>
                <w:b/>
                <w:sz w:val="16"/>
              </w:rPr>
              <w:t>Complete-blink rate (%)</w:t>
            </w:r>
          </w:p>
        </w:tc>
        <w:tc>
          <w:tcPr>
            <w:tcW w:type="dxa" w:w="1728"/>
          </w:tcPr>
          <w:p>
            <w:pPr>
              <w:spacing w:line="240" w:lineRule="auto"/>
            </w:pPr>
            <w:r>
              <w:rPr>
                <w:rFonts w:ascii="Times New Roman" w:hAnsi="Times New Roman"/>
                <w:b/>
                <w:sz w:val="16"/>
              </w:rPr>
              <w:t>Mean blink amplitude</w:t>
            </w:r>
          </w:p>
        </w:tc>
      </w:tr>
      <w:tr>
        <w:tc>
          <w:tcPr>
            <w:tcW w:type="dxa" w:w="1728"/>
          </w:tcPr>
          <w:p>
            <w:pPr>
              <w:spacing w:line="240" w:lineRule="auto"/>
            </w:pPr>
            <w:r>
              <w:rPr>
                <w:rFonts w:ascii="Times New Roman" w:hAnsi="Times New Roman"/>
                <w:sz w:val="16"/>
              </w:rPr>
              <w:t>Original (28.5 fps)</w:t>
            </w:r>
          </w:p>
        </w:tc>
        <w:tc>
          <w:tcPr>
            <w:tcW w:type="dxa" w:w="1728"/>
          </w:tcPr>
          <w:p>
            <w:pPr>
              <w:spacing w:line="240" w:lineRule="auto"/>
            </w:pPr>
            <w:r>
              <w:rPr>
                <w:rFonts w:ascii="Times New Roman" w:hAnsi="Times New Roman"/>
                <w:sz w:val="16"/>
              </w:rPr>
              <w:t>523</w:t>
            </w:r>
          </w:p>
        </w:tc>
        <w:tc>
          <w:tcPr>
            <w:tcW w:type="dxa" w:w="1728"/>
          </w:tcPr>
          <w:p>
            <w:pPr>
              <w:spacing w:line="240" w:lineRule="auto"/>
            </w:pPr>
            <w:r>
              <w:rPr>
                <w:rFonts w:ascii="Times New Roman" w:hAnsi="Times New Roman"/>
                <w:sz w:val="16"/>
              </w:rPr>
              <w:t>6</w:t>
            </w:r>
          </w:p>
        </w:tc>
        <w:tc>
          <w:tcPr>
            <w:tcW w:type="dxa" w:w="1728"/>
          </w:tcPr>
          <w:p>
            <w:pPr>
              <w:spacing w:line="240" w:lineRule="auto"/>
            </w:pPr>
            <w:r>
              <w:rPr>
                <w:rFonts w:ascii="Times New Roman" w:hAnsi="Times New Roman"/>
                <w:sz w:val="16"/>
              </w:rPr>
              <w:t>83.33</w:t>
            </w:r>
          </w:p>
        </w:tc>
        <w:tc>
          <w:tcPr>
            <w:tcW w:type="dxa" w:w="1728"/>
          </w:tcPr>
          <w:p>
            <w:pPr>
              <w:spacing w:line="240" w:lineRule="auto"/>
            </w:pPr>
            <w:r>
              <w:rPr>
                <w:rFonts w:ascii="Times New Roman" w:hAnsi="Times New Roman"/>
                <w:sz w:val="16"/>
              </w:rPr>
              <w:t>0.1921</w:t>
            </w:r>
          </w:p>
        </w:tc>
      </w:tr>
      <w:tr>
        <w:tc>
          <w:tcPr>
            <w:tcW w:type="dxa" w:w="1728"/>
          </w:tcPr>
          <w:p>
            <w:pPr>
              <w:spacing w:line="240" w:lineRule="auto"/>
            </w:pPr>
            <w:r>
              <w:rPr>
                <w:rFonts w:ascii="Times New Roman" w:hAnsi="Times New Roman"/>
                <w:sz w:val="16"/>
              </w:rPr>
              <w:t>15 fps</w:t>
            </w:r>
          </w:p>
        </w:tc>
        <w:tc>
          <w:tcPr>
            <w:tcW w:type="dxa" w:w="1728"/>
          </w:tcPr>
          <w:p>
            <w:pPr>
              <w:spacing w:line="240" w:lineRule="auto"/>
            </w:pPr>
            <w:r>
              <w:rPr>
                <w:rFonts w:ascii="Times New Roman" w:hAnsi="Times New Roman"/>
                <w:sz w:val="16"/>
              </w:rPr>
              <w:t>276</w:t>
            </w:r>
          </w:p>
        </w:tc>
        <w:tc>
          <w:tcPr>
            <w:tcW w:type="dxa" w:w="1728"/>
          </w:tcPr>
          <w:p>
            <w:pPr>
              <w:spacing w:line="240" w:lineRule="auto"/>
            </w:pPr>
            <w:r>
              <w:rPr>
                <w:rFonts w:ascii="Times New Roman" w:hAnsi="Times New Roman"/>
                <w:sz w:val="16"/>
              </w:rPr>
              <w:t>5</w:t>
            </w:r>
          </w:p>
        </w:tc>
        <w:tc>
          <w:tcPr>
            <w:tcW w:type="dxa" w:w="1728"/>
          </w:tcPr>
          <w:p>
            <w:pPr>
              <w:spacing w:line="240" w:lineRule="auto"/>
            </w:pPr>
            <w:r>
              <w:rPr>
                <w:rFonts w:ascii="Times New Roman" w:hAnsi="Times New Roman"/>
                <w:sz w:val="16"/>
              </w:rPr>
              <w:t>60.00</w:t>
            </w:r>
          </w:p>
        </w:tc>
        <w:tc>
          <w:tcPr>
            <w:tcW w:type="dxa" w:w="1728"/>
          </w:tcPr>
          <w:p>
            <w:pPr>
              <w:spacing w:line="240" w:lineRule="auto"/>
            </w:pPr>
            <w:r>
              <w:rPr>
                <w:rFonts w:ascii="Times New Roman" w:hAnsi="Times New Roman"/>
                <w:sz w:val="16"/>
              </w:rPr>
              <w:t>0.1623</w:t>
            </w:r>
          </w:p>
        </w:tc>
      </w:tr>
      <w:tr>
        <w:tc>
          <w:tcPr>
            <w:tcW w:type="dxa" w:w="1728"/>
          </w:tcPr>
          <w:p>
            <w:pPr>
              <w:spacing w:line="240" w:lineRule="auto"/>
            </w:pPr>
            <w:r>
              <w:rPr>
                <w:rFonts w:ascii="Times New Roman" w:hAnsi="Times New Roman"/>
                <w:sz w:val="16"/>
              </w:rPr>
              <w:t>10 fps</w:t>
            </w:r>
          </w:p>
        </w:tc>
        <w:tc>
          <w:tcPr>
            <w:tcW w:type="dxa" w:w="1728"/>
          </w:tcPr>
          <w:p>
            <w:pPr>
              <w:spacing w:line="240" w:lineRule="auto"/>
            </w:pPr>
            <w:r>
              <w:rPr>
                <w:rFonts w:ascii="Times New Roman" w:hAnsi="Times New Roman"/>
                <w:sz w:val="16"/>
              </w:rPr>
              <w:t>184</w:t>
            </w:r>
          </w:p>
        </w:tc>
        <w:tc>
          <w:tcPr>
            <w:tcW w:type="dxa" w:w="1728"/>
          </w:tcPr>
          <w:p>
            <w:pPr>
              <w:spacing w:line="240" w:lineRule="auto"/>
            </w:pPr>
            <w:r>
              <w:rPr>
                <w:rFonts w:ascii="Times New Roman" w:hAnsi="Times New Roman"/>
                <w:sz w:val="16"/>
              </w:rPr>
              <w:t>4</w:t>
            </w:r>
          </w:p>
        </w:tc>
        <w:tc>
          <w:tcPr>
            <w:tcW w:type="dxa" w:w="1728"/>
          </w:tcPr>
          <w:p>
            <w:pPr>
              <w:spacing w:line="240" w:lineRule="auto"/>
            </w:pPr>
            <w:r>
              <w:rPr>
                <w:rFonts w:ascii="Times New Roman" w:hAnsi="Times New Roman"/>
                <w:sz w:val="16"/>
              </w:rPr>
              <w:t>25.00</w:t>
            </w:r>
          </w:p>
        </w:tc>
        <w:tc>
          <w:tcPr>
            <w:tcW w:type="dxa" w:w="1728"/>
          </w:tcPr>
          <w:p>
            <w:pPr>
              <w:spacing w:line="240" w:lineRule="auto"/>
            </w:pPr>
            <w:r>
              <w:rPr>
                <w:rFonts w:ascii="Times New Roman" w:hAnsi="Times New Roman"/>
                <w:sz w:val="16"/>
              </w:rPr>
              <w:t>0.1230</w:t>
            </w:r>
          </w:p>
        </w:tc>
      </w:tr>
      <w:tr>
        <w:tc>
          <w:tcPr>
            <w:tcW w:type="dxa" w:w="1728"/>
          </w:tcPr>
          <w:p>
            <w:pPr>
              <w:spacing w:line="240" w:lineRule="auto"/>
            </w:pPr>
            <w:r>
              <w:rPr>
                <w:rFonts w:ascii="Times New Roman" w:hAnsi="Times New Roman"/>
                <w:sz w:val="16"/>
              </w:rPr>
              <w:t>7.5 fps</w:t>
            </w:r>
          </w:p>
        </w:tc>
        <w:tc>
          <w:tcPr>
            <w:tcW w:type="dxa" w:w="1728"/>
          </w:tcPr>
          <w:p>
            <w:pPr>
              <w:spacing w:line="240" w:lineRule="auto"/>
            </w:pPr>
            <w:r>
              <w:rPr>
                <w:rFonts w:ascii="Times New Roman" w:hAnsi="Times New Roman"/>
                <w:sz w:val="16"/>
              </w:rPr>
              <w:t>138</w:t>
            </w:r>
          </w:p>
        </w:tc>
        <w:tc>
          <w:tcPr>
            <w:tcW w:type="dxa" w:w="1728"/>
          </w:tcPr>
          <w:p>
            <w:pPr>
              <w:spacing w:line="240" w:lineRule="auto"/>
            </w:pPr>
            <w:r>
              <w:rPr>
                <w:rFonts w:ascii="Times New Roman" w:hAnsi="Times New Roman"/>
                <w:sz w:val="16"/>
              </w:rPr>
              <w:t>2</w:t>
            </w:r>
          </w:p>
        </w:tc>
        <w:tc>
          <w:tcPr>
            <w:tcW w:type="dxa" w:w="1728"/>
          </w:tcPr>
          <w:p>
            <w:pPr>
              <w:spacing w:line="240" w:lineRule="auto"/>
            </w:pPr>
            <w:r>
              <w:rPr>
                <w:rFonts w:ascii="Times New Roman" w:hAnsi="Times New Roman"/>
                <w:sz w:val="16"/>
              </w:rPr>
              <w:t>50.00</w:t>
            </w:r>
          </w:p>
        </w:tc>
        <w:tc>
          <w:tcPr>
            <w:tcW w:type="dxa" w:w="1728"/>
          </w:tcPr>
          <w:p>
            <w:pPr>
              <w:spacing w:line="240" w:lineRule="auto"/>
            </w:pPr>
            <w:r>
              <w:rPr>
                <w:rFonts w:ascii="Times New Roman" w:hAnsi="Times New Roman"/>
                <w:sz w:val="16"/>
              </w:rPr>
              <w:t>0.1373</w:t>
            </w:r>
          </w:p>
        </w:tc>
      </w:tr>
    </w:tbl>
    <w:p>
      <w:pPr>
        <w:spacing w:line="360" w:lineRule="auto" w:after="240"/>
      </w:pPr>
      <w:r>
        <w:rPr>
          <w:b w:val="0"/>
          <w:i/>
          <w:sz w:val="20"/>
        </w:rPr>
        <w:t>At 15 fps, blink counts fell by at most two events relative to the original recordings, with moderate amplitude attenuation (0.218 → 0.184 and 0.192 → 0.162); decimation to 7.5 fps missed more than half of the events in both sessions. A minimum deployment frame rate of ≥15 fps is therefore recommended.</w:t>
      </w:r>
    </w:p>
    <w:p>
      <w:pPr>
        <w:spacing w:line="360" w:lineRule="auto" w:after="120"/>
      </w:pPr>
      <w:r>
        <w:rPr>
          <w:b/>
          <w:i w:val="0"/>
          <w:sz w:val="22"/>
        </w:rPr>
        <w:t>Supplementary Table S5. Comparison with prior video-based blink and tic analysis work.</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pPr>
              <w:spacing w:line="240" w:lineRule="auto"/>
            </w:pPr>
            <w:r>
              <w:rPr>
                <w:rFonts w:ascii="Times New Roman" w:hAnsi="Times New Roman"/>
                <w:b/>
                <w:sz w:val="16"/>
              </w:rPr>
              <w:t>Study</w:t>
            </w:r>
          </w:p>
        </w:tc>
        <w:tc>
          <w:tcPr>
            <w:tcW w:type="dxa" w:w="1728"/>
          </w:tcPr>
          <w:p>
            <w:pPr>
              <w:spacing w:line="240" w:lineRule="auto"/>
            </w:pPr>
            <w:r>
              <w:rPr>
                <w:rFonts w:ascii="Times New Roman" w:hAnsi="Times New Roman"/>
                <w:b/>
                <w:sz w:val="16"/>
              </w:rPr>
              <w:t>Population</w:t>
            </w:r>
          </w:p>
        </w:tc>
        <w:tc>
          <w:tcPr>
            <w:tcW w:type="dxa" w:w="1728"/>
          </w:tcPr>
          <w:p>
            <w:pPr>
              <w:spacing w:line="240" w:lineRule="auto"/>
            </w:pPr>
            <w:r>
              <w:rPr>
                <w:rFonts w:ascii="Times New Roman" w:hAnsi="Times New Roman"/>
                <w:b/>
                <w:sz w:val="16"/>
              </w:rPr>
              <w:t>Method</w:t>
            </w:r>
          </w:p>
        </w:tc>
        <w:tc>
          <w:tcPr>
            <w:tcW w:type="dxa" w:w="1728"/>
          </w:tcPr>
          <w:p>
            <w:pPr>
              <w:spacing w:line="240" w:lineRule="auto"/>
            </w:pPr>
            <w:r>
              <w:rPr>
                <w:rFonts w:ascii="Times New Roman" w:hAnsi="Times New Roman"/>
                <w:b/>
                <w:sz w:val="16"/>
              </w:rPr>
              <w:t>Output</w:t>
            </w:r>
          </w:p>
        </w:tc>
        <w:tc>
          <w:tcPr>
            <w:tcW w:type="dxa" w:w="1728"/>
          </w:tcPr>
          <w:p>
            <w:pPr>
              <w:spacing w:line="240" w:lineRule="auto"/>
            </w:pPr>
            <w:r>
              <w:rPr>
                <w:rFonts w:ascii="Times New Roman" w:hAnsi="Times New Roman"/>
                <w:b/>
                <w:sz w:val="16"/>
              </w:rPr>
              <w:t>Relation to present work</w:t>
            </w:r>
          </w:p>
        </w:tc>
      </w:tr>
      <w:tr>
        <w:tc>
          <w:tcPr>
            <w:tcW w:type="dxa" w:w="1728"/>
          </w:tcPr>
          <w:p>
            <w:pPr>
              <w:spacing w:line="240" w:lineRule="auto"/>
            </w:pPr>
            <w:r>
              <w:rPr>
                <w:rFonts w:ascii="Times New Roman" w:hAnsi="Times New Roman"/>
                <w:sz w:val="16"/>
              </w:rPr>
              <w:t>Conelea et al. 2023 [15]</w:t>
            </w:r>
          </w:p>
        </w:tc>
        <w:tc>
          <w:tcPr>
            <w:tcW w:type="dxa" w:w="1728"/>
          </w:tcPr>
          <w:p>
            <w:pPr>
              <w:spacing w:line="240" w:lineRule="auto"/>
            </w:pPr>
            <w:r>
              <w:rPr>
                <w:rFonts w:ascii="Times New Roman" w:hAnsi="Times New Roman"/>
                <w:sz w:val="16"/>
              </w:rPr>
              <w:t>Adolescents and adults with Tourette syndrome</w:t>
            </w:r>
          </w:p>
        </w:tc>
        <w:tc>
          <w:tcPr>
            <w:tcW w:type="dxa" w:w="1728"/>
          </w:tcPr>
          <w:p>
            <w:pPr>
              <w:spacing w:line="240" w:lineRule="auto"/>
            </w:pPr>
            <w:r>
              <w:rPr>
                <w:rFonts w:ascii="Times New Roman" w:hAnsi="Times New Roman"/>
                <w:sz w:val="16"/>
              </w:rPr>
              <w:t>Computer vision + deep learning on clinical videos</w:t>
            </w:r>
          </w:p>
        </w:tc>
        <w:tc>
          <w:tcPr>
            <w:tcW w:type="dxa" w:w="1728"/>
          </w:tcPr>
          <w:p>
            <w:pPr>
              <w:spacing w:line="240" w:lineRule="auto"/>
            </w:pPr>
            <w:r>
              <w:rPr>
                <w:rFonts w:ascii="Times New Roman" w:hAnsi="Times New Roman"/>
                <w:sz w:val="16"/>
              </w:rPr>
              <w:t>Automated eye tic event quantification</w:t>
            </w:r>
          </w:p>
        </w:tc>
        <w:tc>
          <w:tcPr>
            <w:tcW w:type="dxa" w:w="1728"/>
          </w:tcPr>
          <w:p>
            <w:pPr>
              <w:spacing w:line="240" w:lineRule="auto"/>
            </w:pPr>
            <w:r>
              <w:rPr>
                <w:rFonts w:ascii="Times New Roman" w:hAnsi="Times New Roman"/>
                <w:sz w:val="16"/>
              </w:rPr>
              <w:t>Event-level tic detection with deep model; no four-class etiology output; GPU-oriented</w:t>
            </w:r>
          </w:p>
        </w:tc>
      </w:tr>
      <w:tr>
        <w:tc>
          <w:tcPr>
            <w:tcW w:type="dxa" w:w="1728"/>
          </w:tcPr>
          <w:p>
            <w:pPr>
              <w:spacing w:line="240" w:lineRule="auto"/>
            </w:pPr>
            <w:r>
              <w:rPr>
                <w:rFonts w:ascii="Times New Roman" w:hAnsi="Times New Roman"/>
                <w:sz w:val="16"/>
              </w:rPr>
              <w:t>Xu et al. 2025 [18]</w:t>
            </w:r>
          </w:p>
        </w:tc>
        <w:tc>
          <w:tcPr>
            <w:tcW w:type="dxa" w:w="1728"/>
          </w:tcPr>
          <w:p>
            <w:pPr>
              <w:spacing w:line="240" w:lineRule="auto"/>
            </w:pPr>
            <w:r>
              <w:rPr>
                <w:rFonts w:ascii="Times New Roman" w:hAnsi="Times New Roman"/>
                <w:sz w:val="16"/>
              </w:rPr>
              <w:t>Patients with tic disorders</w:t>
            </w:r>
          </w:p>
        </w:tc>
        <w:tc>
          <w:tcPr>
            <w:tcW w:type="dxa" w:w="1728"/>
          </w:tcPr>
          <w:p>
            <w:pPr>
              <w:spacing w:line="240" w:lineRule="auto"/>
            </w:pPr>
            <w:r>
              <w:rPr>
                <w:rFonts w:ascii="Times New Roman" w:hAnsi="Times New Roman"/>
                <w:sz w:val="16"/>
              </w:rPr>
              <w:t>Multi-phase video learning</w:t>
            </w:r>
          </w:p>
        </w:tc>
        <w:tc>
          <w:tcPr>
            <w:tcW w:type="dxa" w:w="1728"/>
          </w:tcPr>
          <w:p>
            <w:pPr>
              <w:spacing w:line="240" w:lineRule="auto"/>
            </w:pPr>
            <w:r>
              <w:rPr>
                <w:rFonts w:ascii="Times New Roman" w:hAnsi="Times New Roman"/>
                <w:sz w:val="16"/>
              </w:rPr>
              <w:t>Tic disorder diagnosis from videos</w:t>
            </w:r>
          </w:p>
        </w:tc>
        <w:tc>
          <w:tcPr>
            <w:tcW w:type="dxa" w:w="1728"/>
          </w:tcPr>
          <w:p>
            <w:pPr>
              <w:spacing w:line="240" w:lineRule="auto"/>
            </w:pPr>
            <w:r>
              <w:rPr>
                <w:rFonts w:ascii="Times New Roman" w:hAnsi="Times New Roman"/>
                <w:sz w:val="16"/>
              </w:rPr>
              <w:t>Diagnostic task via deep video models; different evaluation paradigm</w:t>
            </w:r>
          </w:p>
        </w:tc>
      </w:tr>
      <w:tr>
        <w:tc>
          <w:tcPr>
            <w:tcW w:type="dxa" w:w="1728"/>
          </w:tcPr>
          <w:p>
            <w:pPr>
              <w:spacing w:line="240" w:lineRule="auto"/>
            </w:pPr>
            <w:r>
              <w:rPr>
                <w:rFonts w:ascii="Times New Roman" w:hAnsi="Times New Roman"/>
                <w:sz w:val="16"/>
              </w:rPr>
              <w:t>Hong et al. 2024 [19]</w:t>
            </w:r>
          </w:p>
        </w:tc>
        <w:tc>
          <w:tcPr>
            <w:tcW w:type="dxa" w:w="1728"/>
          </w:tcPr>
          <w:p>
            <w:pPr>
              <w:spacing w:line="240" w:lineRule="auto"/>
            </w:pPr>
            <w:r>
              <w:rPr>
                <w:rFonts w:ascii="Times New Roman" w:hAnsi="Times New Roman"/>
                <w:sz w:val="16"/>
              </w:rPr>
              <w:t>Challenging imaging conditions</w:t>
            </w:r>
          </w:p>
        </w:tc>
        <w:tc>
          <w:tcPr>
            <w:tcW w:type="dxa" w:w="1728"/>
          </w:tcPr>
          <w:p>
            <w:pPr>
              <w:spacing w:line="240" w:lineRule="auto"/>
            </w:pPr>
            <w:r>
              <w:rPr>
                <w:rFonts w:ascii="Times New Roman" w:hAnsi="Times New Roman"/>
                <w:sz w:val="16"/>
              </w:rPr>
              <w:t>Dual-embedding video vision transformer</w:t>
            </w:r>
          </w:p>
        </w:tc>
        <w:tc>
          <w:tcPr>
            <w:tcW w:type="dxa" w:w="1728"/>
          </w:tcPr>
          <w:p>
            <w:pPr>
              <w:spacing w:line="240" w:lineRule="auto"/>
            </w:pPr>
            <w:r>
              <w:rPr>
                <w:rFonts w:ascii="Times New Roman" w:hAnsi="Times New Roman"/>
                <w:sz w:val="16"/>
              </w:rPr>
              <w:t>Robust blink event detection</w:t>
            </w:r>
          </w:p>
        </w:tc>
        <w:tc>
          <w:tcPr>
            <w:tcW w:type="dxa" w:w="1728"/>
          </w:tcPr>
          <w:p>
            <w:pPr>
              <w:spacing w:line="240" w:lineRule="auto"/>
            </w:pPr>
            <w:r>
              <w:rPr>
                <w:rFonts w:ascii="Times New Roman" w:hAnsi="Times New Roman"/>
                <w:sz w:val="16"/>
              </w:rPr>
              <w:t>Event-level detection; deep architecture; no clinical parameter output</w:t>
            </w:r>
          </w:p>
        </w:tc>
      </w:tr>
      <w:tr>
        <w:tc>
          <w:tcPr>
            <w:tcW w:type="dxa" w:w="1728"/>
          </w:tcPr>
          <w:p>
            <w:pPr>
              <w:spacing w:line="240" w:lineRule="auto"/>
            </w:pPr>
            <w:r>
              <w:rPr>
                <w:rFonts w:ascii="Times New Roman" w:hAnsi="Times New Roman"/>
                <w:sz w:val="16"/>
              </w:rPr>
              <w:t>Xu et al. 2025 [21]</w:t>
            </w:r>
          </w:p>
        </w:tc>
        <w:tc>
          <w:tcPr>
            <w:tcW w:type="dxa" w:w="1728"/>
          </w:tcPr>
          <w:p>
            <w:pPr>
              <w:spacing w:line="240" w:lineRule="auto"/>
            </w:pPr>
            <w:r>
              <w:rPr>
                <w:rFonts w:ascii="Times New Roman" w:hAnsi="Times New Roman"/>
                <w:sz w:val="16"/>
              </w:rPr>
              <w:t>Adults with dry eye symptoms</w:t>
            </w:r>
          </w:p>
        </w:tc>
        <w:tc>
          <w:tcPr>
            <w:tcW w:type="dxa" w:w="1728"/>
          </w:tcPr>
          <w:p>
            <w:pPr>
              <w:spacing w:line="240" w:lineRule="auto"/>
            </w:pPr>
            <w:r>
              <w:rPr>
                <w:rFonts w:ascii="Times New Roman" w:hAnsi="Times New Roman"/>
                <w:sz w:val="16"/>
              </w:rPr>
              <w:t>Smartphone-based blink training application</w:t>
            </w:r>
          </w:p>
        </w:tc>
        <w:tc>
          <w:tcPr>
            <w:tcW w:type="dxa" w:w="1728"/>
          </w:tcPr>
          <w:p>
            <w:pPr>
              <w:spacing w:line="240" w:lineRule="auto"/>
            </w:pPr>
            <w:r>
              <w:rPr>
                <w:rFonts w:ascii="Times New Roman" w:hAnsi="Times New Roman"/>
                <w:sz w:val="16"/>
              </w:rPr>
              <w:t>Blink training; dry eye signs/symptoms</w:t>
            </w:r>
          </w:p>
        </w:tc>
        <w:tc>
          <w:tcPr>
            <w:tcW w:type="dxa" w:w="1728"/>
          </w:tcPr>
          <w:p>
            <w:pPr>
              <w:spacing w:line="240" w:lineRule="auto"/>
            </w:pPr>
            <w:r>
              <w:rPr>
                <w:rFonts w:ascii="Times New Roman" w:hAnsi="Times New Roman"/>
                <w:sz w:val="16"/>
              </w:rPr>
              <w:t>Therapeutic application on consumer phones; no four-class classification</w:t>
            </w:r>
          </w:p>
        </w:tc>
      </w:tr>
      <w:tr>
        <w:tc>
          <w:tcPr>
            <w:tcW w:type="dxa" w:w="1728"/>
          </w:tcPr>
          <w:p>
            <w:pPr>
              <w:spacing w:line="240" w:lineRule="auto"/>
            </w:pPr>
            <w:r>
              <w:rPr>
                <w:rFonts w:ascii="Times New Roman" w:hAnsi="Times New Roman"/>
                <w:sz w:val="16"/>
              </w:rPr>
              <w:t>Hafsi et al. 2026 [25]</w:t>
            </w:r>
          </w:p>
        </w:tc>
        <w:tc>
          <w:tcPr>
            <w:tcW w:type="dxa" w:w="1728"/>
          </w:tcPr>
          <w:p>
            <w:pPr>
              <w:spacing w:line="240" w:lineRule="auto"/>
            </w:pPr>
            <w:r>
              <w:rPr>
                <w:rFonts w:ascii="Times New Roman" w:hAnsi="Times New Roman"/>
                <w:sz w:val="16"/>
              </w:rPr>
              <w:t>Parkinson's disease</w:t>
            </w:r>
          </w:p>
        </w:tc>
        <w:tc>
          <w:tcPr>
            <w:tcW w:type="dxa" w:w="1728"/>
          </w:tcPr>
          <w:p>
            <w:pPr>
              <w:spacing w:line="240" w:lineRule="auto"/>
            </w:pPr>
            <w:r>
              <w:rPr>
                <w:rFonts w:ascii="Times New Roman" w:hAnsi="Times New Roman"/>
                <w:sz w:val="16"/>
              </w:rPr>
              <w:t>Video-derived blink features; multi-class classification</w:t>
            </w:r>
          </w:p>
        </w:tc>
        <w:tc>
          <w:tcPr>
            <w:tcW w:type="dxa" w:w="1728"/>
          </w:tcPr>
          <w:p>
            <w:pPr>
              <w:spacing w:line="240" w:lineRule="auto"/>
            </w:pPr>
            <w:r>
              <w:rPr>
                <w:rFonts w:ascii="Times New Roman" w:hAnsi="Times New Roman"/>
                <w:sz w:val="16"/>
              </w:rPr>
              <w:t>Multi-class classification of PD</w:t>
            </w:r>
          </w:p>
        </w:tc>
        <w:tc>
          <w:tcPr>
            <w:tcW w:type="dxa" w:w="1728"/>
          </w:tcPr>
          <w:p>
            <w:pPr>
              <w:spacing w:line="240" w:lineRule="auto"/>
            </w:pPr>
            <w:r>
              <w:rPr>
                <w:rFonts w:ascii="Times New Roman" w:hAnsi="Times New Roman"/>
                <w:sz w:val="16"/>
              </w:rPr>
              <w:t>Adult neurological population; disease-classification focus</w:t>
            </w:r>
          </w:p>
        </w:tc>
      </w:tr>
      <w:tr>
        <w:tc>
          <w:tcPr>
            <w:tcW w:type="dxa" w:w="1728"/>
          </w:tcPr>
          <w:p>
            <w:pPr>
              <w:spacing w:line="240" w:lineRule="auto"/>
            </w:pPr>
            <w:r>
              <w:rPr>
                <w:rFonts w:ascii="Times New Roman" w:hAnsi="Times New Roman"/>
                <w:sz w:val="16"/>
              </w:rPr>
              <w:t>Wu et al. 2025 [22]</w:t>
            </w:r>
          </w:p>
        </w:tc>
        <w:tc>
          <w:tcPr>
            <w:tcW w:type="dxa" w:w="1728"/>
          </w:tcPr>
          <w:p>
            <w:pPr>
              <w:spacing w:line="240" w:lineRule="auto"/>
            </w:pPr>
            <w:r>
              <w:rPr>
                <w:rFonts w:ascii="Times New Roman" w:hAnsi="Times New Roman"/>
                <w:sz w:val="16"/>
              </w:rPr>
              <w:t>Children wearing orthokeratology lenses</w:t>
            </w:r>
          </w:p>
        </w:tc>
        <w:tc>
          <w:tcPr>
            <w:tcW w:type="dxa" w:w="1728"/>
          </w:tcPr>
          <w:p>
            <w:pPr>
              <w:spacing w:line="240" w:lineRule="auto"/>
            </w:pPr>
            <w:r>
              <w:rPr>
                <w:rFonts w:ascii="Times New Roman" w:hAnsi="Times New Roman"/>
                <w:sz w:val="16"/>
              </w:rPr>
              <w:t>Deep learning blink analysis</w:t>
            </w:r>
          </w:p>
        </w:tc>
        <w:tc>
          <w:tcPr>
            <w:tcW w:type="dxa" w:w="1728"/>
          </w:tcPr>
          <w:p>
            <w:pPr>
              <w:spacing w:line="240" w:lineRule="auto"/>
            </w:pPr>
            <w:r>
              <w:rPr>
                <w:rFonts w:ascii="Times New Roman" w:hAnsi="Times New Roman"/>
                <w:sz w:val="16"/>
              </w:rPr>
              <w:t>Blink characteristics; relation to tear film stability</w:t>
            </w:r>
          </w:p>
        </w:tc>
        <w:tc>
          <w:tcPr>
            <w:tcW w:type="dxa" w:w="1728"/>
          </w:tcPr>
          <w:p>
            <w:pPr>
              <w:spacing w:line="240" w:lineRule="auto"/>
            </w:pPr>
            <w:r>
              <w:rPr>
                <w:rFonts w:ascii="Times New Roman" w:hAnsi="Times New Roman"/>
                <w:sz w:val="16"/>
              </w:rPr>
              <w:t>Single-condition characterization; orthokeratology context</w:t>
            </w:r>
          </w:p>
        </w:tc>
      </w:tr>
    </w:tbl>
    <w:p>
      <w:pPr>
        <w:spacing w:line="360" w:lineRule="auto" w:after="240"/>
      </w:pPr>
      <w:r>
        <w:rPr>
          <w:b w:val="0"/>
          <w:i/>
          <w:sz w:val="20"/>
        </w:rPr>
        <w:t>Distinguishing features of the present system relative to this body of work are its four-class, etiology-oriented output and its reliance on a consumer-grade camera with CPU-only operation, as discussed in the main text (Comparison with prior work).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