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30560" w14:textId="77777777" w:rsidR="00537490" w:rsidRDefault="00537490" w:rsidP="00537490">
      <w:pPr>
        <w:rPr>
          <w:rFonts w:ascii="Times New Roman" w:hAnsi="Times New Roman" w:cs="Times New Roman"/>
          <w:bCs/>
          <w:sz w:val="24"/>
        </w:rPr>
      </w:pPr>
      <w:r>
        <w:rPr>
          <w:rFonts w:ascii="Times New Roman" w:hAnsi="Times New Roman" w:cs="Times New Roman"/>
        </w:rPr>
        <w:t xml:space="preserve">Figure </w:t>
      </w:r>
      <w:r>
        <w:rPr>
          <w:rFonts w:ascii="Times New Roman" w:hAnsi="Times New Roman" w:cs="Times New Roman"/>
          <w:bCs/>
          <w:sz w:val="24"/>
        </w:rPr>
        <w:t>S</w:t>
      </w:r>
      <w:r>
        <w:rPr>
          <w:rFonts w:ascii="Times New Roman" w:hAnsi="Times New Roman" w:cs="Times New Roman" w:hint="eastAsia"/>
          <w:bCs/>
          <w:sz w:val="24"/>
        </w:rPr>
        <w:t>1</w:t>
      </w:r>
      <w:r>
        <w:rPr>
          <w:rFonts w:ascii="Times New Roman" w:hAnsi="Times New Roman" w:cs="Times New Roman"/>
          <w:bCs/>
          <w:sz w:val="24"/>
        </w:rPr>
        <w:t>: Exploratory analysis; the sample size is small, and the results are for reference only.</w:t>
      </w:r>
    </w:p>
    <w:p w14:paraId="2F02289E" w14:textId="77777777" w:rsidR="00537490" w:rsidRDefault="00537490" w:rsidP="00537490">
      <w:pPr>
        <w:rPr>
          <w:rFonts w:ascii="Times New Roman" w:hAnsi="Times New Roman" w:cs="Times New Roman"/>
          <w:sz w:val="24"/>
        </w:rPr>
      </w:pPr>
    </w:p>
    <w:p w14:paraId="00DCFFCE" w14:textId="77777777" w:rsidR="00537490" w:rsidRDefault="00537490" w:rsidP="00537490">
      <w:pPr>
        <w:rPr>
          <w:rFonts w:ascii="Times New Roman" w:hAnsi="Times New Roman" w:cs="Times New Roman"/>
          <w:sz w:val="24"/>
        </w:rPr>
      </w:pPr>
      <w:r>
        <w:rPr>
          <w:rFonts w:ascii="Times New Roman" w:hAnsi="Times New Roman" w:cs="Times New Roman"/>
          <w:noProof/>
          <w:sz w:val="24"/>
        </w:rPr>
        <w:drawing>
          <wp:inline distT="0" distB="0" distL="114300" distR="114300" wp14:anchorId="38A36E5F" wp14:editId="70CE006F">
            <wp:extent cx="4169410" cy="3142615"/>
            <wp:effectExtent l="0" t="0" r="8890" b="6985"/>
            <wp:docPr id="1" name="图片 1" descr="补充材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补充材料1"/>
                    <pic:cNvPicPr>
                      <a:picLocks noChangeAspect="1"/>
                    </pic:cNvPicPr>
                  </pic:nvPicPr>
                  <pic:blipFill>
                    <a:blip r:embed="rId4"/>
                    <a:stretch>
                      <a:fillRect/>
                    </a:stretch>
                  </pic:blipFill>
                  <pic:spPr>
                    <a:xfrm>
                      <a:off x="0" y="0"/>
                      <a:ext cx="4169410" cy="3142615"/>
                    </a:xfrm>
                    <a:prstGeom prst="rect">
                      <a:avLst/>
                    </a:prstGeom>
                  </pic:spPr>
                </pic:pic>
              </a:graphicData>
            </a:graphic>
          </wp:inline>
        </w:drawing>
      </w:r>
    </w:p>
    <w:p w14:paraId="394E4379" w14:textId="77777777" w:rsidR="00537490" w:rsidRDefault="00537490" w:rsidP="00537490">
      <w:pPr>
        <w:rPr>
          <w:rFonts w:ascii="Times New Roman" w:hAnsi="Times New Roman" w:cs="Times New Roman"/>
          <w:sz w:val="24"/>
        </w:rPr>
      </w:pPr>
    </w:p>
    <w:p w14:paraId="0A7F574C" w14:textId="77777777" w:rsidR="00537490" w:rsidRDefault="00537490" w:rsidP="00537490">
      <w:pPr>
        <w:rPr>
          <w:rFonts w:ascii="Times New Roman" w:hAnsi="Times New Roman" w:cs="Times New Roman"/>
          <w:sz w:val="24"/>
        </w:rPr>
      </w:pPr>
      <w:r>
        <w:rPr>
          <w:rFonts w:ascii="Times New Roman" w:hAnsi="Times New Roman" w:cs="Times New Roman" w:hint="eastAsia"/>
          <w:sz w:val="24"/>
        </w:rPr>
        <w:t xml:space="preserve">Table </w:t>
      </w:r>
      <w:r>
        <w:rPr>
          <w:rFonts w:ascii="Times New Roman" w:hAnsi="Times New Roman" w:cs="Times New Roman"/>
          <w:sz w:val="24"/>
        </w:rPr>
        <w:t>S1: Exploratory Analysis:</w:t>
      </w:r>
    </w:p>
    <w:tbl>
      <w:tblPr>
        <w:tblStyle w:val="TableGrid"/>
        <w:tblW w:w="8711" w:type="dxa"/>
        <w:tblLook w:val="04A0" w:firstRow="1" w:lastRow="0" w:firstColumn="1" w:lastColumn="0" w:noHBand="0" w:noVBand="1"/>
      </w:tblPr>
      <w:tblGrid>
        <w:gridCol w:w="2056"/>
        <w:gridCol w:w="670"/>
        <w:gridCol w:w="2030"/>
        <w:gridCol w:w="1090"/>
        <w:gridCol w:w="2070"/>
        <w:gridCol w:w="795"/>
      </w:tblGrid>
      <w:tr w:rsidR="00537490" w14:paraId="3A024B29" w14:textId="77777777" w:rsidTr="00A33564">
        <w:tc>
          <w:tcPr>
            <w:tcW w:w="2056" w:type="dxa"/>
            <w:tcBorders>
              <w:left w:val="nil"/>
              <w:bottom w:val="single" w:sz="4" w:space="0" w:color="000000"/>
              <w:right w:val="nil"/>
            </w:tcBorders>
          </w:tcPr>
          <w:p w14:paraId="5244B17C" w14:textId="77777777" w:rsidR="00537490" w:rsidRDefault="00537490" w:rsidP="00A33564">
            <w:pPr>
              <w:rPr>
                <w:sz w:val="24"/>
              </w:rPr>
            </w:pPr>
            <w:r>
              <w:rPr>
                <w:sz w:val="24"/>
                <w:szCs w:val="24"/>
              </w:rPr>
              <w:t>Treatment Types</w:t>
            </w:r>
          </w:p>
        </w:tc>
        <w:tc>
          <w:tcPr>
            <w:tcW w:w="670" w:type="dxa"/>
            <w:tcBorders>
              <w:left w:val="nil"/>
              <w:bottom w:val="single" w:sz="4" w:space="0" w:color="000000"/>
              <w:right w:val="nil"/>
            </w:tcBorders>
          </w:tcPr>
          <w:p w14:paraId="3059C8B3" w14:textId="77777777" w:rsidR="00537490" w:rsidRDefault="00537490" w:rsidP="00A33564">
            <w:pPr>
              <w:rPr>
                <w:sz w:val="24"/>
              </w:rPr>
            </w:pPr>
            <w:r>
              <w:rPr>
                <w:sz w:val="24"/>
                <w:szCs w:val="24"/>
              </w:rPr>
              <w:t>N</w:t>
            </w:r>
          </w:p>
        </w:tc>
        <w:tc>
          <w:tcPr>
            <w:tcW w:w="2030" w:type="dxa"/>
            <w:tcBorders>
              <w:left w:val="nil"/>
              <w:bottom w:val="single" w:sz="4" w:space="0" w:color="000000"/>
              <w:right w:val="nil"/>
            </w:tcBorders>
          </w:tcPr>
          <w:p w14:paraId="7F754F05" w14:textId="77777777" w:rsidR="00537490" w:rsidRDefault="00537490" w:rsidP="00A33564">
            <w:pPr>
              <w:rPr>
                <w:sz w:val="24"/>
              </w:rPr>
            </w:pPr>
            <w:r>
              <w:rPr>
                <w:sz w:val="24"/>
                <w:szCs w:val="24"/>
              </w:rPr>
              <w:t>OS HR（95%CI）</w:t>
            </w:r>
          </w:p>
        </w:tc>
        <w:tc>
          <w:tcPr>
            <w:tcW w:w="1090" w:type="dxa"/>
            <w:tcBorders>
              <w:left w:val="nil"/>
              <w:bottom w:val="single" w:sz="4" w:space="0" w:color="000000"/>
              <w:right w:val="nil"/>
            </w:tcBorders>
          </w:tcPr>
          <w:p w14:paraId="52656468" w14:textId="77777777" w:rsidR="00537490" w:rsidRDefault="00537490" w:rsidP="00A33564">
            <w:pPr>
              <w:rPr>
                <w:sz w:val="24"/>
              </w:rPr>
            </w:pPr>
            <w:r>
              <w:rPr>
                <w:sz w:val="24"/>
                <w:szCs w:val="24"/>
              </w:rPr>
              <w:t>p</w:t>
            </w:r>
          </w:p>
        </w:tc>
        <w:tc>
          <w:tcPr>
            <w:tcW w:w="2070" w:type="dxa"/>
            <w:tcBorders>
              <w:left w:val="nil"/>
              <w:bottom w:val="single" w:sz="4" w:space="0" w:color="000000"/>
              <w:right w:val="nil"/>
            </w:tcBorders>
          </w:tcPr>
          <w:p w14:paraId="16C9D1B6" w14:textId="77777777" w:rsidR="00537490" w:rsidRDefault="00537490" w:rsidP="00A33564">
            <w:pPr>
              <w:rPr>
                <w:sz w:val="24"/>
              </w:rPr>
            </w:pPr>
            <w:r>
              <w:rPr>
                <w:sz w:val="24"/>
                <w:szCs w:val="24"/>
              </w:rPr>
              <w:t>PFS HR（95%CI）</w:t>
            </w:r>
          </w:p>
        </w:tc>
        <w:tc>
          <w:tcPr>
            <w:tcW w:w="795" w:type="dxa"/>
            <w:tcBorders>
              <w:left w:val="nil"/>
              <w:bottom w:val="single" w:sz="4" w:space="0" w:color="000000"/>
              <w:right w:val="nil"/>
            </w:tcBorders>
          </w:tcPr>
          <w:p w14:paraId="577EE41F" w14:textId="77777777" w:rsidR="00537490" w:rsidRDefault="00537490" w:rsidP="00A33564">
            <w:pPr>
              <w:rPr>
                <w:sz w:val="24"/>
              </w:rPr>
            </w:pPr>
            <w:r>
              <w:rPr>
                <w:sz w:val="24"/>
                <w:szCs w:val="24"/>
              </w:rPr>
              <w:t>p</w:t>
            </w:r>
          </w:p>
        </w:tc>
      </w:tr>
      <w:tr w:rsidR="00537490" w14:paraId="7CE10B18" w14:textId="77777777" w:rsidTr="00A33564">
        <w:tc>
          <w:tcPr>
            <w:tcW w:w="2056" w:type="dxa"/>
            <w:tcBorders>
              <w:top w:val="single" w:sz="4" w:space="0" w:color="000000"/>
              <w:left w:val="nil"/>
              <w:bottom w:val="nil"/>
              <w:right w:val="nil"/>
            </w:tcBorders>
          </w:tcPr>
          <w:p w14:paraId="050A2BD4" w14:textId="77777777" w:rsidR="00537490" w:rsidRDefault="00537490" w:rsidP="00A33564">
            <w:pPr>
              <w:rPr>
                <w:sz w:val="24"/>
              </w:rPr>
            </w:pPr>
            <w:r>
              <w:rPr>
                <w:sz w:val="24"/>
                <w:szCs w:val="24"/>
              </w:rPr>
              <w:t>CyberKnife group</w:t>
            </w:r>
          </w:p>
        </w:tc>
        <w:tc>
          <w:tcPr>
            <w:tcW w:w="670" w:type="dxa"/>
            <w:tcBorders>
              <w:top w:val="single" w:sz="4" w:space="0" w:color="000000"/>
              <w:left w:val="nil"/>
              <w:bottom w:val="nil"/>
              <w:right w:val="nil"/>
            </w:tcBorders>
          </w:tcPr>
          <w:p w14:paraId="724025E0" w14:textId="77777777" w:rsidR="00537490" w:rsidRDefault="00537490" w:rsidP="00A33564">
            <w:pPr>
              <w:rPr>
                <w:sz w:val="24"/>
              </w:rPr>
            </w:pPr>
            <w:r>
              <w:rPr>
                <w:sz w:val="24"/>
                <w:szCs w:val="24"/>
              </w:rPr>
              <w:t>87</w:t>
            </w:r>
          </w:p>
        </w:tc>
        <w:tc>
          <w:tcPr>
            <w:tcW w:w="2030" w:type="dxa"/>
            <w:tcBorders>
              <w:top w:val="single" w:sz="4" w:space="0" w:color="000000"/>
              <w:left w:val="nil"/>
              <w:bottom w:val="nil"/>
              <w:right w:val="nil"/>
            </w:tcBorders>
          </w:tcPr>
          <w:p w14:paraId="21F9F59E" w14:textId="77777777" w:rsidR="00537490" w:rsidRDefault="00537490" w:rsidP="00A33564">
            <w:pPr>
              <w:rPr>
                <w:sz w:val="24"/>
              </w:rPr>
            </w:pPr>
            <w:r>
              <w:rPr>
                <w:sz w:val="24"/>
                <w:szCs w:val="24"/>
              </w:rPr>
              <w:t>-</w:t>
            </w:r>
          </w:p>
        </w:tc>
        <w:tc>
          <w:tcPr>
            <w:tcW w:w="1090" w:type="dxa"/>
            <w:tcBorders>
              <w:top w:val="single" w:sz="4" w:space="0" w:color="000000"/>
              <w:left w:val="nil"/>
              <w:bottom w:val="nil"/>
              <w:right w:val="nil"/>
            </w:tcBorders>
          </w:tcPr>
          <w:p w14:paraId="0D506FF7" w14:textId="77777777" w:rsidR="00537490" w:rsidRDefault="00537490" w:rsidP="00A33564">
            <w:pPr>
              <w:rPr>
                <w:sz w:val="24"/>
              </w:rPr>
            </w:pPr>
            <w:r>
              <w:rPr>
                <w:sz w:val="24"/>
                <w:szCs w:val="24"/>
              </w:rPr>
              <w:t>0.621</w:t>
            </w:r>
          </w:p>
        </w:tc>
        <w:tc>
          <w:tcPr>
            <w:tcW w:w="2070" w:type="dxa"/>
            <w:tcBorders>
              <w:top w:val="single" w:sz="4" w:space="0" w:color="000000"/>
              <w:left w:val="nil"/>
              <w:bottom w:val="nil"/>
              <w:right w:val="nil"/>
            </w:tcBorders>
          </w:tcPr>
          <w:p w14:paraId="61E407BB" w14:textId="77777777" w:rsidR="00537490" w:rsidRDefault="00537490" w:rsidP="00A33564">
            <w:pPr>
              <w:rPr>
                <w:sz w:val="24"/>
              </w:rPr>
            </w:pPr>
            <w:r>
              <w:rPr>
                <w:sz w:val="24"/>
                <w:szCs w:val="24"/>
              </w:rPr>
              <w:t>-</w:t>
            </w:r>
          </w:p>
        </w:tc>
        <w:tc>
          <w:tcPr>
            <w:tcW w:w="795" w:type="dxa"/>
            <w:tcBorders>
              <w:top w:val="single" w:sz="4" w:space="0" w:color="000000"/>
              <w:left w:val="nil"/>
              <w:bottom w:val="nil"/>
              <w:right w:val="nil"/>
            </w:tcBorders>
          </w:tcPr>
          <w:p w14:paraId="04098933" w14:textId="77777777" w:rsidR="00537490" w:rsidRDefault="00537490" w:rsidP="00A33564">
            <w:pPr>
              <w:rPr>
                <w:sz w:val="24"/>
              </w:rPr>
            </w:pPr>
            <w:r>
              <w:rPr>
                <w:sz w:val="24"/>
                <w:szCs w:val="24"/>
              </w:rPr>
              <w:t>0.726</w:t>
            </w:r>
          </w:p>
        </w:tc>
      </w:tr>
      <w:tr w:rsidR="00537490" w14:paraId="6E9EAFC5" w14:textId="77777777" w:rsidTr="00A33564">
        <w:tc>
          <w:tcPr>
            <w:tcW w:w="2056" w:type="dxa"/>
            <w:tcBorders>
              <w:top w:val="nil"/>
              <w:left w:val="nil"/>
              <w:bottom w:val="nil"/>
              <w:right w:val="nil"/>
            </w:tcBorders>
          </w:tcPr>
          <w:p w14:paraId="60737FF1" w14:textId="77777777" w:rsidR="00537490" w:rsidRDefault="00537490" w:rsidP="00A33564">
            <w:pPr>
              <w:rPr>
                <w:sz w:val="24"/>
              </w:rPr>
            </w:pPr>
            <w:r>
              <w:rPr>
                <w:sz w:val="24"/>
                <w:szCs w:val="24"/>
              </w:rPr>
              <w:t>Targeted therapy</w:t>
            </w:r>
          </w:p>
        </w:tc>
        <w:tc>
          <w:tcPr>
            <w:tcW w:w="670" w:type="dxa"/>
            <w:tcBorders>
              <w:top w:val="nil"/>
              <w:left w:val="nil"/>
              <w:bottom w:val="nil"/>
              <w:right w:val="nil"/>
            </w:tcBorders>
          </w:tcPr>
          <w:p w14:paraId="4A0033DD" w14:textId="77777777" w:rsidR="00537490" w:rsidRDefault="00537490" w:rsidP="00A33564">
            <w:pPr>
              <w:rPr>
                <w:sz w:val="24"/>
              </w:rPr>
            </w:pPr>
            <w:r>
              <w:rPr>
                <w:sz w:val="24"/>
                <w:szCs w:val="24"/>
              </w:rPr>
              <w:t>28</w:t>
            </w:r>
          </w:p>
        </w:tc>
        <w:tc>
          <w:tcPr>
            <w:tcW w:w="2030" w:type="dxa"/>
            <w:tcBorders>
              <w:top w:val="nil"/>
              <w:left w:val="nil"/>
              <w:bottom w:val="nil"/>
              <w:right w:val="nil"/>
            </w:tcBorders>
          </w:tcPr>
          <w:p w14:paraId="04D29408" w14:textId="77777777" w:rsidR="00537490" w:rsidRDefault="00537490" w:rsidP="00A33564">
            <w:pPr>
              <w:rPr>
                <w:sz w:val="24"/>
              </w:rPr>
            </w:pPr>
            <w:r>
              <w:rPr>
                <w:sz w:val="24"/>
                <w:szCs w:val="24"/>
              </w:rPr>
              <w:t>0.918（0.394-2.142）</w:t>
            </w:r>
          </w:p>
        </w:tc>
        <w:tc>
          <w:tcPr>
            <w:tcW w:w="1090" w:type="dxa"/>
            <w:tcBorders>
              <w:top w:val="nil"/>
              <w:left w:val="nil"/>
              <w:bottom w:val="nil"/>
              <w:right w:val="nil"/>
            </w:tcBorders>
          </w:tcPr>
          <w:p w14:paraId="1D85BC38" w14:textId="77777777" w:rsidR="00537490" w:rsidRDefault="00537490" w:rsidP="00A33564">
            <w:pPr>
              <w:rPr>
                <w:sz w:val="24"/>
              </w:rPr>
            </w:pPr>
            <w:r>
              <w:rPr>
                <w:sz w:val="24"/>
                <w:szCs w:val="24"/>
              </w:rPr>
              <w:t>0.844</w:t>
            </w:r>
          </w:p>
        </w:tc>
        <w:tc>
          <w:tcPr>
            <w:tcW w:w="2070" w:type="dxa"/>
            <w:tcBorders>
              <w:top w:val="nil"/>
              <w:left w:val="nil"/>
              <w:bottom w:val="nil"/>
              <w:right w:val="nil"/>
            </w:tcBorders>
          </w:tcPr>
          <w:p w14:paraId="2E92647F" w14:textId="77777777" w:rsidR="00537490" w:rsidRDefault="00537490" w:rsidP="00A33564">
            <w:pPr>
              <w:rPr>
                <w:sz w:val="24"/>
              </w:rPr>
            </w:pPr>
            <w:r>
              <w:rPr>
                <w:sz w:val="24"/>
                <w:szCs w:val="24"/>
              </w:rPr>
              <w:t>0.902（0.386-2.107）</w:t>
            </w:r>
          </w:p>
        </w:tc>
        <w:tc>
          <w:tcPr>
            <w:tcW w:w="795" w:type="dxa"/>
            <w:tcBorders>
              <w:top w:val="nil"/>
              <w:left w:val="nil"/>
              <w:bottom w:val="nil"/>
              <w:right w:val="nil"/>
            </w:tcBorders>
          </w:tcPr>
          <w:p w14:paraId="41261FCC" w14:textId="77777777" w:rsidR="00537490" w:rsidRDefault="00537490" w:rsidP="00A33564">
            <w:pPr>
              <w:rPr>
                <w:sz w:val="24"/>
              </w:rPr>
            </w:pPr>
            <w:r>
              <w:rPr>
                <w:sz w:val="24"/>
                <w:szCs w:val="24"/>
              </w:rPr>
              <w:t>0.812</w:t>
            </w:r>
          </w:p>
        </w:tc>
      </w:tr>
      <w:tr w:rsidR="00537490" w14:paraId="4B843566" w14:textId="77777777" w:rsidTr="00A33564">
        <w:tc>
          <w:tcPr>
            <w:tcW w:w="2056" w:type="dxa"/>
            <w:tcBorders>
              <w:top w:val="nil"/>
              <w:left w:val="nil"/>
              <w:right w:val="nil"/>
            </w:tcBorders>
          </w:tcPr>
          <w:p w14:paraId="58CA1087" w14:textId="77777777" w:rsidR="00537490" w:rsidRDefault="00537490" w:rsidP="00A33564">
            <w:pPr>
              <w:rPr>
                <w:sz w:val="24"/>
              </w:rPr>
            </w:pPr>
            <w:r>
              <w:rPr>
                <w:sz w:val="24"/>
                <w:szCs w:val="24"/>
              </w:rPr>
              <w:t>Targeted therapy and immunotherapy</w:t>
            </w:r>
          </w:p>
        </w:tc>
        <w:tc>
          <w:tcPr>
            <w:tcW w:w="670" w:type="dxa"/>
            <w:tcBorders>
              <w:top w:val="nil"/>
              <w:left w:val="nil"/>
              <w:right w:val="nil"/>
            </w:tcBorders>
          </w:tcPr>
          <w:p w14:paraId="5AE8DD8A" w14:textId="77777777" w:rsidR="00537490" w:rsidRDefault="00537490" w:rsidP="00A33564">
            <w:pPr>
              <w:rPr>
                <w:sz w:val="24"/>
              </w:rPr>
            </w:pPr>
            <w:r>
              <w:rPr>
                <w:sz w:val="24"/>
                <w:szCs w:val="24"/>
              </w:rPr>
              <w:t>37</w:t>
            </w:r>
          </w:p>
        </w:tc>
        <w:tc>
          <w:tcPr>
            <w:tcW w:w="2030" w:type="dxa"/>
            <w:tcBorders>
              <w:top w:val="nil"/>
              <w:left w:val="nil"/>
              <w:right w:val="nil"/>
            </w:tcBorders>
          </w:tcPr>
          <w:p w14:paraId="3287D073" w14:textId="77777777" w:rsidR="00537490" w:rsidRDefault="00537490" w:rsidP="00A33564">
            <w:pPr>
              <w:rPr>
                <w:sz w:val="24"/>
              </w:rPr>
            </w:pPr>
            <w:r>
              <w:rPr>
                <w:sz w:val="24"/>
                <w:szCs w:val="24"/>
              </w:rPr>
              <w:t>1.289（0.543-3.061）</w:t>
            </w:r>
          </w:p>
        </w:tc>
        <w:tc>
          <w:tcPr>
            <w:tcW w:w="1090" w:type="dxa"/>
            <w:tcBorders>
              <w:top w:val="nil"/>
              <w:left w:val="nil"/>
              <w:right w:val="nil"/>
            </w:tcBorders>
          </w:tcPr>
          <w:p w14:paraId="1F549309" w14:textId="77777777" w:rsidR="00537490" w:rsidRDefault="00537490" w:rsidP="00A33564">
            <w:pPr>
              <w:rPr>
                <w:sz w:val="24"/>
              </w:rPr>
            </w:pPr>
            <w:r>
              <w:rPr>
                <w:sz w:val="24"/>
                <w:szCs w:val="24"/>
              </w:rPr>
              <w:t>0.566</w:t>
            </w:r>
          </w:p>
        </w:tc>
        <w:tc>
          <w:tcPr>
            <w:tcW w:w="2070" w:type="dxa"/>
            <w:tcBorders>
              <w:top w:val="nil"/>
              <w:left w:val="nil"/>
              <w:right w:val="nil"/>
            </w:tcBorders>
          </w:tcPr>
          <w:p w14:paraId="0A999026" w14:textId="77777777" w:rsidR="00537490" w:rsidRDefault="00537490" w:rsidP="00A33564">
            <w:pPr>
              <w:rPr>
                <w:sz w:val="24"/>
              </w:rPr>
            </w:pPr>
            <w:r>
              <w:rPr>
                <w:sz w:val="24"/>
                <w:szCs w:val="24"/>
              </w:rPr>
              <w:t>1.420（0.609-3.311）</w:t>
            </w:r>
          </w:p>
        </w:tc>
        <w:tc>
          <w:tcPr>
            <w:tcW w:w="795" w:type="dxa"/>
            <w:tcBorders>
              <w:top w:val="nil"/>
              <w:left w:val="nil"/>
              <w:right w:val="nil"/>
            </w:tcBorders>
          </w:tcPr>
          <w:p w14:paraId="403BA70B" w14:textId="77777777" w:rsidR="00537490" w:rsidRDefault="00537490" w:rsidP="00A33564">
            <w:pPr>
              <w:rPr>
                <w:sz w:val="24"/>
              </w:rPr>
            </w:pPr>
            <w:r>
              <w:rPr>
                <w:sz w:val="24"/>
                <w:szCs w:val="24"/>
              </w:rPr>
              <w:t>0.418</w:t>
            </w:r>
          </w:p>
        </w:tc>
      </w:tr>
    </w:tbl>
    <w:p w14:paraId="2A01732E" w14:textId="77777777" w:rsidR="00537490" w:rsidRDefault="00537490" w:rsidP="00537490">
      <w:pPr>
        <w:rPr>
          <w:rFonts w:ascii="Times New Roman" w:hAnsi="Times New Roman" w:cs="Times New Roman"/>
          <w:sz w:val="24"/>
        </w:rPr>
      </w:pPr>
      <w:r>
        <w:rPr>
          <w:rFonts w:ascii="Times New Roman" w:hAnsi="Times New Roman" w:cs="Times New Roman"/>
          <w:sz w:val="24"/>
        </w:rPr>
        <w:t>*All baseline variables, including age, sex, BCLC stage, CP score, ALBI grade, tumor size, and changes in AFP, were adjusted for. Due to the small sample sizes for the immunotherapy monotherapy group (n=11) and the chemotherapy-containing regimen group (n=12), these groups were not included in the multivariate model and were analyzed only using descriptive KM analysis.</w:t>
      </w:r>
    </w:p>
    <w:p w14:paraId="14AC7F7C" w14:textId="77777777" w:rsidR="00537490" w:rsidRDefault="00537490" w:rsidP="00537490">
      <w:pPr>
        <w:rPr>
          <w:rFonts w:ascii="Times New Roman" w:hAnsi="Times New Roman" w:cs="Times New Roman"/>
          <w:sz w:val="24"/>
        </w:rPr>
      </w:pPr>
    </w:p>
    <w:p w14:paraId="7F86A32D" w14:textId="77777777" w:rsidR="00DE6AE2" w:rsidRDefault="00DE6AE2"/>
    <w:sectPr w:rsidR="00DE6AE2" w:rsidSect="00537490">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90"/>
    <w:rsid w:val="00195413"/>
    <w:rsid w:val="003A03A7"/>
    <w:rsid w:val="003D0186"/>
    <w:rsid w:val="00537490"/>
    <w:rsid w:val="007278E4"/>
    <w:rsid w:val="007546F0"/>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95196"/>
  <w15:chartTrackingRefBased/>
  <w15:docId w15:val="{95123E77-0147-42CC-BE34-D4D44D99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90"/>
    <w:pPr>
      <w:widowControl w:val="0"/>
      <w:spacing w:after="0" w:line="240" w:lineRule="auto"/>
      <w:jc w:val="both"/>
    </w:pPr>
    <w:rPr>
      <w:rFonts w:eastAsiaTheme="minorEastAsia"/>
      <w:sz w:val="21"/>
      <w:lang w:eastAsia="zh-CN"/>
      <w14:ligatures w14:val="none"/>
    </w:rPr>
  </w:style>
  <w:style w:type="paragraph" w:styleId="Heading1">
    <w:name w:val="heading 1"/>
    <w:basedOn w:val="Normal"/>
    <w:next w:val="Normal"/>
    <w:link w:val="Heading1Char"/>
    <w:uiPriority w:val="9"/>
    <w:qFormat/>
    <w:rsid w:val="00537490"/>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37490"/>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37490"/>
    <w:pPr>
      <w:keepNext/>
      <w:keepLines/>
      <w:widowControl/>
      <w:spacing w:before="160" w:after="80" w:line="278" w:lineRule="auto"/>
      <w:jc w:val="left"/>
      <w:outlineLvl w:val="2"/>
    </w:pPr>
    <w:rPr>
      <w:rFonts w:eastAsiaTheme="majorEastAsia"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37490"/>
    <w:pPr>
      <w:keepNext/>
      <w:keepLines/>
      <w:widowControl/>
      <w:spacing w:before="80" w:after="40" w:line="278" w:lineRule="auto"/>
      <w:jc w:val="left"/>
      <w:outlineLvl w:val="3"/>
    </w:pPr>
    <w:rPr>
      <w:rFonts w:eastAsiaTheme="majorEastAsia" w:cstheme="majorBidi"/>
      <w:i/>
      <w:iCs/>
      <w:color w:val="0F4761" w:themeColor="accent1" w:themeShade="BF"/>
      <w:sz w:val="24"/>
      <w:lang w:eastAsia="en-US"/>
      <w14:ligatures w14:val="standardContextual"/>
    </w:rPr>
  </w:style>
  <w:style w:type="paragraph" w:styleId="Heading5">
    <w:name w:val="heading 5"/>
    <w:basedOn w:val="Normal"/>
    <w:next w:val="Normal"/>
    <w:link w:val="Heading5Char"/>
    <w:uiPriority w:val="9"/>
    <w:semiHidden/>
    <w:unhideWhenUsed/>
    <w:qFormat/>
    <w:rsid w:val="00537490"/>
    <w:pPr>
      <w:keepNext/>
      <w:keepLines/>
      <w:widowControl/>
      <w:spacing w:before="80" w:after="40" w:line="278" w:lineRule="auto"/>
      <w:jc w:val="left"/>
      <w:outlineLvl w:val="4"/>
    </w:pPr>
    <w:rPr>
      <w:rFonts w:eastAsiaTheme="majorEastAsia" w:cstheme="majorBidi"/>
      <w:color w:val="0F4761" w:themeColor="accent1" w:themeShade="BF"/>
      <w:sz w:val="24"/>
      <w:lang w:eastAsia="en-US"/>
      <w14:ligatures w14:val="standardContextual"/>
    </w:rPr>
  </w:style>
  <w:style w:type="paragraph" w:styleId="Heading6">
    <w:name w:val="heading 6"/>
    <w:basedOn w:val="Normal"/>
    <w:next w:val="Normal"/>
    <w:link w:val="Heading6Char"/>
    <w:uiPriority w:val="9"/>
    <w:semiHidden/>
    <w:unhideWhenUsed/>
    <w:qFormat/>
    <w:rsid w:val="00537490"/>
    <w:pPr>
      <w:keepNext/>
      <w:keepLines/>
      <w:widowControl/>
      <w:spacing w:before="40" w:line="278" w:lineRule="auto"/>
      <w:jc w:val="left"/>
      <w:outlineLvl w:val="5"/>
    </w:pPr>
    <w:rPr>
      <w:rFonts w:eastAsiaTheme="majorEastAsia" w:cstheme="majorBidi"/>
      <w:i/>
      <w:iCs/>
      <w:color w:val="595959" w:themeColor="text1" w:themeTint="A6"/>
      <w:sz w:val="24"/>
      <w:lang w:eastAsia="en-US"/>
      <w14:ligatures w14:val="standardContextual"/>
    </w:rPr>
  </w:style>
  <w:style w:type="paragraph" w:styleId="Heading7">
    <w:name w:val="heading 7"/>
    <w:basedOn w:val="Normal"/>
    <w:next w:val="Normal"/>
    <w:link w:val="Heading7Char"/>
    <w:uiPriority w:val="9"/>
    <w:semiHidden/>
    <w:unhideWhenUsed/>
    <w:qFormat/>
    <w:rsid w:val="00537490"/>
    <w:pPr>
      <w:keepNext/>
      <w:keepLines/>
      <w:widowControl/>
      <w:spacing w:before="40" w:line="278" w:lineRule="auto"/>
      <w:jc w:val="left"/>
      <w:outlineLvl w:val="6"/>
    </w:pPr>
    <w:rPr>
      <w:rFonts w:eastAsiaTheme="majorEastAsia" w:cstheme="majorBidi"/>
      <w:color w:val="595959" w:themeColor="text1" w:themeTint="A6"/>
      <w:sz w:val="24"/>
      <w:lang w:eastAsia="en-US"/>
      <w14:ligatures w14:val="standardContextual"/>
    </w:rPr>
  </w:style>
  <w:style w:type="paragraph" w:styleId="Heading8">
    <w:name w:val="heading 8"/>
    <w:basedOn w:val="Normal"/>
    <w:next w:val="Normal"/>
    <w:link w:val="Heading8Char"/>
    <w:uiPriority w:val="9"/>
    <w:semiHidden/>
    <w:unhideWhenUsed/>
    <w:qFormat/>
    <w:rsid w:val="00537490"/>
    <w:pPr>
      <w:keepNext/>
      <w:keepLines/>
      <w:widowControl/>
      <w:spacing w:line="278" w:lineRule="auto"/>
      <w:jc w:val="left"/>
      <w:outlineLvl w:val="7"/>
    </w:pPr>
    <w:rPr>
      <w:rFonts w:eastAsiaTheme="majorEastAsia" w:cstheme="majorBidi"/>
      <w:i/>
      <w:iCs/>
      <w:color w:val="272727" w:themeColor="text1" w:themeTint="D8"/>
      <w:sz w:val="24"/>
      <w:lang w:eastAsia="en-US"/>
      <w14:ligatures w14:val="standardContextual"/>
    </w:rPr>
  </w:style>
  <w:style w:type="paragraph" w:styleId="Heading9">
    <w:name w:val="heading 9"/>
    <w:basedOn w:val="Normal"/>
    <w:next w:val="Normal"/>
    <w:link w:val="Heading9Char"/>
    <w:uiPriority w:val="9"/>
    <w:semiHidden/>
    <w:unhideWhenUsed/>
    <w:qFormat/>
    <w:rsid w:val="00537490"/>
    <w:pPr>
      <w:keepNext/>
      <w:keepLines/>
      <w:widowControl/>
      <w:spacing w:line="278" w:lineRule="auto"/>
      <w:jc w:val="left"/>
      <w:outlineLvl w:val="8"/>
    </w:pPr>
    <w:rPr>
      <w:rFonts w:eastAsiaTheme="majorEastAsia" w:cstheme="majorBidi"/>
      <w:color w:val="272727" w:themeColor="text1" w:themeTint="D8"/>
      <w:sz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4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4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4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4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4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4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4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4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490"/>
    <w:rPr>
      <w:rFonts w:eastAsiaTheme="majorEastAsia" w:cstheme="majorBidi"/>
      <w:color w:val="272727" w:themeColor="text1" w:themeTint="D8"/>
    </w:rPr>
  </w:style>
  <w:style w:type="paragraph" w:styleId="Title">
    <w:name w:val="Title"/>
    <w:basedOn w:val="Normal"/>
    <w:next w:val="Normal"/>
    <w:link w:val="TitleChar"/>
    <w:uiPriority w:val="10"/>
    <w:qFormat/>
    <w:rsid w:val="00537490"/>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374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490"/>
    <w:pPr>
      <w:widowControl/>
      <w:numPr>
        <w:ilvl w:val="1"/>
      </w:numPr>
      <w:spacing w:after="160" w:line="278" w:lineRule="auto"/>
      <w:jc w:val="left"/>
    </w:pPr>
    <w:rPr>
      <w:rFonts w:eastAsiaTheme="majorEastAsia"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5374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490"/>
    <w:pPr>
      <w:widowControl/>
      <w:spacing w:before="160" w:after="160" w:line="278" w:lineRule="auto"/>
      <w:jc w:val="center"/>
    </w:pPr>
    <w:rPr>
      <w:rFonts w:eastAsiaTheme="minorHAnsi"/>
      <w:i/>
      <w:iCs/>
      <w:color w:val="404040" w:themeColor="text1" w:themeTint="BF"/>
      <w:sz w:val="24"/>
      <w:lang w:eastAsia="en-US"/>
      <w14:ligatures w14:val="standardContextual"/>
    </w:rPr>
  </w:style>
  <w:style w:type="character" w:customStyle="1" w:styleId="QuoteChar">
    <w:name w:val="Quote Char"/>
    <w:basedOn w:val="DefaultParagraphFont"/>
    <w:link w:val="Quote"/>
    <w:uiPriority w:val="29"/>
    <w:rsid w:val="00537490"/>
    <w:rPr>
      <w:i/>
      <w:iCs/>
      <w:color w:val="404040" w:themeColor="text1" w:themeTint="BF"/>
    </w:rPr>
  </w:style>
  <w:style w:type="paragraph" w:styleId="ListParagraph">
    <w:name w:val="List Paragraph"/>
    <w:basedOn w:val="Normal"/>
    <w:uiPriority w:val="34"/>
    <w:qFormat/>
    <w:rsid w:val="00537490"/>
    <w:pPr>
      <w:widowControl/>
      <w:spacing w:after="160" w:line="278" w:lineRule="auto"/>
      <w:ind w:left="720"/>
      <w:contextualSpacing/>
      <w:jc w:val="left"/>
    </w:pPr>
    <w:rPr>
      <w:rFonts w:eastAsiaTheme="minorHAnsi"/>
      <w:sz w:val="24"/>
      <w:lang w:eastAsia="en-US"/>
      <w14:ligatures w14:val="standardContextual"/>
    </w:rPr>
  </w:style>
  <w:style w:type="character" w:styleId="IntenseEmphasis">
    <w:name w:val="Intense Emphasis"/>
    <w:basedOn w:val="DefaultParagraphFont"/>
    <w:uiPriority w:val="21"/>
    <w:qFormat/>
    <w:rsid w:val="00537490"/>
    <w:rPr>
      <w:i/>
      <w:iCs/>
      <w:color w:val="0F4761" w:themeColor="accent1" w:themeShade="BF"/>
    </w:rPr>
  </w:style>
  <w:style w:type="paragraph" w:styleId="IntenseQuote">
    <w:name w:val="Intense Quote"/>
    <w:basedOn w:val="Normal"/>
    <w:next w:val="Normal"/>
    <w:link w:val="IntenseQuoteChar"/>
    <w:uiPriority w:val="30"/>
    <w:qFormat/>
    <w:rsid w:val="0053749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lang w:eastAsia="en-US"/>
      <w14:ligatures w14:val="standardContextual"/>
    </w:rPr>
  </w:style>
  <w:style w:type="character" w:customStyle="1" w:styleId="IntenseQuoteChar">
    <w:name w:val="Intense Quote Char"/>
    <w:basedOn w:val="DefaultParagraphFont"/>
    <w:link w:val="IntenseQuote"/>
    <w:uiPriority w:val="30"/>
    <w:rsid w:val="00537490"/>
    <w:rPr>
      <w:i/>
      <w:iCs/>
      <w:color w:val="0F4761" w:themeColor="accent1" w:themeShade="BF"/>
    </w:rPr>
  </w:style>
  <w:style w:type="character" w:styleId="IntenseReference">
    <w:name w:val="Intense Reference"/>
    <w:basedOn w:val="DefaultParagraphFont"/>
    <w:uiPriority w:val="32"/>
    <w:qFormat/>
    <w:rsid w:val="00537490"/>
    <w:rPr>
      <w:b/>
      <w:bCs/>
      <w:smallCaps/>
      <w:color w:val="0F4761" w:themeColor="accent1" w:themeShade="BF"/>
      <w:spacing w:val="5"/>
    </w:rPr>
  </w:style>
  <w:style w:type="table" w:styleId="TableGrid">
    <w:name w:val="Table Grid"/>
    <w:basedOn w:val="TableNormal"/>
    <w:qFormat/>
    <w:rsid w:val="00537490"/>
    <w:pPr>
      <w:widowControl w:val="0"/>
      <w:spacing w:after="0" w:line="240" w:lineRule="auto"/>
      <w:jc w:val="both"/>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3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644</Characters>
  <Application>Microsoft Office Word</Application>
  <DocSecurity>0</DocSecurity>
  <Lines>5</Lines>
  <Paragraphs>1</Paragraphs>
  <ScaleCrop>false</ScaleCrop>
  <Company>Springer Nature</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2026-10-05T05:14:00Z</dcterms:created>
  <dcterms:modified xsi:type="dcterms:W3CDTF">2026-10-05T05:15:00Z</dcterms:modified>
</cp:coreProperties>
</file>