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F3CB0" w14:textId="14F0D33F" w:rsidR="006A306F" w:rsidRPr="00182E33" w:rsidRDefault="009B3865" w:rsidP="008459A3">
      <w:pPr>
        <w:rPr>
          <w:sz w:val="22"/>
        </w:rPr>
      </w:pPr>
      <w:r w:rsidRPr="00182E33">
        <w:rPr>
          <w:b/>
          <w:sz w:val="22"/>
        </w:rPr>
        <w:t>Additional file 3</w:t>
      </w:r>
      <w:r w:rsidR="008459A3" w:rsidRPr="00182E33">
        <w:rPr>
          <w:sz w:val="22"/>
        </w:rPr>
        <w:t xml:space="preserve">. </w:t>
      </w:r>
      <w:r w:rsidRPr="00182E33">
        <w:rPr>
          <w:b/>
          <w:sz w:val="22"/>
        </w:rPr>
        <w:t>Development of the coding framework and final themes</w:t>
      </w:r>
    </w:p>
    <w:p w14:paraId="74482671" w14:textId="2D180480" w:rsidR="006A306F" w:rsidRDefault="009B3865">
      <w:pPr>
        <w:spacing w:before="60" w:after="120" w:line="240" w:lineRule="auto"/>
      </w:pPr>
      <w:r>
        <w:t>This supplementary table documents the progression from the initial descriptive coding framework developed in Quirkos</w:t>
      </w:r>
      <w:r w:rsidR="008459A3">
        <w:rPr>
          <w:rFonts w:cs="Arial"/>
        </w:rPr>
        <w:t>®</w:t>
      </w:r>
      <w:r>
        <w:t xml:space="preserve"> to the four final themes reported in the manuscript. </w:t>
      </w:r>
      <w:r>
        <w:t xml:space="preserve">Initial code labels were translated from Spanish and lightly standardized for academic English without changing their </w:t>
      </w:r>
      <w:r>
        <w:t>meaning. During iterative analysis and manuscript development, codes were compared, reorganized, and conceptually refined. Acc</w:t>
      </w:r>
      <w:r>
        <w:t>ordingly, some codes informed more than one final theme, whereas some descriptive codes were retained only as contextual material rather than as standalone thematic content.</w:t>
      </w:r>
    </w:p>
    <w:p w14:paraId="0EF7BC95" w14:textId="76787AF7" w:rsidR="006A306F" w:rsidRDefault="009B3865">
      <w:pPr>
        <w:spacing w:before="80" w:after="80"/>
      </w:pPr>
      <w:r>
        <w:rPr>
          <w:b/>
        </w:rPr>
        <w:t xml:space="preserve">Table </w:t>
      </w:r>
      <w:r w:rsidR="00182E33">
        <w:rPr>
          <w:b/>
        </w:rPr>
        <w:t>1</w:t>
      </w:r>
      <w:r>
        <w:rPr>
          <w:b/>
        </w:rPr>
        <w:t>. Initial codes and their relationship to final themes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891"/>
        <w:gridCol w:w="5499"/>
        <w:gridCol w:w="3969"/>
      </w:tblGrid>
      <w:tr w:rsidR="006A306F" w:rsidRPr="00182E33" w14:paraId="4C893AC3" w14:textId="77777777">
        <w:trPr>
          <w:tblHeader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A5999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b/>
                <w:szCs w:val="20"/>
              </w:rPr>
              <w:t>Initial broad categ</w:t>
            </w:r>
            <w:r w:rsidRPr="00182E33">
              <w:rPr>
                <w:rFonts w:cs="Arial"/>
                <w:b/>
                <w:szCs w:val="20"/>
              </w:rPr>
              <w:t>ory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C28A3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b/>
                <w:szCs w:val="20"/>
              </w:rPr>
              <w:t>Initial code/subcode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FB7D3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b/>
                <w:szCs w:val="20"/>
              </w:rPr>
              <w:t>Analytic refinement in the final analysis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C05DA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b/>
                <w:szCs w:val="20"/>
              </w:rPr>
              <w:t>Final theme(s) or analytic disposition</w:t>
            </w:r>
          </w:p>
        </w:tc>
      </w:tr>
      <w:tr w:rsidR="006A306F" w:rsidRPr="00182E33" w14:paraId="65661564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01804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Prior knowledge and experiences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62EBD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Previous UGVA experience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BE7F8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Heterogeneous prior exposure linked to clinical placement opportunities and incidental learn</w:t>
            </w:r>
            <w:r w:rsidRPr="00182E33">
              <w:rPr>
                <w:rFonts w:cs="Arial"/>
                <w:szCs w:val="20"/>
              </w:rPr>
              <w:t>ing experiences.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EF0BC" w14:textId="0C420B7E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 xml:space="preserve">Theme 1. </w:t>
            </w:r>
            <w:r w:rsidR="00182E33" w:rsidRPr="00182E33">
              <w:rPr>
                <w:rFonts w:cs="Arial"/>
                <w:szCs w:val="20"/>
              </w:rPr>
              <w:t>Uneven clinical exposure and limited formal preparation for UGVA</w:t>
            </w:r>
          </w:p>
        </w:tc>
      </w:tr>
      <w:tr w:rsidR="006A306F" w:rsidRPr="00182E33" w14:paraId="64F7914A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F86E8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Prior knowledge and experiences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72323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Pre-workshop understanding of UGVA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BB9AD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 xml:space="preserve">General pre-workshop perceptions of ultrasound guidance as facilitating correct vessel </w:t>
            </w:r>
            <w:r w:rsidRPr="00182E33">
              <w:rPr>
                <w:rFonts w:cs="Arial"/>
                <w:szCs w:val="20"/>
              </w:rPr>
              <w:t>access, procedural precision, and safer cannulation.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EF205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Theme 2. Visual guidance and procedural reasoning</w:t>
            </w:r>
          </w:p>
        </w:tc>
      </w:tr>
      <w:tr w:rsidR="006A306F" w:rsidRPr="00182E33" w14:paraId="3813C882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DBE2B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Prior knowledge and experiences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53BE2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Previous formal theoretical preparation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712C8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Inconsistent or superficial formal preparation before clinical exposure, highlig</w:t>
            </w:r>
            <w:r w:rsidRPr="00182E33">
              <w:rPr>
                <w:rFonts w:cs="Arial"/>
                <w:szCs w:val="20"/>
              </w:rPr>
              <w:t>hting the absence of a common educational sequence.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88002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Themes 1 and 4</w:t>
            </w:r>
          </w:p>
        </w:tc>
      </w:tr>
      <w:tr w:rsidR="006A306F" w:rsidRPr="00182E33" w14:paraId="5A6209DC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FFFC3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Prior knowledge and experiences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3C232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Foundational knowledge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DB049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Importance of theoretical foundations for understanding ultrasound principles and preparing for subsequent practical learning.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0BC3B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Themes</w:t>
            </w:r>
            <w:r w:rsidRPr="00182E33">
              <w:rPr>
                <w:rFonts w:cs="Arial"/>
                <w:szCs w:val="20"/>
              </w:rPr>
              <w:t xml:space="preserve"> 1 and 4</w:t>
            </w:r>
          </w:p>
        </w:tc>
      </w:tr>
      <w:tr w:rsidR="006A306F" w:rsidRPr="00182E33" w14:paraId="5D0928FB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1225F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Prior knowledge and experiences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09477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Previous practical experience without theoretical preparation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C801B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Clinical or supervised practical exposure occurring before structured theoretical preparation or simulation.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B74B6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Themes 1 and 4</w:t>
            </w:r>
          </w:p>
        </w:tc>
      </w:tr>
      <w:tr w:rsidR="006A306F" w:rsidRPr="00182E33" w14:paraId="628FB480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60E3C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Challenges of UGVA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CE09A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Areas for further learning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12E64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Recognition of remaining learning needs, including preparation for complications and the need for continued practice beyond the workshop.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D7FE0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Themes 3 and 4</w:t>
            </w:r>
          </w:p>
        </w:tc>
      </w:tr>
      <w:tr w:rsidR="006A306F" w:rsidRPr="00182E33" w14:paraId="3A76495B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C83B8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Challenges of UGVA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5EEEF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Difficulties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BE612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Difficulty identifying anatomical structure</w:t>
            </w:r>
            <w:r w:rsidRPr="00182E33">
              <w:rPr>
                <w:rFonts w:cs="Arial"/>
                <w:szCs w:val="20"/>
              </w:rPr>
              <w:t>s was refined into more specific visual and procedural challenges encountered during hands-on practice.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61091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Theme 3. Simulation as a context for recognizing specific learning challenges</w:t>
            </w:r>
          </w:p>
        </w:tc>
      </w:tr>
      <w:tr w:rsidR="006A306F" w:rsidRPr="00182E33" w14:paraId="7E0C0D85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8EC81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Challenges of UGVA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5FB1D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Differences between simulation and clinical practice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F50BE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R</w:t>
            </w:r>
            <w:r w:rsidRPr="00182E33">
              <w:rPr>
                <w:rFonts w:cs="Arial"/>
                <w:szCs w:val="20"/>
              </w:rPr>
              <w:t>ecognition that simulated practice does not reproduce all conditions of routine clinical use and that further supervised progression is required.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94E43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Theme 4. Learning UGVA depended on curricular and material conditions</w:t>
            </w:r>
          </w:p>
        </w:tc>
      </w:tr>
      <w:tr w:rsidR="006A306F" w:rsidRPr="00182E33" w14:paraId="3B3075C2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F9576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lastRenderedPageBreak/>
              <w:t xml:space="preserve">Perceived contribution of UGVA to </w:t>
            </w:r>
            <w:r w:rsidRPr="00182E33">
              <w:rPr>
                <w:rFonts w:cs="Arial"/>
                <w:szCs w:val="20"/>
              </w:rPr>
              <w:t>nursing practice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5AA4E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Post-workshop understanding of UGVA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E12C2" w14:textId="77777777" w:rsidR="006A306F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A more concrete understanding of UGVA as requiring simultaneous image interpretation, transducer manipulation, and procedural coordination.</w:t>
            </w:r>
          </w:p>
          <w:p w14:paraId="48235564" w14:textId="2B027724" w:rsidR="00182E33" w:rsidRPr="00182E33" w:rsidRDefault="00182E33" w:rsidP="00182E33">
            <w:pPr>
              <w:tabs>
                <w:tab w:val="left" w:pos="1860"/>
              </w:tabs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ab/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FBC1E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Theme 2. Visual guidance and procedural reasoning</w:t>
            </w:r>
          </w:p>
        </w:tc>
      </w:tr>
      <w:tr w:rsidR="006A306F" w:rsidRPr="00182E33" w14:paraId="055F65A5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2696B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Perceived co</w:t>
            </w:r>
            <w:r w:rsidRPr="00182E33">
              <w:rPr>
                <w:rFonts w:cs="Arial"/>
                <w:szCs w:val="20"/>
              </w:rPr>
              <w:t>ntribution of UGVA to nursing practice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314D3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Patient safety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2AC29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Perceived benefits related to correct catheter placement, fewer repeated punctures, and prevention of adverse events.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35BA3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Theme 2. Visual guidance and procedural reasoning</w:t>
            </w:r>
          </w:p>
        </w:tc>
      </w:tr>
      <w:tr w:rsidR="006A306F" w:rsidRPr="00182E33" w14:paraId="3F0C1BE0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B0DEF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 xml:space="preserve">Perceived </w:t>
            </w:r>
            <w:r w:rsidRPr="00182E33">
              <w:rPr>
                <w:rFonts w:cs="Arial"/>
                <w:szCs w:val="20"/>
              </w:rPr>
              <w:t>contribution of UGVA to nursing practice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25D00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Perceived safety for nurses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66DF1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Perceived reassurance and reduced uncertainty about catheter placement, interpreted as a view of procedural safety rather than evidence of competence.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47F14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Theme 2. Visual guidance and procedu</w:t>
            </w:r>
            <w:r w:rsidRPr="00182E33">
              <w:rPr>
                <w:rFonts w:cs="Arial"/>
                <w:szCs w:val="20"/>
              </w:rPr>
              <w:t>ral reasoning</w:t>
            </w:r>
          </w:p>
        </w:tc>
      </w:tr>
      <w:tr w:rsidR="006A306F" w:rsidRPr="00182E33" w14:paraId="2750FE69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632A5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Feelings and emotions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1CEB6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Expectations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41619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Pre-workshop curiosity, nervousness, uncertainty, and expectations related to vessel differentiation, transducer positioning, and procedural performance.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0B231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 xml:space="preserve">Theme 3. Simulation as a context for </w:t>
            </w:r>
            <w:r w:rsidRPr="00182E33">
              <w:rPr>
                <w:rFonts w:cs="Arial"/>
                <w:szCs w:val="20"/>
              </w:rPr>
              <w:t>recognizing specific learning challenges</w:t>
            </w:r>
          </w:p>
        </w:tc>
      </w:tr>
      <w:tr w:rsidR="006A306F" w:rsidRPr="00182E33" w14:paraId="51F5D7CA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CB851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Feelings and emotions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7E1C7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Learning-related aspirations and feelings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D6DC7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Interest in learning and emotional responses to performing UGVA were incorporated into the broader pattern of anticipated and experienced learning cha</w:t>
            </w:r>
            <w:r w:rsidRPr="00182E33">
              <w:rPr>
                <w:rFonts w:cs="Arial"/>
                <w:szCs w:val="20"/>
              </w:rPr>
              <w:t>llenges.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94701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Theme 3. Simulation as a context for recognizing specific learning challenges</w:t>
            </w:r>
          </w:p>
        </w:tc>
      </w:tr>
      <w:tr w:rsidR="006A306F" w:rsidRPr="00182E33" w14:paraId="1A3803CD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445E9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Feelings and emotions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ADA35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Views of UGVA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1DF91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Perceptions of ultrasound guidance as an alternative to non-visualized cannulation and as relevant to technologically informed nursi</w:t>
            </w:r>
            <w:r w:rsidRPr="00182E33">
              <w:rPr>
                <w:rFonts w:cs="Arial"/>
                <w:szCs w:val="20"/>
              </w:rPr>
              <w:t>ng practice.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AC659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Theme 2. Visual guidance and procedural reasoning</w:t>
            </w:r>
          </w:p>
        </w:tc>
      </w:tr>
      <w:tr w:rsidR="006A306F" w:rsidRPr="00182E33" w14:paraId="690A9E8F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67D2D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Feelings and emotions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D1FE9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Most useful aspects of the workshop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DEB2A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Hands-on use of the ultrasound machine helped students recognize specific demands that required further practice.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3629A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 xml:space="preserve">Theme 3. Simulation </w:t>
            </w:r>
            <w:r w:rsidRPr="00182E33">
              <w:rPr>
                <w:rFonts w:cs="Arial"/>
                <w:szCs w:val="20"/>
              </w:rPr>
              <w:t>as a context for recognizing specific learning challenges</w:t>
            </w:r>
          </w:p>
        </w:tc>
      </w:tr>
      <w:tr w:rsidR="006A306F" w:rsidRPr="00182E33" w14:paraId="2B819104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1D473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Feelings and emotions</w:t>
            </w:r>
          </w:p>
        </w:tc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02D53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Perceptions of workshop methodology</w:t>
            </w:r>
          </w:p>
        </w:tc>
        <w:tc>
          <w:tcPr>
            <w:tcW w:w="549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7920F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 xml:space="preserve">Positive descriptions of the workshop methodology were retained as contextual information but did not constitute a standalone final </w:t>
            </w:r>
            <w:r w:rsidRPr="00182E33">
              <w:rPr>
                <w:rFonts w:cs="Arial"/>
                <w:szCs w:val="20"/>
              </w:rPr>
              <w:t>theme.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B192D" w14:textId="77777777" w:rsidR="006A306F" w:rsidRPr="00182E33" w:rsidRDefault="009B3865">
            <w:pPr>
              <w:spacing w:after="0" w:line="240" w:lineRule="auto"/>
              <w:rPr>
                <w:rFonts w:cs="Arial"/>
                <w:szCs w:val="20"/>
              </w:rPr>
            </w:pPr>
            <w:r w:rsidRPr="00182E33">
              <w:rPr>
                <w:rFonts w:cs="Arial"/>
                <w:szCs w:val="20"/>
              </w:rPr>
              <w:t>Contextual/descriptive material; not retained as a distinct final theme</w:t>
            </w:r>
          </w:p>
        </w:tc>
      </w:tr>
    </w:tbl>
    <w:p w14:paraId="24A50CBD" w14:textId="77777777" w:rsidR="006A306F" w:rsidRDefault="009B3865">
      <w:pPr>
        <w:spacing w:before="100" w:after="0" w:line="240" w:lineRule="auto"/>
      </w:pPr>
      <w:r>
        <w:rPr>
          <w:b/>
          <w:sz w:val="18"/>
        </w:rPr>
        <w:t xml:space="preserve">Note. </w:t>
      </w:r>
      <w:r>
        <w:rPr>
          <w:sz w:val="18"/>
        </w:rPr>
        <w:t>UGVA, ultrasound-guided vascular access. Theme numbering and wording correspond to the final Results section of the manuscript. The relationship between initial codes and</w:t>
      </w:r>
      <w:r>
        <w:rPr>
          <w:sz w:val="18"/>
        </w:rPr>
        <w:t xml:space="preserve"> final themes is not necessarily one-to-one.</w:t>
      </w:r>
    </w:p>
    <w:sectPr w:rsidR="006A306F" w:rsidSect="00034616">
      <w:footerReference w:type="default" r:id="rId8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9B80E" w14:textId="77777777" w:rsidR="009B3865" w:rsidRDefault="009B3865">
      <w:pPr>
        <w:spacing w:after="0" w:line="240" w:lineRule="auto"/>
      </w:pPr>
      <w:r>
        <w:separator/>
      </w:r>
    </w:p>
  </w:endnote>
  <w:endnote w:type="continuationSeparator" w:id="0">
    <w:p w14:paraId="27F0F72F" w14:textId="77777777" w:rsidR="009B3865" w:rsidRDefault="009B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2512154"/>
      <w:docPartObj>
        <w:docPartGallery w:val="Page Numbers (Bottom of Page)"/>
        <w:docPartUnique/>
      </w:docPartObj>
    </w:sdtPr>
    <w:sdtContent>
      <w:p w14:paraId="1F3AB260" w14:textId="219B2F89" w:rsidR="00182E33" w:rsidRDefault="00182E3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6099797E" w14:textId="6B160964" w:rsidR="006A306F" w:rsidRDefault="006A306F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A63E3" w14:textId="77777777" w:rsidR="009B3865" w:rsidRDefault="009B3865">
      <w:pPr>
        <w:spacing w:after="0" w:line="240" w:lineRule="auto"/>
      </w:pPr>
      <w:r>
        <w:separator/>
      </w:r>
    </w:p>
  </w:footnote>
  <w:footnote w:type="continuationSeparator" w:id="0">
    <w:p w14:paraId="673F34CC" w14:textId="77777777" w:rsidR="009B3865" w:rsidRDefault="009B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2E33"/>
    <w:rsid w:val="0029639D"/>
    <w:rsid w:val="00326F90"/>
    <w:rsid w:val="006A306F"/>
    <w:rsid w:val="008459A3"/>
    <w:rsid w:val="009B386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322DA2"/>
  <w14:defaultImageDpi w14:val="300"/>
  <w15:docId w15:val="{0BE8D2FE-3B8A-431E-8111-6322F0FB4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Alexander</cp:lastModifiedBy>
  <cp:revision>3</cp:revision>
  <dcterms:created xsi:type="dcterms:W3CDTF">2026-08-31T12:48:00Z</dcterms:created>
  <dcterms:modified xsi:type="dcterms:W3CDTF">2026-08-31T12:54:00Z</dcterms:modified>
  <cp:category/>
</cp:coreProperties>
</file>