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993" w:tblpY="874"/>
        <w:tblOverlap w:val="never"/>
        <w:tblW w:w="98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369"/>
        <w:gridCol w:w="1403"/>
        <w:gridCol w:w="2997"/>
        <w:gridCol w:w="1831"/>
      </w:tblGrid>
      <w:tr w14:paraId="60D79109">
        <w:tc>
          <w:tcPr>
            <w:tcW w:w="1262" w:type="dxa"/>
          </w:tcPr>
          <w:p w14:paraId="39352B8D"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V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ariants</w:t>
            </w:r>
          </w:p>
        </w:tc>
        <w:tc>
          <w:tcPr>
            <w:tcW w:w="2369" w:type="dxa"/>
          </w:tcPr>
          <w:p w14:paraId="3FE87BC2">
            <w:pPr>
              <w:spacing w:line="360" w:lineRule="auto"/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  <w:t>Mutation testing</w:t>
            </w:r>
          </w:p>
        </w:tc>
        <w:tc>
          <w:tcPr>
            <w:tcW w:w="1403" w:type="dxa"/>
          </w:tcPr>
          <w:p w14:paraId="6C58ECD0">
            <w:pPr>
              <w:spacing w:line="360" w:lineRule="auto"/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  <w:t>Revel score</w:t>
            </w:r>
          </w:p>
        </w:tc>
        <w:tc>
          <w:tcPr>
            <w:tcW w:w="2997" w:type="dxa"/>
          </w:tcPr>
          <w:p w14:paraId="6A4C096A">
            <w:pPr>
              <w:spacing w:line="360" w:lineRule="auto"/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  <w:t>PolyPhen2</w:t>
            </w:r>
          </w:p>
        </w:tc>
        <w:tc>
          <w:tcPr>
            <w:tcW w:w="1831" w:type="dxa"/>
          </w:tcPr>
          <w:p w14:paraId="21A5E5B1">
            <w:pPr>
              <w:spacing w:line="360" w:lineRule="auto"/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  <w:t>SIFT</w:t>
            </w:r>
          </w:p>
        </w:tc>
      </w:tr>
      <w:tr w14:paraId="4D5C2245">
        <w:tc>
          <w:tcPr>
            <w:tcW w:w="1262" w:type="dxa"/>
          </w:tcPr>
          <w:p w14:paraId="47A1A215">
            <w:pPr>
              <w:spacing w:line="360" w:lineRule="auto"/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eastAsia="zh-CN"/>
              </w:rPr>
              <w:t>c.40G&gt;A</w:t>
            </w:r>
          </w:p>
        </w:tc>
        <w:tc>
          <w:tcPr>
            <w:tcW w:w="2369" w:type="dxa"/>
          </w:tcPr>
          <w:p w14:paraId="2176F624"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1.0(Disease causing)</w:t>
            </w:r>
          </w:p>
        </w:tc>
        <w:tc>
          <w:tcPr>
            <w:tcW w:w="1403" w:type="dxa"/>
          </w:tcPr>
          <w:p w14:paraId="3B979567"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0.803</w:t>
            </w:r>
          </w:p>
        </w:tc>
        <w:tc>
          <w:tcPr>
            <w:tcW w:w="2997" w:type="dxa"/>
          </w:tcPr>
          <w:p w14:paraId="17378FA0"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0.959(Probably Damaging)</w:t>
            </w:r>
          </w:p>
        </w:tc>
        <w:tc>
          <w:tcPr>
            <w:tcW w:w="1831" w:type="dxa"/>
          </w:tcPr>
          <w:p w14:paraId="279E98EA"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vertAlign w:val="baseline"/>
                <w:lang w:val="en-US" w:eastAsia="zh-CN"/>
              </w:rPr>
              <w:t>(Deleterious)</w:t>
            </w:r>
          </w:p>
        </w:tc>
      </w:tr>
    </w:tbl>
    <w:p w14:paraId="1384ADEA">
      <w:pP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Table 1.Bioinformatics analysis for predicting the functional effects of c.40G&gt;A in KRAS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TIX Two Text">
    <w:panose1 w:val="00000000000000000000"/>
    <w:charset w:val="00"/>
    <w:family w:val="auto"/>
    <w:pitch w:val="default"/>
    <w:sig w:usb0="A00002FF" w:usb1="0000001F" w:usb2="00000000" w:usb3="00000000" w:csb0="2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EF018"/>
    <w:rsid w:val="EFFEF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2026-08-30T20:35:00Z</dcterms:created>
  <dc:creator>Li.X</dc:creator>
  <cp:lastModifiedBy>Li.X</cp:lastModifiedBy>
  <dcterms:modified xsi:type="dcterms:W3CDTF">2026-08-30T20:38:11Z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8955A5B9BF505C4A8123946A0976A373_41</vt:lpwstr>
  </property>
</Properties>
</file>