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ECD5" w14:textId="77777777" w:rsidR="006944EA" w:rsidRDefault="006944EA" w:rsidP="006944EA">
      <w:r>
        <w:t>Supplementary Material</w:t>
      </w:r>
    </w:p>
    <w:p w14:paraId="1FB55D7B" w14:textId="77777777" w:rsidR="006944EA" w:rsidRDefault="006944EA" w:rsidP="006944EA">
      <w:pPr>
        <w:jc w:val="center"/>
      </w:pPr>
      <w:r>
        <w:t>Supplementary Table S1 Audit of label distribution and fold distribution of cines excluded by technical quality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944EA" w14:paraId="3DA310FA" w14:textId="77777777" w:rsidTr="002B0463">
        <w:tc>
          <w:tcPr>
            <w:tcW w:w="4153" w:type="dxa"/>
          </w:tcPr>
          <w:p w14:paraId="0BCFF0B5" w14:textId="77777777" w:rsidR="006944EA" w:rsidRDefault="006944EA" w:rsidP="002B0463">
            <w:r>
              <w:t>Item</w:t>
            </w:r>
          </w:p>
        </w:tc>
        <w:tc>
          <w:tcPr>
            <w:tcW w:w="4153" w:type="dxa"/>
          </w:tcPr>
          <w:p w14:paraId="43520BFF" w14:textId="77777777" w:rsidR="006944EA" w:rsidRDefault="006944EA" w:rsidP="002B0463">
            <w:r>
              <w:t>Count</w:t>
            </w:r>
          </w:p>
        </w:tc>
      </w:tr>
      <w:tr w:rsidR="006944EA" w14:paraId="29F81D0A" w14:textId="77777777" w:rsidTr="002B0463">
        <w:tc>
          <w:tcPr>
            <w:tcW w:w="4153" w:type="dxa"/>
          </w:tcPr>
          <w:p w14:paraId="33CF0A68" w14:textId="77777777" w:rsidR="006944EA" w:rsidRDefault="006944EA" w:rsidP="002B0463">
            <w:r>
              <w:t>Total excluded cines</w:t>
            </w:r>
          </w:p>
        </w:tc>
        <w:tc>
          <w:tcPr>
            <w:tcW w:w="4153" w:type="dxa"/>
          </w:tcPr>
          <w:p w14:paraId="28CF0B7A" w14:textId="77777777" w:rsidR="006944EA" w:rsidRDefault="006944EA" w:rsidP="002B0463">
            <w:r>
              <w:t>14</w:t>
            </w:r>
          </w:p>
        </w:tc>
      </w:tr>
      <w:tr w:rsidR="006944EA" w14:paraId="0D53AE41" w14:textId="77777777" w:rsidTr="002B0463">
        <w:tc>
          <w:tcPr>
            <w:tcW w:w="4153" w:type="dxa"/>
          </w:tcPr>
          <w:p w14:paraId="2E7EDAAE" w14:textId="77777777" w:rsidR="006944EA" w:rsidRDefault="006944EA" w:rsidP="002B0463">
            <w:r>
              <w:t>Excluded cines with raw Thrombosis=1</w:t>
            </w:r>
          </w:p>
        </w:tc>
        <w:tc>
          <w:tcPr>
            <w:tcW w:w="4153" w:type="dxa"/>
          </w:tcPr>
          <w:p w14:paraId="53981B14" w14:textId="77777777" w:rsidR="006944EA" w:rsidRDefault="006944EA" w:rsidP="002B0463">
            <w:r>
              <w:t>5</w:t>
            </w:r>
          </w:p>
        </w:tc>
      </w:tr>
      <w:tr w:rsidR="006944EA" w14:paraId="54D74CC1" w14:textId="77777777" w:rsidTr="002B0463">
        <w:tc>
          <w:tcPr>
            <w:tcW w:w="4153" w:type="dxa"/>
          </w:tcPr>
          <w:p w14:paraId="5E509AE0" w14:textId="77777777" w:rsidR="006944EA" w:rsidRDefault="006944EA" w:rsidP="002B0463">
            <w:r>
              <w:t>Excluded cines with raw Thrombosis=0</w:t>
            </w:r>
          </w:p>
        </w:tc>
        <w:tc>
          <w:tcPr>
            <w:tcW w:w="4153" w:type="dxa"/>
          </w:tcPr>
          <w:p w14:paraId="5552641B" w14:textId="77777777" w:rsidR="006944EA" w:rsidRDefault="006944EA" w:rsidP="002B0463">
            <w:r>
              <w:t>9</w:t>
            </w:r>
          </w:p>
        </w:tc>
      </w:tr>
      <w:tr w:rsidR="006944EA" w14:paraId="3840EF8C" w14:textId="77777777" w:rsidTr="002B0463">
        <w:tc>
          <w:tcPr>
            <w:tcW w:w="4153" w:type="dxa"/>
          </w:tcPr>
          <w:p w14:paraId="62A865FF" w14:textId="77777777" w:rsidR="006944EA" w:rsidRDefault="006944EA" w:rsidP="002B0463">
            <w:r>
              <w:t>Affected independent SubjectIDs</w:t>
            </w:r>
          </w:p>
        </w:tc>
        <w:tc>
          <w:tcPr>
            <w:tcW w:w="4153" w:type="dxa"/>
          </w:tcPr>
          <w:p w14:paraId="715DD854" w14:textId="77777777" w:rsidR="006944EA" w:rsidRDefault="006944EA" w:rsidP="002B0463">
            <w:r>
              <w:t>13</w:t>
            </w:r>
          </w:p>
        </w:tc>
      </w:tr>
      <w:tr w:rsidR="006944EA" w14:paraId="16DE5ABD" w14:textId="77777777" w:rsidTr="002B0463">
        <w:tc>
          <w:tcPr>
            <w:tcW w:w="4153" w:type="dxa"/>
          </w:tcPr>
          <w:p w14:paraId="2E32B064" w14:textId="77777777" w:rsidR="006944EA" w:rsidRDefault="006944EA" w:rsidP="002B0463">
            <w:r>
              <w:t>Engineering-positive patients with all raw positive cines excluded</w:t>
            </w:r>
          </w:p>
        </w:tc>
        <w:tc>
          <w:tcPr>
            <w:tcW w:w="4153" w:type="dxa"/>
          </w:tcPr>
          <w:p w14:paraId="69A5C0B2" w14:textId="77777777" w:rsidR="006944EA" w:rsidRDefault="006944EA" w:rsidP="002B0463">
            <w:r>
              <w:t>0 (no label–input mismatch occurred)</w:t>
            </w:r>
          </w:p>
        </w:tc>
      </w:tr>
      <w:tr w:rsidR="006944EA" w14:paraId="1268FAF2" w14:textId="77777777" w:rsidTr="002B0463">
        <w:tc>
          <w:tcPr>
            <w:tcW w:w="4153" w:type="dxa"/>
          </w:tcPr>
          <w:p w14:paraId="6B4BB19D" w14:textId="77777777" w:rsidR="006944EA" w:rsidRDefault="006944EA" w:rsidP="002B0463">
            <w:r>
              <w:t>Affected patient distribution across outer folds (folds 1–5)</w:t>
            </w:r>
          </w:p>
        </w:tc>
        <w:tc>
          <w:tcPr>
            <w:tcW w:w="4153" w:type="dxa"/>
          </w:tcPr>
          <w:p w14:paraId="51E9D3A3" w14:textId="77777777" w:rsidR="006944EA" w:rsidRDefault="006944EA" w:rsidP="002B0463">
            <w:r>
              <w:t>1, 2, 3, 4, 3</w:t>
            </w:r>
          </w:p>
        </w:tc>
      </w:tr>
    </w:tbl>
    <w:p w14:paraId="606FCA83" w14:textId="77777777" w:rsidR="006944EA" w:rsidRDefault="006944EA" w:rsidP="006944EA">
      <w:r>
        <w:t>This section collects the supplementary tables referenced in the main text. The numbered table references below correspond to the captions as they appear in the body of the manuscript.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1610"/>
        <w:gridCol w:w="1610"/>
        <w:gridCol w:w="1610"/>
        <w:gridCol w:w="1599"/>
      </w:tblGrid>
      <w:tr w:rsidR="006944EA" w14:paraId="718FF524" w14:textId="77777777" w:rsidTr="002B0463">
        <w:trPr>
          <w:jc w:val="center"/>
        </w:trPr>
        <w:tc>
          <w:tcPr>
            <w:tcW w:w="2335" w:type="dxa"/>
            <w:shd w:val="clear" w:color="auto" w:fill="D9EAF7"/>
            <w:vAlign w:val="center"/>
          </w:tcPr>
          <w:p w14:paraId="3BB8F110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Comparison (former − latter)</w:t>
            </w:r>
          </w:p>
        </w:tc>
        <w:tc>
          <w:tcPr>
            <w:tcW w:w="2008" w:type="dxa"/>
            <w:shd w:val="clear" w:color="auto" w:fill="D9EAF7"/>
            <w:vAlign w:val="center"/>
          </w:tcPr>
          <w:p w14:paraId="4104B4C0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ROC AUC difference (95% CI)</w:t>
            </w:r>
          </w:p>
        </w:tc>
        <w:tc>
          <w:tcPr>
            <w:tcW w:w="2008" w:type="dxa"/>
            <w:shd w:val="clear" w:color="auto" w:fill="D9EAF7"/>
            <w:vAlign w:val="center"/>
          </w:tcPr>
          <w:p w14:paraId="6C96FD98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PR AUC difference (95% CI)</w:t>
            </w:r>
          </w:p>
        </w:tc>
        <w:tc>
          <w:tcPr>
            <w:tcW w:w="2008" w:type="dxa"/>
            <w:shd w:val="clear" w:color="auto" w:fill="D9EAF7"/>
            <w:vAlign w:val="center"/>
          </w:tcPr>
          <w:p w14:paraId="778B93DF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Brier difference (95% CI)</w:t>
            </w:r>
          </w:p>
        </w:tc>
        <w:tc>
          <w:tcPr>
            <w:tcW w:w="1500" w:type="dxa"/>
            <w:shd w:val="clear" w:color="auto" w:fill="D9EAF7"/>
            <w:vAlign w:val="center"/>
          </w:tcPr>
          <w:p w14:paraId="40B4C254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Two-sided P values (ROC/PR/Brier)</w:t>
            </w:r>
          </w:p>
        </w:tc>
      </w:tr>
      <w:tr w:rsidR="006944EA" w14:paraId="3F7FA01D" w14:textId="77777777" w:rsidTr="002B0463">
        <w:trPr>
          <w:jc w:val="center"/>
        </w:trPr>
        <w:tc>
          <w:tcPr>
            <w:tcW w:w="2335" w:type="dxa"/>
            <w:vAlign w:val="center"/>
          </w:tcPr>
          <w:p w14:paraId="3ABC641C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Fixed 8-frame − structured</w:t>
            </w:r>
          </w:p>
        </w:tc>
        <w:tc>
          <w:tcPr>
            <w:tcW w:w="2008" w:type="dxa"/>
            <w:vAlign w:val="center"/>
          </w:tcPr>
          <w:p w14:paraId="68594DBA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−0.0249 (−0.1060 to 0.0570)</w:t>
            </w:r>
          </w:p>
        </w:tc>
        <w:tc>
          <w:tcPr>
            <w:tcW w:w="2008" w:type="dxa"/>
            <w:vAlign w:val="center"/>
          </w:tcPr>
          <w:p w14:paraId="4507C451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0.0003 (−0.0505 to 0.0563)</w:t>
            </w:r>
          </w:p>
        </w:tc>
        <w:tc>
          <w:tcPr>
            <w:tcW w:w="2008" w:type="dxa"/>
            <w:vAlign w:val="center"/>
          </w:tcPr>
          <w:p w14:paraId="560338E8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−0.0778 (−0.0959 to −0.0592)</w:t>
            </w:r>
          </w:p>
        </w:tc>
        <w:tc>
          <w:tcPr>
            <w:tcW w:w="1500" w:type="dxa"/>
            <w:vAlign w:val="center"/>
          </w:tcPr>
          <w:p w14:paraId="54AB022F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0.565 / 0.949 / &lt;0.001</w:t>
            </w:r>
          </w:p>
        </w:tc>
      </w:tr>
      <w:tr w:rsidR="006944EA" w14:paraId="49488F84" w14:textId="77777777" w:rsidTr="002B0463">
        <w:trPr>
          <w:jc w:val="center"/>
        </w:trPr>
        <w:tc>
          <w:tcPr>
            <w:tcW w:w="2335" w:type="dxa"/>
            <w:vAlign w:val="center"/>
          </w:tcPr>
          <w:p w14:paraId="1E2E469D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MS-CineMIL − structured</w:t>
            </w:r>
          </w:p>
        </w:tc>
        <w:tc>
          <w:tcPr>
            <w:tcW w:w="2008" w:type="dxa"/>
            <w:vAlign w:val="center"/>
          </w:tcPr>
          <w:p w14:paraId="7057B2D9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0.0490 (−0.0347 to 0.1339)</w:t>
            </w:r>
          </w:p>
        </w:tc>
        <w:tc>
          <w:tcPr>
            <w:tcW w:w="2008" w:type="dxa"/>
            <w:vAlign w:val="center"/>
          </w:tcPr>
          <w:p w14:paraId="6F75296A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0.0553 (−0.0091 to 0.1371)</w:t>
            </w:r>
          </w:p>
        </w:tc>
        <w:tc>
          <w:tcPr>
            <w:tcW w:w="2008" w:type="dxa"/>
            <w:vAlign w:val="center"/>
          </w:tcPr>
          <w:p w14:paraId="7CC2A7A3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−0.0762 (−0.0961 to −0.0559)</w:t>
            </w:r>
          </w:p>
        </w:tc>
        <w:tc>
          <w:tcPr>
            <w:tcW w:w="1500" w:type="dxa"/>
            <w:vAlign w:val="center"/>
          </w:tcPr>
          <w:p w14:paraId="52A61A37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0.252 / 0.092 / &lt;0.001</w:t>
            </w:r>
          </w:p>
        </w:tc>
      </w:tr>
      <w:tr w:rsidR="006944EA" w14:paraId="437279C5" w14:textId="77777777" w:rsidTr="002B0463">
        <w:trPr>
          <w:jc w:val="center"/>
        </w:trPr>
        <w:tc>
          <w:tcPr>
            <w:tcW w:w="2335" w:type="dxa"/>
            <w:vAlign w:val="center"/>
          </w:tcPr>
          <w:p w14:paraId="7FB68521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MS-CineMIL − fixed 8-frame</w:t>
            </w:r>
          </w:p>
        </w:tc>
        <w:tc>
          <w:tcPr>
            <w:tcW w:w="2008" w:type="dxa"/>
            <w:vAlign w:val="center"/>
          </w:tcPr>
          <w:p w14:paraId="181E3C73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0.0740 (0.0043 to 0.1454)</w:t>
            </w:r>
          </w:p>
        </w:tc>
        <w:tc>
          <w:tcPr>
            <w:tcW w:w="2008" w:type="dxa"/>
            <w:vAlign w:val="center"/>
          </w:tcPr>
          <w:p w14:paraId="5B01CC30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0.0550 (−0.0032 to 0.1270)</w:t>
            </w:r>
          </w:p>
        </w:tc>
        <w:tc>
          <w:tcPr>
            <w:tcW w:w="2008" w:type="dxa"/>
            <w:vAlign w:val="center"/>
          </w:tcPr>
          <w:p w14:paraId="6F03210E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0.0016 (−0.0142 to 0.0169)</w:t>
            </w:r>
          </w:p>
        </w:tc>
        <w:tc>
          <w:tcPr>
            <w:tcW w:w="1500" w:type="dxa"/>
            <w:vAlign w:val="center"/>
          </w:tcPr>
          <w:p w14:paraId="66180B32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0.039 / 0.062 / 0.834</w:t>
            </w:r>
          </w:p>
        </w:tc>
      </w:tr>
    </w:tbl>
    <w:p w14:paraId="19B65708" w14:textId="77777777" w:rsidR="006944EA" w:rsidRDefault="006944EA" w:rsidP="006944EA">
      <w:pPr>
        <w:rPr>
          <w:rFonts w:ascii="方正仿宋_GB2312" w:eastAsia="方正仿宋_GB2312" w:hAnsi="方正仿宋_GB2312" w:cs="方正仿宋_GB2312"/>
        </w:rPr>
      </w:pPr>
    </w:p>
    <w:p w14:paraId="033586EE" w14:textId="77777777" w:rsidR="006944EA" w:rsidRDefault="006944EA" w:rsidP="006944EA">
      <w:pPr>
        <w:spacing w:line="360" w:lineRule="auto"/>
        <w:jc w:val="center"/>
        <w:rPr>
          <w:rFonts w:ascii="方正仿宋_GB2312" w:eastAsia="方正仿宋_GB2312" w:hAnsi="方正仿宋_GB2312" w:cs="方正仿宋_GB2312"/>
        </w:rPr>
      </w:pPr>
      <w:r>
        <w:rPr>
          <w:rFonts w:ascii="方正仿宋_GB2312" w:eastAsia="方正仿宋_GB2312" w:hAnsi="方正仿宋_GB2312" w:cs="方正仿宋_GB2312" w:hint="eastAsia"/>
          <w:b/>
          <w:sz w:val="18"/>
        </w:rPr>
        <w:t>Supplementary Table S2 Patient-level paired bootstrap model differences (10,000 resamples; V1 historical frozen analysis. ROC AUC is the prespecified primary inferential endpoint; the three ROC AUC comparisons constitute the family of hypotheses to which the Bonferroni correction (α=0.0167) applies).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996"/>
        <w:gridCol w:w="996"/>
        <w:gridCol w:w="996"/>
        <w:gridCol w:w="996"/>
        <w:gridCol w:w="1304"/>
        <w:gridCol w:w="1304"/>
      </w:tblGrid>
      <w:tr w:rsidR="006944EA" w14:paraId="4E6A7C60" w14:textId="77777777" w:rsidTr="002B0463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378614B4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Prediction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2DD518BB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ROC AUC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63229885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PR AUC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4142174F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Brier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1F85083E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ECE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4D9A047F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Calibration intercept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28AB4B0A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18"/>
              </w:rPr>
              <w:t>Calibration slope</w:t>
            </w:r>
          </w:p>
        </w:tc>
      </w:tr>
      <w:tr w:rsidR="006944EA" w14:paraId="16FD8C3B" w14:textId="77777777" w:rsidTr="002B0463">
        <w:trPr>
          <w:jc w:val="center"/>
        </w:trPr>
        <w:tc>
          <w:tcPr>
            <w:tcW w:w="2381" w:type="dxa"/>
            <w:vAlign w:val="center"/>
          </w:tcPr>
          <w:p w14:paraId="66323C20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Raw MS-CineMIL</w:t>
            </w:r>
          </w:p>
        </w:tc>
        <w:tc>
          <w:tcPr>
            <w:tcW w:w="1247" w:type="dxa"/>
            <w:vAlign w:val="center"/>
          </w:tcPr>
          <w:p w14:paraId="30397BE1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0.6419</w:t>
            </w:r>
          </w:p>
        </w:tc>
        <w:tc>
          <w:tcPr>
            <w:tcW w:w="1247" w:type="dxa"/>
            <w:vAlign w:val="center"/>
          </w:tcPr>
          <w:p w14:paraId="285241EE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0.2261</w:t>
            </w:r>
          </w:p>
        </w:tc>
        <w:tc>
          <w:tcPr>
            <w:tcW w:w="1247" w:type="dxa"/>
            <w:vAlign w:val="center"/>
          </w:tcPr>
          <w:p w14:paraId="76B7FD1B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0.1627</w:t>
            </w:r>
          </w:p>
        </w:tc>
        <w:tc>
          <w:tcPr>
            <w:tcW w:w="1247" w:type="dxa"/>
            <w:vAlign w:val="center"/>
          </w:tcPr>
          <w:p w14:paraId="0B75F71D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0.1735</w:t>
            </w:r>
          </w:p>
        </w:tc>
        <w:tc>
          <w:tcPr>
            <w:tcW w:w="1417" w:type="dxa"/>
            <w:vAlign w:val="center"/>
          </w:tcPr>
          <w:p w14:paraId="4795C237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−1.6008</w:t>
            </w:r>
          </w:p>
        </w:tc>
        <w:tc>
          <w:tcPr>
            <w:tcW w:w="1417" w:type="dxa"/>
            <w:vAlign w:val="center"/>
          </w:tcPr>
          <w:p w14:paraId="5748980A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0.1014</w:t>
            </w:r>
          </w:p>
        </w:tc>
      </w:tr>
      <w:tr w:rsidR="006944EA" w14:paraId="66EB83AC" w14:textId="77777777" w:rsidTr="002B0463">
        <w:trPr>
          <w:jc w:val="center"/>
        </w:trPr>
        <w:tc>
          <w:tcPr>
            <w:tcW w:w="2381" w:type="dxa"/>
            <w:vAlign w:val="center"/>
          </w:tcPr>
          <w:p w14:paraId="17F969AF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lastRenderedPageBreak/>
              <w:t>fold-specific Platt</w:t>
            </w:r>
          </w:p>
        </w:tc>
        <w:tc>
          <w:tcPr>
            <w:tcW w:w="1247" w:type="dxa"/>
            <w:vAlign w:val="center"/>
          </w:tcPr>
          <w:p w14:paraId="56582588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0.6118</w:t>
            </w:r>
          </w:p>
        </w:tc>
        <w:tc>
          <w:tcPr>
            <w:tcW w:w="1247" w:type="dxa"/>
            <w:vAlign w:val="center"/>
          </w:tcPr>
          <w:p w14:paraId="0EA4ACC6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0.2220</w:t>
            </w:r>
          </w:p>
        </w:tc>
        <w:tc>
          <w:tcPr>
            <w:tcW w:w="1247" w:type="dxa"/>
            <w:vAlign w:val="center"/>
          </w:tcPr>
          <w:p w14:paraId="5E84DDA7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0.1161</w:t>
            </w:r>
          </w:p>
        </w:tc>
        <w:tc>
          <w:tcPr>
            <w:tcW w:w="1247" w:type="dxa"/>
            <w:vAlign w:val="center"/>
          </w:tcPr>
          <w:p w14:paraId="2A383293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0.0241</w:t>
            </w:r>
          </w:p>
        </w:tc>
        <w:tc>
          <w:tcPr>
            <w:tcW w:w="1417" w:type="dxa"/>
            <w:vAlign w:val="center"/>
          </w:tcPr>
          <w:p w14:paraId="48F90240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−1.4170</w:t>
            </w:r>
          </w:p>
        </w:tc>
        <w:tc>
          <w:tcPr>
            <w:tcW w:w="1417" w:type="dxa"/>
            <w:vAlign w:val="center"/>
          </w:tcPr>
          <w:p w14:paraId="13D82AB8" w14:textId="77777777" w:rsidR="006944EA" w:rsidRDefault="006944EA" w:rsidP="002B0463">
            <w:pPr>
              <w:spacing w:after="0" w:line="240" w:lineRule="auto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18"/>
              </w:rPr>
              <w:t>0.1884</w:t>
            </w:r>
          </w:p>
        </w:tc>
      </w:tr>
    </w:tbl>
    <w:p w14:paraId="74274B7A" w14:textId="77777777" w:rsidR="006944EA" w:rsidRDefault="006944EA" w:rsidP="006944EA">
      <w:pPr>
        <w:rPr>
          <w:rFonts w:ascii="方正仿宋_GB2312" w:eastAsia="方正仿宋_GB2312" w:hAnsi="方正仿宋_GB2312" w:cs="方正仿宋_GB2312"/>
        </w:rPr>
      </w:pPr>
    </w:p>
    <w:p w14:paraId="22877A0A" w14:textId="77777777" w:rsidR="006944EA" w:rsidRDefault="006944EA" w:rsidP="006944EA">
      <w:pPr>
        <w:spacing w:line="360" w:lineRule="auto"/>
        <w:jc w:val="center"/>
        <w:rPr>
          <w:rFonts w:ascii="方正仿宋_GB2312" w:eastAsia="方正仿宋_GB2312" w:hAnsi="方正仿宋_GB2312" w:cs="方正仿宋_GB2312"/>
        </w:rPr>
      </w:pPr>
      <w:r>
        <w:rPr>
          <w:rFonts w:ascii="方正仿宋_GB2312" w:eastAsia="方正仿宋_GB2312" w:hAnsi="方正仿宋_GB2312" w:cs="方正仿宋_GB2312" w:hint="eastAsia"/>
          <w:b/>
          <w:sz w:val="18"/>
        </w:rPr>
        <w:t>Supplementary Table S3 Exploratory calibration results</w:t>
      </w:r>
    </w:p>
    <w:p w14:paraId="02AE70C2" w14:textId="77777777" w:rsidR="00EB4A2D" w:rsidRDefault="00EB4A2D"/>
    <w:sectPr w:rsidR="00EB4A2D" w:rsidSect="006944EA">
      <w:footerReference w:type="even" r:id="rId4"/>
      <w:footerReference w:type="default" r:id="rId5"/>
      <w:footerReference w:type="first" r:id="rId6"/>
      <w:pgSz w:w="11906" w:h="16838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方正仿宋_GB2312">
    <w:altName w:val="Microsoft YaHei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67885"/>
    </w:sdtPr>
    <w:sdtContent>
      <w:p w14:paraId="426188B5" w14:textId="77777777" w:rsidR="006944EA" w:rsidRDefault="006944EA">
        <w:pPr>
          <w:framePr w:wrap="auto" w:vAnchor="text" w:hAnchor="margin" w:xAlign="center" w:y="1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2C64EA3" w14:textId="77777777" w:rsidR="006944EA" w:rsidRDefault="006944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64770"/>
    </w:sdtPr>
    <w:sdtContent>
      <w:p w14:paraId="7675BEE0" w14:textId="77777777" w:rsidR="006944EA" w:rsidRDefault="006944EA">
        <w:pPr>
          <w:framePr w:wrap="auto" w:vAnchor="text" w:hAnchor="margin" w:xAlign="center" w:y="1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E28A045" w14:textId="77777777" w:rsidR="006944EA" w:rsidRDefault="006944EA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78421"/>
    </w:sdtPr>
    <w:sdtContent>
      <w:p w14:paraId="6EF2AF43" w14:textId="77777777" w:rsidR="006944EA" w:rsidRDefault="006944EA">
        <w:pPr>
          <w:framePr w:wrap="auto" w:vAnchor="text" w:hAnchor="margin" w:xAlign="center" w:y="1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F3A92E6" w14:textId="77777777" w:rsidR="006944EA" w:rsidRDefault="006944EA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EA"/>
    <w:rsid w:val="001D3053"/>
    <w:rsid w:val="001E3A92"/>
    <w:rsid w:val="00217E67"/>
    <w:rsid w:val="002C7D54"/>
    <w:rsid w:val="0033371E"/>
    <w:rsid w:val="005C0D39"/>
    <w:rsid w:val="006944EA"/>
    <w:rsid w:val="0070406C"/>
    <w:rsid w:val="00724754"/>
    <w:rsid w:val="007B36B1"/>
    <w:rsid w:val="008815F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F21CD"/>
  <w15:chartTrackingRefBased/>
  <w15:docId w15:val="{62A730B4-C473-499A-BBDB-B8E5B4F3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4EA"/>
    <w:pPr>
      <w:spacing w:after="200" w:line="276" w:lineRule="auto"/>
    </w:pPr>
    <w:rPr>
      <w:rFonts w:ascii="SimSun" w:eastAsia="SimSun" w:hAnsi="SimSun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4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4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4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4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4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4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4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4E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4E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4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4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4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4E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4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4E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4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4E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694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944EA"/>
    <w:rPr>
      <w:rFonts w:ascii="SimSun" w:eastAsia="SimSun" w:hAnsi="SimSun"/>
      <w:kern w:val="0"/>
      <w:sz w:val="21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qFormat/>
    <w:rsid w:val="006944E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2026-10-19T08:51:00Z</dcterms:created>
  <dcterms:modified xsi:type="dcterms:W3CDTF">2026-10-19T08:51:00Z</dcterms:modified>
</cp:coreProperties>
</file>