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A40F" w14:textId="77777777" w:rsidR="00B03BA8" w:rsidRPr="00B03BA8" w:rsidRDefault="00B03BA8" w:rsidP="00B03BA8">
      <w:pPr>
        <w:rPr>
          <w:b/>
          <w:bCs/>
          <w:lang w:val="nl-NL"/>
        </w:rPr>
      </w:pPr>
      <w:r w:rsidRPr="00B03BA8">
        <w:rPr>
          <w:b/>
          <w:bCs/>
          <w:lang w:val="nl-NL"/>
        </w:rPr>
        <w:t>Appendix A: Overview of intervention studies</w:t>
      </w:r>
    </w:p>
    <w:p w14:paraId="42F38DE5" w14:textId="77777777" w:rsidR="00B03BA8" w:rsidRPr="00B03BA8" w:rsidRDefault="00B03BA8" w:rsidP="00B03BA8">
      <w:pPr>
        <w:rPr>
          <w:lang w:val="en-GB"/>
        </w:rPr>
      </w:pPr>
      <w:r w:rsidRPr="00B03BA8">
        <w:rPr>
          <w:lang w:val="en-GB"/>
        </w:rPr>
        <w:t>Studies with experimental or pre-post design</w:t>
      </w:r>
    </w:p>
    <w:p w14:paraId="149757BF" w14:textId="77777777" w:rsidR="00B03BA8" w:rsidRPr="00B03BA8" w:rsidRDefault="00B03BA8" w:rsidP="00B03BA8">
      <w:pPr>
        <w:rPr>
          <w:lang w:val="nl-NL"/>
        </w:rPr>
      </w:pPr>
    </w:p>
    <w:p w14:paraId="0D0DEDCA" w14:textId="77777777" w:rsidR="00B03BA8" w:rsidRPr="00B03BA8" w:rsidRDefault="00B03BA8" w:rsidP="00B03BA8">
      <w:pPr>
        <w:rPr>
          <w:i/>
          <w:iCs/>
          <w:lang w:val="en-GB"/>
        </w:rPr>
      </w:pPr>
      <w:r w:rsidRPr="00B03BA8">
        <w:rPr>
          <w:i/>
          <w:iCs/>
          <w:lang w:val="en-GB"/>
        </w:rPr>
        <w:t xml:space="preserve">Intelligent TPACK framework – </w:t>
      </w:r>
      <w:r w:rsidRPr="00B03BA8">
        <w:rPr>
          <w:b/>
          <w:i/>
          <w:iCs/>
          <w:lang w:val="en-GB"/>
        </w:rPr>
        <w:t>Tan et al. (2025).</w:t>
      </w:r>
      <w:r w:rsidRPr="00B03BA8">
        <w:rPr>
          <w:i/>
          <w:iCs/>
          <w:lang w:val="en-GB"/>
        </w:rPr>
        <w:t xml:space="preserve"> </w:t>
      </w:r>
    </w:p>
    <w:p w14:paraId="6A682916" w14:textId="77777777" w:rsidR="00B03BA8" w:rsidRPr="00B03BA8" w:rsidRDefault="00B03BA8" w:rsidP="00B03BA8">
      <w:pPr>
        <w:rPr>
          <w:lang w:val="en-GB"/>
        </w:rPr>
      </w:pPr>
      <w:r w:rsidRPr="00B03BA8">
        <w:rPr>
          <w:i/>
          <w:iCs/>
          <w:lang w:val="en-GB"/>
        </w:rPr>
        <w:t>Content</w:t>
      </w:r>
      <w:r w:rsidRPr="00B03BA8">
        <w:rPr>
          <w:lang w:val="en-GB"/>
        </w:rPr>
        <w:t xml:space="preserve">. This study examined how a professional development intervention can enhance teachers’ AI competency in a Chinese context. They studied a full-year training programme for academic teachers grounded in the Intelligent-TPACK framework, with 125 participants (of which 61 in the control group). The training program included various components, whereby teachers learn how to: (1) use AI to improve their teaching quality; (2) deepen subject-specific understanding; (3) integrate AI into their pedagogical strategies; and (4) incorporate ethical implications of AI. </w:t>
      </w:r>
    </w:p>
    <w:p w14:paraId="38FD0E81" w14:textId="77777777" w:rsidR="00B03BA8" w:rsidRPr="00B03BA8" w:rsidRDefault="00B03BA8" w:rsidP="00B03BA8">
      <w:pPr>
        <w:rPr>
          <w:lang w:val="en-GB"/>
        </w:rPr>
      </w:pPr>
      <w:r w:rsidRPr="00B03BA8">
        <w:rPr>
          <w:i/>
          <w:iCs/>
          <w:lang w:val="en-GB"/>
        </w:rPr>
        <w:t>Training method</w:t>
      </w:r>
      <w:r w:rsidRPr="00B03BA8">
        <w:rPr>
          <w:lang w:val="en-GB"/>
        </w:rPr>
        <w:t xml:space="preserve">. The intervention deployed a hybrid approach, whereby online lectures and face-to-face workshops were combined. </w:t>
      </w:r>
    </w:p>
    <w:p w14:paraId="5F2238B6" w14:textId="77777777" w:rsidR="00B03BA8" w:rsidRPr="00B03BA8" w:rsidRDefault="00B03BA8" w:rsidP="00B03BA8">
      <w:pPr>
        <w:rPr>
          <w:lang w:val="en-GB"/>
        </w:rPr>
      </w:pPr>
      <w:r w:rsidRPr="00B03BA8">
        <w:rPr>
          <w:i/>
          <w:iCs/>
          <w:lang w:val="en-GB"/>
        </w:rPr>
        <w:t>Results</w:t>
      </w:r>
      <w:r w:rsidRPr="00B03BA8">
        <w:rPr>
          <w:lang w:val="en-GB"/>
        </w:rPr>
        <w:t xml:space="preserve">. Adopting a (quasi)experimental approach with a pre-post test, Tan et al. showed that the intervention led to statistically significant gains in AI competence. The most progress was made in the Technological Knowledge (AITK) and Pedagogical Knowledge (AITPK) dimensions, whereas minimal effects were observed for integrating AI, pedagogy and content (AITPACK). Also, no improvements were made for AI ethics awareness. </w:t>
      </w:r>
    </w:p>
    <w:p w14:paraId="3EE693C1" w14:textId="77777777" w:rsidR="00B03BA8" w:rsidRPr="00B03BA8" w:rsidRDefault="00B03BA8" w:rsidP="00B03BA8">
      <w:pPr>
        <w:rPr>
          <w:lang w:val="en-GB"/>
        </w:rPr>
      </w:pPr>
    </w:p>
    <w:p w14:paraId="2EBF33B2" w14:textId="77777777" w:rsidR="00B03BA8" w:rsidRPr="00B03BA8" w:rsidRDefault="00B03BA8" w:rsidP="00B03BA8">
      <w:pPr>
        <w:rPr>
          <w:i/>
          <w:iCs/>
          <w:lang w:val="en-GB"/>
        </w:rPr>
      </w:pPr>
      <w:r w:rsidRPr="00B03BA8">
        <w:rPr>
          <w:i/>
          <w:iCs/>
          <w:lang w:val="en-GB"/>
        </w:rPr>
        <w:t xml:space="preserve">AI Image Generator Workshop – </w:t>
      </w:r>
      <w:r w:rsidRPr="00B03BA8">
        <w:rPr>
          <w:b/>
          <w:i/>
          <w:iCs/>
          <w:lang w:val="en-GB"/>
        </w:rPr>
        <w:t>Basty et al. (2025).</w:t>
      </w:r>
      <w:r w:rsidRPr="00B03BA8">
        <w:rPr>
          <w:i/>
          <w:iCs/>
          <w:lang w:val="en-GB"/>
        </w:rPr>
        <w:t xml:space="preserve"> </w:t>
      </w:r>
    </w:p>
    <w:p w14:paraId="782F12AC" w14:textId="77777777" w:rsidR="00B03BA8" w:rsidRPr="00B03BA8" w:rsidRDefault="00B03BA8" w:rsidP="00B03BA8">
      <w:pPr>
        <w:rPr>
          <w:lang w:val="en-GB"/>
        </w:rPr>
      </w:pPr>
      <w:r w:rsidRPr="00B03BA8">
        <w:rPr>
          <w:i/>
          <w:iCs/>
          <w:lang w:val="en-GB"/>
        </w:rPr>
        <w:t>Content</w:t>
      </w:r>
      <w:r w:rsidRPr="00B03BA8">
        <w:rPr>
          <w:lang w:val="en-GB"/>
        </w:rPr>
        <w:t xml:space="preserve">. This study developed and tested the effectiveness of a workshop for improving AI literacy of faculty in creative and cultural fields, specifically focused on AI image generators. Although the article did not provide much information about the exact content of the workshop, it describes that the following components were incorporated: (1) technical skills (image generators, prompt engineering), (2) ethical considerations (integrity, bias, copyright, accountability, impact), (3) pedagogy (strategies, collaborative learning, redesigning assignments and assessment), (4) practical application (real-world examples, demonstrations, case studies, project), and (5) continuous learning support resources (articles, videos, community, follow-up activities and training sessions). </w:t>
      </w:r>
    </w:p>
    <w:p w14:paraId="40EC369D" w14:textId="77777777" w:rsidR="00B03BA8" w:rsidRPr="00B03BA8" w:rsidRDefault="00B03BA8" w:rsidP="00B03BA8">
      <w:pPr>
        <w:rPr>
          <w:lang w:val="en-GB"/>
        </w:rPr>
      </w:pPr>
      <w:r w:rsidRPr="00B03BA8">
        <w:rPr>
          <w:i/>
          <w:iCs/>
          <w:lang w:val="en-GB"/>
        </w:rPr>
        <w:t>Training method</w:t>
      </w:r>
      <w:r w:rsidRPr="00B03BA8">
        <w:rPr>
          <w:lang w:val="en-GB"/>
        </w:rPr>
        <w:t xml:space="preserve">. The training method involved a virtual workshop tailored towards Higher Education Institution (HEI) faculty, working in creative and cultural fields. </w:t>
      </w:r>
    </w:p>
    <w:p w14:paraId="40F7EEB1" w14:textId="77777777" w:rsidR="00B03BA8" w:rsidRPr="00B03BA8" w:rsidRDefault="00B03BA8" w:rsidP="00B03BA8">
      <w:pPr>
        <w:rPr>
          <w:lang w:val="en-GB"/>
        </w:rPr>
      </w:pPr>
      <w:r w:rsidRPr="00B03BA8">
        <w:rPr>
          <w:i/>
          <w:iCs/>
          <w:lang w:val="en-GB"/>
        </w:rPr>
        <w:t>Results</w:t>
      </w:r>
      <w:r w:rsidRPr="00B03BA8">
        <w:rPr>
          <w:lang w:val="en-GB"/>
        </w:rPr>
        <w:t xml:space="preserve">. The participants of the workshop reported an increased confidence regarding AI literacy, they also shared that they have gained confidence regarding pedagogical and ethical awareness, access to institutional resources, and practical applications. </w:t>
      </w:r>
    </w:p>
    <w:p w14:paraId="028CC4FC" w14:textId="77777777" w:rsidR="00B03BA8" w:rsidRPr="00B03BA8" w:rsidRDefault="00B03BA8" w:rsidP="00B03BA8">
      <w:pPr>
        <w:rPr>
          <w:lang w:val="en-GB"/>
        </w:rPr>
      </w:pPr>
    </w:p>
    <w:p w14:paraId="6D6DB25D" w14:textId="77777777" w:rsidR="00B03BA8" w:rsidRPr="00B03BA8" w:rsidRDefault="00B03BA8" w:rsidP="00B03BA8">
      <w:pPr>
        <w:rPr>
          <w:b/>
          <w:i/>
          <w:iCs/>
          <w:lang w:val="en-GB"/>
        </w:rPr>
      </w:pPr>
      <w:r w:rsidRPr="00B03BA8">
        <w:rPr>
          <w:i/>
          <w:iCs/>
          <w:lang w:val="en-GB"/>
        </w:rPr>
        <w:t xml:space="preserve">LLM prompt training workshop – </w:t>
      </w:r>
      <w:r w:rsidRPr="00B03BA8">
        <w:rPr>
          <w:b/>
          <w:i/>
          <w:iCs/>
          <w:lang w:val="en-GB"/>
        </w:rPr>
        <w:t xml:space="preserve">Drumm and Sami (2024). </w:t>
      </w:r>
    </w:p>
    <w:p w14:paraId="24608A2F" w14:textId="77777777" w:rsidR="00B03BA8" w:rsidRPr="00B03BA8" w:rsidRDefault="00B03BA8" w:rsidP="00B03BA8">
      <w:pPr>
        <w:rPr>
          <w:lang w:val="en-GB"/>
        </w:rPr>
      </w:pPr>
      <w:r w:rsidRPr="00B03BA8">
        <w:rPr>
          <w:i/>
          <w:iCs/>
          <w:lang w:val="en-GB"/>
        </w:rPr>
        <w:t>Content</w:t>
      </w:r>
      <w:r w:rsidRPr="00B03BA8">
        <w:rPr>
          <w:lang w:val="en-GB"/>
        </w:rPr>
        <w:t xml:space="preserve">. The paper reports on a two-hour stand-alone workshop that was specifically developed for academic staff. The content was related to increasing staff’s understanding and application of LLM capabilities in assessment design and enhancing their prompt writing skills. The workshop was mainly focused on the fundamentals of LLMs and prompt engineering techniques. Based on existing materials, participants participated in a 30-minute mini-lecture about various prompting techniques. </w:t>
      </w:r>
    </w:p>
    <w:p w14:paraId="26A1E2F3" w14:textId="77777777" w:rsidR="00B03BA8" w:rsidRPr="00B03BA8" w:rsidRDefault="00B03BA8" w:rsidP="00B03BA8">
      <w:pPr>
        <w:rPr>
          <w:lang w:val="en-GB"/>
        </w:rPr>
      </w:pPr>
      <w:r w:rsidRPr="00B03BA8">
        <w:rPr>
          <w:i/>
          <w:iCs/>
          <w:lang w:val="en-GB"/>
        </w:rPr>
        <w:t>Training method</w:t>
      </w:r>
      <w:r w:rsidRPr="00B03BA8">
        <w:rPr>
          <w:lang w:val="en-GB"/>
        </w:rPr>
        <w:t xml:space="preserve">. An in-person two-hour workshop whereby academic staff had to work in duos on a set of tasks (pre-training and post-training), while in the meantime received instructions about LLMs and prompt engineering. </w:t>
      </w:r>
    </w:p>
    <w:p w14:paraId="2B8C4EC2" w14:textId="77777777" w:rsidR="00B03BA8" w:rsidRPr="00B03BA8" w:rsidRDefault="00B03BA8" w:rsidP="00B03BA8">
      <w:pPr>
        <w:rPr>
          <w:lang w:val="en-GB"/>
        </w:rPr>
      </w:pPr>
      <w:r w:rsidRPr="00B03BA8">
        <w:rPr>
          <w:i/>
          <w:iCs/>
          <w:lang w:val="en-GB"/>
        </w:rPr>
        <w:t>Results</w:t>
      </w:r>
      <w:r w:rsidRPr="00B03BA8">
        <w:rPr>
          <w:lang w:val="en-GB"/>
        </w:rPr>
        <w:t xml:space="preserve">. Participants perceived the workshop as both helpful and engaging. The prompt writing competence improved after the workshop, with an average increase of nearly two grade levels. </w:t>
      </w:r>
    </w:p>
    <w:p w14:paraId="40B63115" w14:textId="77777777" w:rsidR="00B03BA8" w:rsidRPr="00B03BA8" w:rsidRDefault="00B03BA8" w:rsidP="00B03BA8">
      <w:pPr>
        <w:rPr>
          <w:lang w:val="en-GB"/>
        </w:rPr>
      </w:pPr>
    </w:p>
    <w:p w14:paraId="2885CCD8" w14:textId="77777777" w:rsidR="00B03BA8" w:rsidRPr="00B03BA8" w:rsidRDefault="00B03BA8" w:rsidP="00B03BA8">
      <w:pPr>
        <w:rPr>
          <w:b/>
          <w:i/>
          <w:iCs/>
          <w:lang w:val="en-GB"/>
        </w:rPr>
      </w:pPr>
      <w:r w:rsidRPr="00B03BA8">
        <w:rPr>
          <w:i/>
          <w:iCs/>
          <w:lang w:val="en-GB"/>
        </w:rPr>
        <w:t xml:space="preserve">The AI in Education Introductory Course – </w:t>
      </w:r>
      <w:r w:rsidRPr="00B03BA8">
        <w:rPr>
          <w:b/>
          <w:i/>
          <w:iCs/>
          <w:lang w:val="en-GB"/>
        </w:rPr>
        <w:t xml:space="preserve">Møgelvang et al. (2025). </w:t>
      </w:r>
    </w:p>
    <w:p w14:paraId="3010489F" w14:textId="77777777" w:rsidR="00B03BA8" w:rsidRPr="00B03BA8" w:rsidRDefault="00B03BA8" w:rsidP="00B03BA8">
      <w:pPr>
        <w:rPr>
          <w:lang w:val="en-GB"/>
        </w:rPr>
      </w:pPr>
      <w:r w:rsidRPr="00B03BA8">
        <w:rPr>
          <w:i/>
          <w:iCs/>
          <w:lang w:val="en-GB"/>
        </w:rPr>
        <w:t>Content</w:t>
      </w:r>
      <w:r w:rsidRPr="00B03BA8">
        <w:rPr>
          <w:lang w:val="en-GB"/>
        </w:rPr>
        <w:t>. Introductory course on GenAI in HE, which adopted a Scholarship of Teaching and Learning (SoTL) approach. The (voluntary) course was designed for various participants, including educators, support staff and leaders (not only teachers). Three seminars were organized:</w:t>
      </w:r>
    </w:p>
    <w:p w14:paraId="7BBEC08B" w14:textId="77777777" w:rsidR="00B03BA8" w:rsidRPr="00B03BA8" w:rsidRDefault="00B03BA8" w:rsidP="00B03BA8">
      <w:pPr>
        <w:numPr>
          <w:ilvl w:val="0"/>
          <w:numId w:val="1"/>
        </w:numPr>
        <w:rPr>
          <w:lang w:val="en-GB"/>
        </w:rPr>
      </w:pPr>
      <w:r w:rsidRPr="00B03BA8">
        <w:rPr>
          <w:lang w:val="en-GB"/>
        </w:rPr>
        <w:t xml:space="preserve">Introduction of GenAI and its relevance to Higher Education. </w:t>
      </w:r>
    </w:p>
    <w:p w14:paraId="5FED8AF5" w14:textId="77777777" w:rsidR="00B03BA8" w:rsidRPr="00B03BA8" w:rsidRDefault="00B03BA8" w:rsidP="00B03BA8">
      <w:pPr>
        <w:numPr>
          <w:ilvl w:val="0"/>
          <w:numId w:val="1"/>
        </w:numPr>
        <w:rPr>
          <w:lang w:val="en-GB"/>
        </w:rPr>
      </w:pPr>
      <w:r w:rsidRPr="00B03BA8">
        <w:rPr>
          <w:lang w:val="en-GB"/>
        </w:rPr>
        <w:t xml:space="preserve">Practical examples, focused on challenges of AI to promote critical and informed usage; focus on academic integrity and privacy concerns. </w:t>
      </w:r>
    </w:p>
    <w:p w14:paraId="36F8B996" w14:textId="77777777" w:rsidR="00B03BA8" w:rsidRPr="00B03BA8" w:rsidRDefault="00B03BA8" w:rsidP="00B03BA8">
      <w:pPr>
        <w:numPr>
          <w:ilvl w:val="0"/>
          <w:numId w:val="1"/>
        </w:numPr>
        <w:rPr>
          <w:lang w:val="en-GB"/>
        </w:rPr>
      </w:pPr>
      <w:r w:rsidRPr="00B03BA8">
        <w:rPr>
          <w:lang w:val="en-GB"/>
        </w:rPr>
        <w:t>Sharing of assignments and learning from each other’s experiences (two months later)</w:t>
      </w:r>
    </w:p>
    <w:p w14:paraId="7EF48E7F" w14:textId="77777777" w:rsidR="00B03BA8" w:rsidRPr="00B03BA8" w:rsidRDefault="00B03BA8" w:rsidP="00B03BA8">
      <w:pPr>
        <w:rPr>
          <w:lang w:val="en-GB"/>
        </w:rPr>
      </w:pPr>
      <w:r w:rsidRPr="00B03BA8">
        <w:rPr>
          <w:i/>
          <w:iCs/>
          <w:lang w:val="en-GB"/>
        </w:rPr>
        <w:t>Training method</w:t>
      </w:r>
      <w:r w:rsidRPr="00B03BA8">
        <w:rPr>
          <w:lang w:val="en-GB"/>
        </w:rPr>
        <w:t xml:space="preserve">. The course included one mandatory assignment and three online seminars of three hours, during which specific topics were central (see above). The third seminar was focused on a mandatory assignment, in which participants explored GenAI tools in their educational practice and presented their experiences. </w:t>
      </w:r>
    </w:p>
    <w:p w14:paraId="070BAAA2" w14:textId="77777777" w:rsidR="00B03BA8" w:rsidRPr="00B03BA8" w:rsidRDefault="00B03BA8" w:rsidP="00B03BA8">
      <w:pPr>
        <w:rPr>
          <w:lang w:val="en-GB"/>
        </w:rPr>
      </w:pPr>
      <w:r w:rsidRPr="00B03BA8">
        <w:rPr>
          <w:i/>
          <w:iCs/>
          <w:lang w:val="en-GB"/>
        </w:rPr>
        <w:t>Results</w:t>
      </w:r>
      <w:r w:rsidRPr="00B03BA8">
        <w:rPr>
          <w:lang w:val="en-GB"/>
        </w:rPr>
        <w:t xml:space="preserve">. The findings show that course participation is positively associated with baseline GenAI readiness of participants. AI attitudes and Habit predicted GenAI acceptance (behavioural intention). The course changed the importance of factors predicting behavioural intention (use of GenAI): before AIAS and Habit were strong predictors, while after taking part in the course these predictors were insignificant. </w:t>
      </w:r>
    </w:p>
    <w:p w14:paraId="659DAC24" w14:textId="77777777" w:rsidR="00B03BA8" w:rsidRPr="00B03BA8" w:rsidRDefault="00B03BA8" w:rsidP="00B03BA8">
      <w:pPr>
        <w:rPr>
          <w:lang w:val="en-GB"/>
        </w:rPr>
      </w:pPr>
    </w:p>
    <w:p w14:paraId="6CE1D01F" w14:textId="77777777" w:rsidR="00B03BA8" w:rsidRPr="00B03BA8" w:rsidRDefault="00B03BA8" w:rsidP="00B03BA8">
      <w:pPr>
        <w:rPr>
          <w:b/>
          <w:bCs/>
          <w:i/>
          <w:iCs/>
          <w:lang w:val="en-GB"/>
        </w:rPr>
      </w:pPr>
      <w:r w:rsidRPr="00B03BA8">
        <w:rPr>
          <w:i/>
          <w:iCs/>
          <w:lang w:val="en-GB"/>
        </w:rPr>
        <w:lastRenderedPageBreak/>
        <w:t xml:space="preserve">AI-Integrated Genre-Based Pedagogy (AI-GBP) – </w:t>
      </w:r>
      <w:r w:rsidRPr="00B03BA8">
        <w:rPr>
          <w:b/>
          <w:bCs/>
          <w:i/>
          <w:iCs/>
          <w:lang w:val="en-GB"/>
        </w:rPr>
        <w:t>Zhang &amp; Samsudin (2026)</w:t>
      </w:r>
    </w:p>
    <w:p w14:paraId="2DFA1672" w14:textId="77777777" w:rsidR="00B03BA8" w:rsidRPr="00B03BA8" w:rsidRDefault="00B03BA8" w:rsidP="00B03BA8">
      <w:pPr>
        <w:rPr>
          <w:lang w:val="en-GB"/>
        </w:rPr>
      </w:pPr>
      <w:r w:rsidRPr="00B03BA8">
        <w:rPr>
          <w:i/>
          <w:iCs/>
          <w:lang w:val="en-GB"/>
        </w:rPr>
        <w:t xml:space="preserve">Content. </w:t>
      </w:r>
      <w:r w:rsidRPr="00B03BA8">
        <w:rPr>
          <w:lang w:val="en-GB"/>
        </w:rPr>
        <w:t>This study examined the effectiveness of an AI literacy module on teachers’ AI literacy. The module consisted of 8 weeks and was grounded in Situated Learning Theory and TPACK. The module is designed to build teachers’ capacity to understand, evaluate, and apply GenAI in Genre-Based Pedagogy (GPB). The learning goals are as follows (p. 6): “Participating teachers are expected to …</w:t>
      </w:r>
    </w:p>
    <w:p w14:paraId="6E3BDD84" w14:textId="77777777" w:rsidR="00B03BA8" w:rsidRPr="00B03BA8" w:rsidRDefault="00B03BA8" w:rsidP="00B03BA8">
      <w:pPr>
        <w:numPr>
          <w:ilvl w:val="0"/>
          <w:numId w:val="2"/>
        </w:numPr>
        <w:rPr>
          <w:lang w:val="en-GB"/>
        </w:rPr>
      </w:pPr>
      <w:r w:rsidRPr="00B03BA8">
        <w:rPr>
          <w:lang w:val="en-GB"/>
        </w:rPr>
        <w:t>analyze and model argumentative texts with AI text;</w:t>
      </w:r>
    </w:p>
    <w:p w14:paraId="09AE0372" w14:textId="77777777" w:rsidR="00B03BA8" w:rsidRPr="00B03BA8" w:rsidRDefault="00B03BA8" w:rsidP="00B03BA8">
      <w:pPr>
        <w:numPr>
          <w:ilvl w:val="0"/>
          <w:numId w:val="2"/>
        </w:numPr>
        <w:rPr>
          <w:lang w:val="en-GB"/>
        </w:rPr>
      </w:pPr>
      <w:r w:rsidRPr="00B03BA8">
        <w:rPr>
          <w:lang w:val="en-GB"/>
        </w:rPr>
        <w:t xml:space="preserve">design AI-scaffolded activities and assessments; </w:t>
      </w:r>
    </w:p>
    <w:p w14:paraId="73C6F4DE" w14:textId="77777777" w:rsidR="00B03BA8" w:rsidRPr="00B03BA8" w:rsidRDefault="00B03BA8" w:rsidP="00B03BA8">
      <w:pPr>
        <w:numPr>
          <w:ilvl w:val="0"/>
          <w:numId w:val="2"/>
        </w:numPr>
        <w:rPr>
          <w:lang w:val="en-GB"/>
        </w:rPr>
      </w:pPr>
      <w:r w:rsidRPr="00B03BA8">
        <w:rPr>
          <w:lang w:val="en-GB"/>
        </w:rPr>
        <w:t>articulate principles for critical and responsible AI use.”</w:t>
      </w:r>
    </w:p>
    <w:p w14:paraId="32ACDB4A" w14:textId="77777777" w:rsidR="00B03BA8" w:rsidRPr="00B03BA8" w:rsidRDefault="00B03BA8" w:rsidP="00B03BA8">
      <w:pPr>
        <w:rPr>
          <w:lang w:val="en-GB"/>
        </w:rPr>
      </w:pPr>
      <w:r w:rsidRPr="00B03BA8">
        <w:rPr>
          <w:lang w:val="en-GB"/>
        </w:rPr>
        <w:t xml:space="preserve">The AI training is focused on: “What is AI?” and “What can AI offer?” The second includes content generation, feedback and assessment, scaffolding in teaching, and fostering engagement and collaboration – and draws on two existing frameworks: UNESCO’s AI Competence Framework for Teachers (Miao &amp; Mutlu, 2024) and Laupichler et al.’s (2023). Finally, the module teaches participants to examine AI-assisted output by using the RAC (relevance, accuracy, clarity) framework (ACUE, 2024) and offers hands-on practice with prompting (Mollick &amp; Mollick, 2023). </w:t>
      </w:r>
      <w:r w:rsidRPr="00B03BA8">
        <w:rPr>
          <w:i/>
          <w:iCs/>
          <w:lang w:val="en-GB"/>
        </w:rPr>
        <w:t xml:space="preserve"> </w:t>
      </w:r>
    </w:p>
    <w:p w14:paraId="2C657C6D" w14:textId="77777777" w:rsidR="00B03BA8" w:rsidRPr="00B03BA8" w:rsidRDefault="00B03BA8" w:rsidP="00B03BA8">
      <w:pPr>
        <w:rPr>
          <w:lang w:val="en-GB"/>
        </w:rPr>
      </w:pPr>
      <w:r w:rsidRPr="00B03BA8">
        <w:rPr>
          <w:i/>
          <w:iCs/>
          <w:lang w:val="en-GB"/>
        </w:rPr>
        <w:t xml:space="preserve">Training method. </w:t>
      </w:r>
      <w:r w:rsidRPr="00B03BA8">
        <w:rPr>
          <w:lang w:val="en-GB"/>
        </w:rPr>
        <w:t xml:space="preserve">An eight-week AI-integrated Genre-Based Pedagogy (AI-GBP) module, with weekly sessions based on Panciroli’s (2023) framework. The sessions included a combination of conceptual input and hands-on experimentation and reflection, informed by two levels of SLT-instructions. First, teachers gained knowledge of AI tools and their use (direct didactics), and second, the modules involved experiential learning by letting teachers explore the affordances and limitations of AI. The training method consisted of mini-lectures and collaborative exploration using various GenAI tools (Copilot). The topics of each week were as follows: introduction to AI, Exploring AI for Genre Understanding, AI-supported Scaffolding, AI for feedback and assessment, Collaborative writing with AI, Differentiated Instruction with AI, Ethical Integration of AI in GBP, and Reflection. </w:t>
      </w:r>
    </w:p>
    <w:p w14:paraId="4C633392" w14:textId="77777777" w:rsidR="00B03BA8" w:rsidRPr="00B03BA8" w:rsidRDefault="00B03BA8" w:rsidP="00B03BA8">
      <w:pPr>
        <w:rPr>
          <w:lang w:val="en-GB"/>
        </w:rPr>
      </w:pPr>
      <w:r w:rsidRPr="00B03BA8">
        <w:rPr>
          <w:i/>
          <w:iCs/>
          <w:lang w:val="en-GB"/>
        </w:rPr>
        <w:t xml:space="preserve">Results. </w:t>
      </w:r>
      <w:r w:rsidRPr="00B03BA8">
        <w:rPr>
          <w:lang w:val="en-GB"/>
        </w:rPr>
        <w:t xml:space="preserve">This study compared the AI-integrated GBP training with a control group that received a Generic AI literacy (GAL) training. The AI-GBP module led to a substantial increase in AI literacy compared to the control group. Improvements were specifically found across technical, pedagogical, and critical dimensions, with the strongest gains in critical appraisal and practical application. </w:t>
      </w:r>
    </w:p>
    <w:p w14:paraId="14BE36F1" w14:textId="77777777" w:rsidR="00B03BA8" w:rsidRPr="00B03BA8" w:rsidRDefault="00B03BA8" w:rsidP="00B03BA8">
      <w:pPr>
        <w:rPr>
          <w:lang w:val="en-GB"/>
        </w:rPr>
      </w:pPr>
    </w:p>
    <w:p w14:paraId="604E794A" w14:textId="77777777" w:rsidR="00B03BA8" w:rsidRPr="00B03BA8" w:rsidRDefault="00B03BA8" w:rsidP="00B03BA8">
      <w:pPr>
        <w:rPr>
          <w:lang w:val="en-GB"/>
        </w:rPr>
      </w:pPr>
    </w:p>
    <w:p w14:paraId="3D8FFF7F" w14:textId="77777777" w:rsidR="00B03BA8" w:rsidRPr="00B03BA8" w:rsidRDefault="00B03BA8" w:rsidP="00B03BA8">
      <w:pPr>
        <w:rPr>
          <w:lang w:val="en-GB"/>
        </w:rPr>
      </w:pPr>
      <w:r w:rsidRPr="00B03BA8">
        <w:rPr>
          <w:lang w:val="en-GB"/>
        </w:rPr>
        <w:t>Studies with other research designs</w:t>
      </w:r>
    </w:p>
    <w:p w14:paraId="58498F64" w14:textId="77777777" w:rsidR="00B03BA8" w:rsidRPr="00B03BA8" w:rsidRDefault="00B03BA8" w:rsidP="00B03BA8">
      <w:pPr>
        <w:rPr>
          <w:lang w:val="en-GB"/>
        </w:rPr>
      </w:pPr>
      <w:r w:rsidRPr="00B03BA8">
        <w:rPr>
          <w:lang w:val="en-GB"/>
        </w:rPr>
        <w:lastRenderedPageBreak/>
        <w:t xml:space="preserve">Finally, we briefly describe the other intervention studies, which did not include experimental or pre-post designs. </w:t>
      </w:r>
    </w:p>
    <w:p w14:paraId="190ECA85" w14:textId="77777777" w:rsidR="00B03BA8" w:rsidRPr="00B03BA8" w:rsidRDefault="00B03BA8" w:rsidP="00B03BA8">
      <w:pPr>
        <w:rPr>
          <w:i/>
          <w:iCs/>
          <w:lang w:val="en-GB"/>
        </w:rPr>
      </w:pPr>
      <w:r w:rsidRPr="00B03BA8">
        <w:rPr>
          <w:i/>
          <w:iCs/>
          <w:lang w:val="en-GB"/>
        </w:rPr>
        <w:t xml:space="preserve">Akhmedjanova et al. (2025). </w:t>
      </w:r>
    </w:p>
    <w:p w14:paraId="677C05F7" w14:textId="77777777" w:rsidR="00B03BA8" w:rsidRPr="00B03BA8" w:rsidRDefault="00B03BA8" w:rsidP="00B03BA8">
      <w:pPr>
        <w:rPr>
          <w:lang w:val="en-GB"/>
        </w:rPr>
      </w:pPr>
      <w:r w:rsidRPr="00B03BA8">
        <w:rPr>
          <w:i/>
          <w:iCs/>
          <w:lang w:val="en-GB"/>
        </w:rPr>
        <w:t>Content</w:t>
      </w:r>
      <w:r w:rsidRPr="00B03BA8">
        <w:rPr>
          <w:lang w:val="en-GB"/>
        </w:rPr>
        <w:t xml:space="preserve">. This study examined two interventions: a face-to-face AI writing workshop and a hybrid day-long course about using AI for research, provided by two instructors. Two teaching cases were selected to examine: (1) “Enhance Your Writing Using AI Tools” and (2) “From a Research Idea to the Paper Draft”. </w:t>
      </w:r>
    </w:p>
    <w:p w14:paraId="1BFDB0AC" w14:textId="77777777" w:rsidR="00B03BA8" w:rsidRPr="00B03BA8" w:rsidRDefault="00B03BA8" w:rsidP="00B03BA8">
      <w:pPr>
        <w:rPr>
          <w:lang w:val="en-GB"/>
        </w:rPr>
      </w:pPr>
      <w:r w:rsidRPr="00B03BA8">
        <w:rPr>
          <w:i/>
          <w:iCs/>
          <w:lang w:val="en-GB"/>
        </w:rPr>
        <w:t>Training method</w:t>
      </w:r>
      <w:r w:rsidRPr="00B03BA8">
        <w:rPr>
          <w:lang w:val="en-GB"/>
        </w:rPr>
        <w:t xml:space="preserve">. The first course included four stages of writing and participants learned about AI-tools including Consensus, Semantic Scholar, and Research Rabbit. They also practices with ChatPDF, QuillBot, and Semantic Reader. Finally for writing and revising they used QuillBot, Jenni, ChatGPT, and WordTune. During the second course, participants learned to search, analyze and select literature with the help of AI – whereby tools such as Consensus, Elicit, and Semantic Scholar were used. Both courses were focused on hands-on experiences and required participants to use and evaluate the various AI-tools. </w:t>
      </w:r>
    </w:p>
    <w:p w14:paraId="6E6F6516" w14:textId="77777777" w:rsidR="00B03BA8" w:rsidRPr="00B03BA8" w:rsidRDefault="00B03BA8" w:rsidP="00B03BA8">
      <w:pPr>
        <w:rPr>
          <w:lang w:val="en-GB"/>
        </w:rPr>
      </w:pPr>
      <w:r w:rsidRPr="00B03BA8">
        <w:rPr>
          <w:i/>
          <w:iCs/>
          <w:lang w:val="en-GB"/>
        </w:rPr>
        <w:t>Results</w:t>
      </w:r>
      <w:r w:rsidRPr="00B03BA8">
        <w:rPr>
          <w:lang w:val="en-GB"/>
        </w:rPr>
        <w:t xml:space="preserve">. The results show that the professional development activities were highly valued by university staff participants, who showed varying levels of AI literacy. The study highlights the need to tailor interventions to participants’ prior knowledge and experience levels. </w:t>
      </w:r>
    </w:p>
    <w:p w14:paraId="4285FC72" w14:textId="77777777" w:rsidR="00B03BA8" w:rsidRPr="00B03BA8" w:rsidRDefault="00B03BA8" w:rsidP="00B03BA8">
      <w:pPr>
        <w:rPr>
          <w:lang w:val="en-GB"/>
        </w:rPr>
      </w:pPr>
    </w:p>
    <w:p w14:paraId="29327A35" w14:textId="77777777" w:rsidR="00B03BA8" w:rsidRPr="00B03BA8" w:rsidRDefault="00B03BA8" w:rsidP="00B03BA8">
      <w:pPr>
        <w:rPr>
          <w:i/>
          <w:iCs/>
          <w:lang w:val="en-GB"/>
        </w:rPr>
      </w:pPr>
      <w:r w:rsidRPr="00B03BA8">
        <w:rPr>
          <w:i/>
          <w:iCs/>
          <w:lang w:val="en-GB"/>
        </w:rPr>
        <w:t xml:space="preserve">Ayyoub et al. (2025). </w:t>
      </w:r>
    </w:p>
    <w:p w14:paraId="10870019" w14:textId="77777777" w:rsidR="00B03BA8" w:rsidRPr="00B03BA8" w:rsidRDefault="00B03BA8" w:rsidP="00B03BA8">
      <w:pPr>
        <w:rPr>
          <w:lang w:val="en-GB"/>
        </w:rPr>
      </w:pPr>
      <w:r w:rsidRPr="00B03BA8">
        <w:rPr>
          <w:lang w:val="en-GB"/>
        </w:rPr>
        <w:t xml:space="preserve">This research examined faculty members’ AI literacy through a mixed-methods approach, including 33 interviews and focus group participants, and 538 survey participants. This study does not describe a specific workshop or intervention. The qualitative analysis shows that community support was the most important factor, followed by professional development and continuous learning. However, the quantitative analysis based on survey results shows that only community support has a significant effect on AI literacy, while professional development affects AI literacy through perceived usefulness and AI competencies. Community support was measured items that capture feeling encouraged by the community to learn about AI, the availability of AI learning and development events, and the option to ask questions and rais concerns within the community. Professional development was operationalized as organized training, resources and programs to improve AI skills, and opportunities for personal AI growth. </w:t>
      </w:r>
    </w:p>
    <w:p w14:paraId="261B8571" w14:textId="77777777" w:rsidR="00B03BA8" w:rsidRPr="00B03BA8" w:rsidRDefault="00B03BA8" w:rsidP="00B03BA8">
      <w:pPr>
        <w:rPr>
          <w:lang w:val="en-GB"/>
        </w:rPr>
      </w:pPr>
    </w:p>
    <w:p w14:paraId="08DB0909" w14:textId="77777777" w:rsidR="00B03BA8" w:rsidRPr="00B03BA8" w:rsidRDefault="00B03BA8" w:rsidP="00B03BA8">
      <w:pPr>
        <w:rPr>
          <w:i/>
          <w:iCs/>
          <w:lang w:val="en-GB"/>
        </w:rPr>
      </w:pPr>
      <w:r w:rsidRPr="00B03BA8">
        <w:rPr>
          <w:i/>
          <w:iCs/>
          <w:lang w:val="en-GB"/>
        </w:rPr>
        <w:t xml:space="preserve">Dilek et al. (2025). </w:t>
      </w:r>
    </w:p>
    <w:p w14:paraId="55F64E99" w14:textId="77777777" w:rsidR="00B03BA8" w:rsidRPr="00B03BA8" w:rsidRDefault="00B03BA8" w:rsidP="00B03BA8">
      <w:pPr>
        <w:rPr>
          <w:lang w:val="en-GB"/>
        </w:rPr>
      </w:pPr>
      <w:r w:rsidRPr="00B03BA8">
        <w:rPr>
          <w:i/>
          <w:iCs/>
          <w:lang w:val="en-GB"/>
        </w:rPr>
        <w:lastRenderedPageBreak/>
        <w:t>Content</w:t>
      </w:r>
      <w:r w:rsidRPr="00B03BA8">
        <w:rPr>
          <w:lang w:val="en-GB"/>
        </w:rPr>
        <w:t xml:space="preserve">. This study explores the impact of “Introduction to Artificial Intelligence in Education”, a course that includes four modules centered around: (1) how does AI know things; (2) GenAI in education; (3) Implications for AI in Education; and (4) AI &amp; Future. The workshops are developed through a co-discovery approach based on constructivism and speculative design (Dunne &amp; Raby, 2013). The constructivist approach entailed that educators co-construct understandings of AI through dialogue and reflection, enabling meaningful integration aligned with their pedagogical values and contexts. Through speculative design, educators are encouraged to question dominant narratives, anticipate AI’s implications, and integrate AI in ways that support context-sensitive educational innovation. Dilek et al. (2025) used a combination of AI literacy frameworks. </w:t>
      </w:r>
    </w:p>
    <w:p w14:paraId="6532237D" w14:textId="77777777" w:rsidR="00B03BA8" w:rsidRPr="00B03BA8" w:rsidRDefault="00B03BA8" w:rsidP="00B03BA8">
      <w:pPr>
        <w:rPr>
          <w:lang w:val="en-GB"/>
        </w:rPr>
      </w:pPr>
      <w:r w:rsidRPr="00B03BA8">
        <w:rPr>
          <w:i/>
          <w:iCs/>
          <w:lang w:val="en-GB"/>
        </w:rPr>
        <w:t xml:space="preserve">Training method. </w:t>
      </w:r>
      <w:r w:rsidRPr="00B03BA8">
        <w:rPr>
          <w:lang w:val="en-GB"/>
        </w:rPr>
        <w:t>A new course was developed, “Introduction to Artificial Intelligence in Education”, with four modules, with two synchronous and asynchronous components. Course materials were video, newspaper articles, slides, reading materials, labs, and discussion boards. Educators had to complete a weekly module with asynchronous, reflective, and inquiry-based activities together with other participants – facilitated by online discussion boards. The learning objectives are:</w:t>
      </w:r>
    </w:p>
    <w:p w14:paraId="4F885F6E" w14:textId="77777777" w:rsidR="00B03BA8" w:rsidRPr="00B03BA8" w:rsidRDefault="00B03BA8" w:rsidP="00B03BA8">
      <w:pPr>
        <w:numPr>
          <w:ilvl w:val="0"/>
          <w:numId w:val="3"/>
        </w:numPr>
        <w:rPr>
          <w:lang w:val="en-GB"/>
        </w:rPr>
      </w:pPr>
      <w:r w:rsidRPr="00B03BA8">
        <w:rPr>
          <w:lang w:val="en-GB"/>
        </w:rPr>
        <w:t>Understanding the fundamental concepts of AI and its impact on education,</w:t>
      </w:r>
    </w:p>
    <w:p w14:paraId="3DC1E3D1" w14:textId="77777777" w:rsidR="00B03BA8" w:rsidRPr="00B03BA8" w:rsidRDefault="00B03BA8" w:rsidP="00B03BA8">
      <w:pPr>
        <w:numPr>
          <w:ilvl w:val="0"/>
          <w:numId w:val="3"/>
        </w:numPr>
        <w:rPr>
          <w:lang w:val="en-GB"/>
        </w:rPr>
      </w:pPr>
      <w:r w:rsidRPr="00B03BA8">
        <w:rPr>
          <w:lang w:val="en-GB"/>
        </w:rPr>
        <w:t>Exploring the role of AI in the future of education</w:t>
      </w:r>
    </w:p>
    <w:p w14:paraId="524D8F22" w14:textId="77777777" w:rsidR="00B03BA8" w:rsidRPr="00B03BA8" w:rsidRDefault="00B03BA8" w:rsidP="00B03BA8">
      <w:pPr>
        <w:numPr>
          <w:ilvl w:val="0"/>
          <w:numId w:val="3"/>
        </w:numPr>
        <w:rPr>
          <w:lang w:val="en-GB"/>
        </w:rPr>
      </w:pPr>
      <w:r w:rsidRPr="00B03BA8">
        <w:rPr>
          <w:lang w:val="en-GB"/>
        </w:rPr>
        <w:t>Analyzing the ethical implications of AI, including data privacy, ethics, and algorithmic bias</w:t>
      </w:r>
    </w:p>
    <w:p w14:paraId="0478ECC3" w14:textId="77777777" w:rsidR="00B03BA8" w:rsidRPr="00B03BA8" w:rsidRDefault="00B03BA8" w:rsidP="00B03BA8">
      <w:pPr>
        <w:numPr>
          <w:ilvl w:val="0"/>
          <w:numId w:val="3"/>
        </w:numPr>
        <w:rPr>
          <w:lang w:val="en-GB"/>
        </w:rPr>
      </w:pPr>
      <w:r w:rsidRPr="00B03BA8">
        <w:rPr>
          <w:lang w:val="en-GB"/>
        </w:rPr>
        <w:t>Developing plans for thoughtfully integrating AI tools into educational settings</w:t>
      </w:r>
    </w:p>
    <w:p w14:paraId="2E1FAD6A" w14:textId="77777777" w:rsidR="00B03BA8" w:rsidRPr="00B03BA8" w:rsidRDefault="00B03BA8" w:rsidP="00B03BA8">
      <w:pPr>
        <w:numPr>
          <w:ilvl w:val="0"/>
          <w:numId w:val="3"/>
        </w:numPr>
        <w:rPr>
          <w:lang w:val="en-GB"/>
        </w:rPr>
      </w:pPr>
      <w:r w:rsidRPr="00B03BA8">
        <w:rPr>
          <w:lang w:val="en-GB"/>
        </w:rPr>
        <w:t>Analyzing real-world cases, models, and tools for responsible AI adaptation in education.</w:t>
      </w:r>
    </w:p>
    <w:p w14:paraId="104C744F" w14:textId="77777777" w:rsidR="00B03BA8" w:rsidRPr="00B03BA8" w:rsidRDefault="00B03BA8" w:rsidP="00B03BA8">
      <w:pPr>
        <w:rPr>
          <w:lang w:val="en-GB"/>
        </w:rPr>
      </w:pPr>
      <w:r w:rsidRPr="00B03BA8">
        <w:rPr>
          <w:lang w:val="en-GB"/>
        </w:rPr>
        <w:t xml:space="preserve">In the four sessions, the following activities were designed: Collaborative Collage, Teachable Machine, Polarity Management, Experimenting with Algorithmic Bias, and The Hype Cycle of AI (based on Gartner). Online tools were deployed to facilitate these learning activities. </w:t>
      </w:r>
    </w:p>
    <w:p w14:paraId="6016A209" w14:textId="77777777" w:rsidR="00B03BA8" w:rsidRPr="00B03BA8" w:rsidRDefault="00B03BA8" w:rsidP="00B03BA8">
      <w:pPr>
        <w:rPr>
          <w:lang w:val="en-GB"/>
        </w:rPr>
      </w:pPr>
      <w:r w:rsidRPr="00B03BA8">
        <w:rPr>
          <w:i/>
          <w:iCs/>
          <w:lang w:val="en-GB"/>
        </w:rPr>
        <w:t>Results</w:t>
      </w:r>
      <w:r w:rsidRPr="00B03BA8">
        <w:rPr>
          <w:lang w:val="en-GB"/>
        </w:rPr>
        <w:t>. The findings qualitatively show the impact of the workshop on the participants: they develop knowledge about AI, recognize ethical aspects, learn about pedagogics, and about consequences for individuals and society. At the same time, the socio-political aspects were limited, and participants were mostly focused on practical aspects such as using AI for lesson plans. Finally, participants felt significant pressure to integrate AI, leading to confusion and uncertainty.</w:t>
      </w:r>
    </w:p>
    <w:p w14:paraId="5F531AF8" w14:textId="77777777" w:rsidR="00B03BA8" w:rsidRPr="00B03BA8" w:rsidRDefault="00B03BA8" w:rsidP="00B03BA8">
      <w:pPr>
        <w:rPr>
          <w:lang w:val="en-GB"/>
        </w:rPr>
      </w:pPr>
    </w:p>
    <w:p w14:paraId="123E84EC" w14:textId="77777777" w:rsidR="00B03BA8" w:rsidRPr="00B03BA8" w:rsidRDefault="00B03BA8" w:rsidP="00B03BA8">
      <w:pPr>
        <w:rPr>
          <w:i/>
          <w:iCs/>
          <w:lang w:val="en-GB"/>
        </w:rPr>
      </w:pPr>
      <w:r w:rsidRPr="00B03BA8">
        <w:rPr>
          <w:i/>
          <w:iCs/>
          <w:lang w:val="en-GB"/>
        </w:rPr>
        <w:t xml:space="preserve">Khamis and Ungaretti (2025). </w:t>
      </w:r>
    </w:p>
    <w:p w14:paraId="037E09A3" w14:textId="77777777" w:rsidR="00B03BA8" w:rsidRPr="00B03BA8" w:rsidRDefault="00B03BA8" w:rsidP="00B03BA8">
      <w:pPr>
        <w:rPr>
          <w:lang w:val="en-GB"/>
        </w:rPr>
      </w:pPr>
      <w:r w:rsidRPr="00B03BA8">
        <w:rPr>
          <w:i/>
          <w:iCs/>
          <w:lang w:val="en-GB"/>
        </w:rPr>
        <w:lastRenderedPageBreak/>
        <w:t>Content</w:t>
      </w:r>
      <w:r w:rsidRPr="00B03BA8">
        <w:rPr>
          <w:lang w:val="en-GB"/>
        </w:rPr>
        <w:t xml:space="preserve">. This study reports on a six-week online elective “Applications of AI in HR”. The course development was based on Kern’s Six-Step Approach and the AI Competence Milestone Framework for Health Professionals Education (HPE). Learning outcomes are: independent, ethical, and pedagogically sound use of AI in teaching, assessment, and research (Level 3 Competent). The course includes the six domains of the AI competency Milestones Framework, and does this by developing BUILDS, which was deployed to design custom GPTs. </w:t>
      </w:r>
    </w:p>
    <w:p w14:paraId="154452A9" w14:textId="77777777" w:rsidR="00B03BA8" w:rsidRPr="00B03BA8" w:rsidRDefault="00B03BA8" w:rsidP="00B03BA8">
      <w:pPr>
        <w:rPr>
          <w:lang w:val="en-GB"/>
        </w:rPr>
      </w:pPr>
      <w:r w:rsidRPr="00B03BA8">
        <w:rPr>
          <w:i/>
          <w:iCs/>
          <w:lang w:val="en-GB"/>
        </w:rPr>
        <w:t>Training method</w:t>
      </w:r>
      <w:r w:rsidRPr="00B03BA8">
        <w:rPr>
          <w:lang w:val="en-GB"/>
        </w:rPr>
        <w:t xml:space="preserve">. A six-week online course, whereby human-AI collaboration was emphasized. Transparency, safeguards, and educational value were central, and the course was focused on developing foundational literacy, applying AI to real-world educational activities, and reflecting on benefits and limitations. The course was not only focused on knowledge and skills, but also on attitudes (transition from curiosity/hesitation to confident and responsible use), and responsible AI integration in educational practice. </w:t>
      </w:r>
    </w:p>
    <w:p w14:paraId="7923E9D1" w14:textId="77777777" w:rsidR="00B03BA8" w:rsidRPr="00B03BA8" w:rsidRDefault="00B03BA8" w:rsidP="00B03BA8">
      <w:pPr>
        <w:rPr>
          <w:lang w:val="en-GB"/>
        </w:rPr>
      </w:pPr>
      <w:r w:rsidRPr="00B03BA8">
        <w:rPr>
          <w:lang w:val="en-GB"/>
        </w:rPr>
        <w:t xml:space="preserve">The learning objective of the course are: “By the end of the course, learners are expected to… </w:t>
      </w:r>
    </w:p>
    <w:p w14:paraId="71CE019E" w14:textId="77777777" w:rsidR="00B03BA8" w:rsidRPr="00B03BA8" w:rsidRDefault="00B03BA8" w:rsidP="00B03BA8">
      <w:pPr>
        <w:numPr>
          <w:ilvl w:val="0"/>
          <w:numId w:val="4"/>
        </w:numPr>
        <w:rPr>
          <w:lang w:val="en-GB"/>
        </w:rPr>
      </w:pPr>
      <w:r w:rsidRPr="00B03BA8">
        <w:rPr>
          <w:lang w:val="en-GB"/>
        </w:rPr>
        <w:t>Define key concepts related to AI and GenAI in the context of health professions education.</w:t>
      </w:r>
    </w:p>
    <w:p w14:paraId="0720ECA2" w14:textId="77777777" w:rsidR="00B03BA8" w:rsidRPr="00B03BA8" w:rsidRDefault="00B03BA8" w:rsidP="00B03BA8">
      <w:pPr>
        <w:numPr>
          <w:ilvl w:val="0"/>
          <w:numId w:val="4"/>
        </w:numPr>
        <w:rPr>
          <w:lang w:val="en-GB"/>
        </w:rPr>
      </w:pPr>
      <w:r w:rsidRPr="00B03BA8">
        <w:rPr>
          <w:lang w:val="en-GB"/>
        </w:rPr>
        <w:t>Critically evaluate AI-based tools and platforms for health professions curriculum design, teaching, and assessment.</w:t>
      </w:r>
    </w:p>
    <w:p w14:paraId="1522BB6D" w14:textId="77777777" w:rsidR="00B03BA8" w:rsidRPr="00B03BA8" w:rsidRDefault="00B03BA8" w:rsidP="00B03BA8">
      <w:pPr>
        <w:numPr>
          <w:ilvl w:val="0"/>
          <w:numId w:val="4"/>
        </w:numPr>
        <w:rPr>
          <w:lang w:val="en-GB"/>
        </w:rPr>
      </w:pPr>
      <w:r w:rsidRPr="00B03BA8">
        <w:rPr>
          <w:lang w:val="en-GB"/>
        </w:rPr>
        <w:t>Apply AI technologies to solve practical challenges in health professions education.</w:t>
      </w:r>
    </w:p>
    <w:p w14:paraId="707CFD64" w14:textId="77777777" w:rsidR="00B03BA8" w:rsidRPr="00B03BA8" w:rsidRDefault="00B03BA8" w:rsidP="00B03BA8">
      <w:pPr>
        <w:numPr>
          <w:ilvl w:val="0"/>
          <w:numId w:val="4"/>
        </w:numPr>
        <w:rPr>
          <w:lang w:val="en-GB"/>
        </w:rPr>
      </w:pPr>
      <w:r w:rsidRPr="00B03BA8">
        <w:rPr>
          <w:lang w:val="en-GB"/>
        </w:rPr>
        <w:t>Explore the ethical considerations of using AI in all aspects of health professions education.</w:t>
      </w:r>
    </w:p>
    <w:p w14:paraId="0611D965" w14:textId="77777777" w:rsidR="00B03BA8" w:rsidRPr="00B03BA8" w:rsidRDefault="00B03BA8" w:rsidP="00B03BA8">
      <w:pPr>
        <w:numPr>
          <w:ilvl w:val="0"/>
          <w:numId w:val="4"/>
        </w:numPr>
        <w:rPr>
          <w:lang w:val="en-GB"/>
        </w:rPr>
      </w:pPr>
      <w:r w:rsidRPr="00B03BA8">
        <w:rPr>
          <w:lang w:val="en-GB"/>
        </w:rPr>
        <w:t>Create AI-powered educational resources and projects aligned with health professions needs.</w:t>
      </w:r>
    </w:p>
    <w:p w14:paraId="75CDB91A" w14:textId="77777777" w:rsidR="00B03BA8" w:rsidRPr="00B03BA8" w:rsidRDefault="00B03BA8" w:rsidP="00B03BA8">
      <w:pPr>
        <w:numPr>
          <w:ilvl w:val="0"/>
          <w:numId w:val="4"/>
        </w:numPr>
        <w:rPr>
          <w:lang w:val="en-GB"/>
        </w:rPr>
      </w:pPr>
      <w:r w:rsidRPr="00B03BA8">
        <w:rPr>
          <w:lang w:val="en-GB"/>
        </w:rPr>
        <w:t>Collaborate with peers to refine AI-driven innovations and advance their use to enhance health professions education practice.</w:t>
      </w:r>
    </w:p>
    <w:p w14:paraId="70430A3C" w14:textId="77777777" w:rsidR="00B03BA8" w:rsidRPr="00B03BA8" w:rsidRDefault="00B03BA8" w:rsidP="00B03BA8">
      <w:pPr>
        <w:numPr>
          <w:ilvl w:val="0"/>
          <w:numId w:val="4"/>
        </w:numPr>
        <w:rPr>
          <w:lang w:val="en-GB"/>
        </w:rPr>
      </w:pPr>
      <w:r w:rsidRPr="00B03BA8">
        <w:rPr>
          <w:lang w:val="en-GB"/>
        </w:rPr>
        <w:t>Design a customized GPT to address a health professions education challenge.”</w:t>
      </w:r>
    </w:p>
    <w:p w14:paraId="56ECA04C" w14:textId="77777777" w:rsidR="00B03BA8" w:rsidRPr="00B03BA8" w:rsidRDefault="00B03BA8" w:rsidP="00B03BA8">
      <w:pPr>
        <w:rPr>
          <w:lang w:val="en-GB"/>
        </w:rPr>
      </w:pPr>
      <w:r w:rsidRPr="00B03BA8">
        <w:rPr>
          <w:i/>
          <w:iCs/>
          <w:lang w:val="en-GB"/>
        </w:rPr>
        <w:t>Results</w:t>
      </w:r>
      <w:r w:rsidRPr="00B03BA8">
        <w:rPr>
          <w:lang w:val="en-GB"/>
        </w:rPr>
        <w:t xml:space="preserve">. To assess the effectiveness of the course, a rubric including the following criteria was used: content quality, ethical AI use, creativity, and collaboration. The results are very briefly described, but show that through scaffolding and pedagogy-aligned design participants can confidently engage with AI. Participants also showed a positive response to the structured progression, real-world application, and emphasis on ethical safeguards. </w:t>
      </w:r>
    </w:p>
    <w:p w14:paraId="4ECE713B" w14:textId="77777777" w:rsidR="00B03BA8" w:rsidRPr="00B03BA8" w:rsidRDefault="00B03BA8" w:rsidP="00B03BA8">
      <w:pPr>
        <w:rPr>
          <w:lang w:val="en-GB"/>
        </w:rPr>
      </w:pPr>
    </w:p>
    <w:p w14:paraId="60DAB44E" w14:textId="77777777" w:rsidR="00B03BA8" w:rsidRPr="00B03BA8" w:rsidRDefault="00B03BA8" w:rsidP="00B03BA8">
      <w:pPr>
        <w:rPr>
          <w:i/>
          <w:iCs/>
          <w:lang w:val="en-GB"/>
        </w:rPr>
      </w:pPr>
      <w:r w:rsidRPr="00B03BA8">
        <w:rPr>
          <w:i/>
          <w:iCs/>
          <w:lang w:val="en-GB"/>
        </w:rPr>
        <w:lastRenderedPageBreak/>
        <w:t xml:space="preserve">Kumar et al. (2024). </w:t>
      </w:r>
    </w:p>
    <w:p w14:paraId="4144064D" w14:textId="77777777" w:rsidR="00B03BA8" w:rsidRPr="00B03BA8" w:rsidRDefault="00B03BA8" w:rsidP="00B03BA8">
      <w:pPr>
        <w:rPr>
          <w:lang w:val="en-GB"/>
        </w:rPr>
      </w:pPr>
      <w:r w:rsidRPr="00B03BA8">
        <w:rPr>
          <w:i/>
          <w:iCs/>
          <w:lang w:val="en-GB"/>
        </w:rPr>
        <w:t>Content</w:t>
      </w:r>
      <w:r w:rsidRPr="00B03BA8">
        <w:rPr>
          <w:lang w:val="en-GB"/>
        </w:rPr>
        <w:t xml:space="preserve">. This study reports on evaluating a 5-day workshop on using ChatGPT 4.0 for course design, combining hands-on prompt engineering with pedagogical approaches such as backward design and Universal Design for Learning (UDL). Participants applied AI to align learning objectives, assessments, and outcomes, design personalised learning experiences, and developed an action plan for course improvement. Jules White's course on prompt engineering formed the basis of a mega-prompt methodology in lesson development, including 8 prompting strategies. </w:t>
      </w:r>
    </w:p>
    <w:p w14:paraId="69B29C60" w14:textId="77777777" w:rsidR="00B03BA8" w:rsidRPr="00B03BA8" w:rsidRDefault="00B03BA8" w:rsidP="00B03BA8">
      <w:pPr>
        <w:rPr>
          <w:lang w:val="en-GB"/>
        </w:rPr>
      </w:pPr>
      <w:r w:rsidRPr="00B03BA8">
        <w:rPr>
          <w:i/>
          <w:iCs/>
          <w:lang w:val="en-GB"/>
        </w:rPr>
        <w:t xml:space="preserve">Training method. </w:t>
      </w:r>
      <w:r w:rsidRPr="00B03BA8">
        <w:rPr>
          <w:lang w:val="en-GB"/>
        </w:rPr>
        <w:t xml:space="preserve">A five-day in-person workshop was used. Participants were first instructed about the institutional guidelines on the use of GenAI, focused on equity, inclusivity, ethics, and confidentiality. All participants were given a premium subscription to ChatGPT. First, a general introduction of prompting took place, after which the sessions were focused on using GenAI in course design and pedagogy. The last activity was participants developing an action plan for their course using ChatGPT. </w:t>
      </w:r>
    </w:p>
    <w:p w14:paraId="0425F801" w14:textId="77777777" w:rsidR="00B03BA8" w:rsidRPr="00B03BA8" w:rsidRDefault="00B03BA8" w:rsidP="00B03BA8">
      <w:pPr>
        <w:rPr>
          <w:lang w:val="en-GB"/>
        </w:rPr>
      </w:pPr>
      <w:r w:rsidRPr="00B03BA8">
        <w:rPr>
          <w:i/>
          <w:iCs/>
          <w:lang w:val="en-GB"/>
        </w:rPr>
        <w:t xml:space="preserve">Results. </w:t>
      </w:r>
      <w:r w:rsidRPr="00B03BA8">
        <w:rPr>
          <w:lang w:val="en-GB"/>
        </w:rPr>
        <w:t xml:space="preserve">The study was not specifically focused on stimulating AI literacy of teachers. However, the findings report on participants’ perceptions of the course being useful for professional development, both in terms of using ChatGPT to continuously learn, and using ChatGPT helps them to realize the potential bias and limitations (Ethics). The participants emphasized the importance of this type of course to increase their AI literacy. Furthermore, the findings show that faculty are generally enthusiastic about using ChatGPT for course design, seeing it as a valuable tool for improving course quality, aligning learning objectives, generating materials, and supporting innovative teaching. At the same time, faculty were concerned about over-reliance, reliability, cognitive load, and inaccuracies. The role of the educator is threatened by GenAI. In summary, the findings show the importance of critical AI use, prompting, and the need for AI literacy training to achieve balanced integration with existing teaching practice. </w:t>
      </w:r>
    </w:p>
    <w:p w14:paraId="3FA7EBC5" w14:textId="77777777" w:rsidR="00B03BA8" w:rsidRPr="00B03BA8" w:rsidRDefault="00B03BA8" w:rsidP="00B03BA8">
      <w:pPr>
        <w:rPr>
          <w:lang w:val="en-GB"/>
        </w:rPr>
      </w:pPr>
    </w:p>
    <w:p w14:paraId="280CC141" w14:textId="77777777" w:rsidR="00B03BA8" w:rsidRPr="00B03BA8" w:rsidRDefault="00B03BA8" w:rsidP="00B03BA8">
      <w:pPr>
        <w:rPr>
          <w:i/>
          <w:iCs/>
          <w:lang w:val="en-GB"/>
        </w:rPr>
      </w:pPr>
      <w:r w:rsidRPr="00B03BA8">
        <w:rPr>
          <w:i/>
          <w:iCs/>
          <w:lang w:val="en-GB"/>
        </w:rPr>
        <w:t xml:space="preserve">Rawat &amp; Ashton-Bell (2025). </w:t>
      </w:r>
    </w:p>
    <w:p w14:paraId="0C5EA88B" w14:textId="77777777" w:rsidR="00B03BA8" w:rsidRPr="00B03BA8" w:rsidRDefault="00B03BA8" w:rsidP="00B03BA8">
      <w:pPr>
        <w:rPr>
          <w:lang w:val="en-GB"/>
        </w:rPr>
      </w:pPr>
      <w:r w:rsidRPr="00B03BA8">
        <w:rPr>
          <w:i/>
          <w:iCs/>
          <w:lang w:val="en-GB"/>
        </w:rPr>
        <w:t>Content</w:t>
      </w:r>
      <w:r w:rsidRPr="00B03BA8">
        <w:rPr>
          <w:lang w:val="en-GB"/>
        </w:rPr>
        <w:t>. The study has the goal to validate a Responsible AI framework for higher education, deploying a mixed-methods approach to enhance teachers’ ethical and responsible use of AI. The KAP-CAP model (Knowledge, Attitude, Practice; Cognitive, Affective, Psychomotor Domain) was used as the underpinning of the intervention module. The content of the modules consisted of: foundational AI literacy, ethical implications of AI for education, and responsible use strategies for teaching and assessment.</w:t>
      </w:r>
    </w:p>
    <w:p w14:paraId="26748C61" w14:textId="77777777" w:rsidR="00B03BA8" w:rsidRPr="00B03BA8" w:rsidRDefault="00B03BA8" w:rsidP="00B03BA8">
      <w:pPr>
        <w:rPr>
          <w:lang w:val="en-GB"/>
        </w:rPr>
      </w:pPr>
      <w:r w:rsidRPr="00B03BA8">
        <w:rPr>
          <w:i/>
          <w:iCs/>
          <w:lang w:val="en-GB"/>
        </w:rPr>
        <w:t>Training method</w:t>
      </w:r>
      <w:r w:rsidRPr="00B03BA8">
        <w:rPr>
          <w:lang w:val="en-GB"/>
        </w:rPr>
        <w:t xml:space="preserve">. A 10-session intervention module was designed. This study involved 3 of the 10 modules, each lasting 2 hours, starting with AI themes, followed by hands-on </w:t>
      </w:r>
      <w:r w:rsidRPr="00B03BA8">
        <w:rPr>
          <w:lang w:val="en-GB"/>
        </w:rPr>
        <w:lastRenderedPageBreak/>
        <w:t xml:space="preserve">activities. The three themes were: (1) AI algorithm &amp; information; (2) AI multimodalities; and (3) AI lesson planning. </w:t>
      </w:r>
    </w:p>
    <w:p w14:paraId="603A1B56" w14:textId="77777777" w:rsidR="00B03BA8" w:rsidRPr="00B03BA8" w:rsidRDefault="00B03BA8" w:rsidP="00B03BA8">
      <w:pPr>
        <w:rPr>
          <w:lang w:val="en-GB"/>
        </w:rPr>
      </w:pPr>
      <w:r w:rsidRPr="00B03BA8">
        <w:rPr>
          <w:i/>
          <w:iCs/>
          <w:lang w:val="en-GB"/>
        </w:rPr>
        <w:t>Results</w:t>
      </w:r>
      <w:r w:rsidRPr="00B03BA8">
        <w:rPr>
          <w:lang w:val="en-GB"/>
        </w:rPr>
        <w:t xml:space="preserve">. The 3 modules were evaluated based on three criteria: Knowledge, Attitude, and Practice. The AI intervention was validated through moderate to high performance scores across domains. The results highlighted an increase in scores on three domains (cognitive, affective, psychomotor) between session 1 and session 3. </w:t>
      </w:r>
    </w:p>
    <w:p w14:paraId="303791A1" w14:textId="77777777" w:rsidR="00B03BA8" w:rsidRPr="00B03BA8" w:rsidRDefault="00B03BA8" w:rsidP="00B03BA8">
      <w:pPr>
        <w:rPr>
          <w:lang w:val="en-GB"/>
        </w:rPr>
      </w:pPr>
    </w:p>
    <w:p w14:paraId="5EDA89BB" w14:textId="77777777" w:rsidR="00B03BA8" w:rsidRPr="00B03BA8" w:rsidRDefault="00B03BA8" w:rsidP="00B03BA8">
      <w:pPr>
        <w:rPr>
          <w:lang w:val="en-GB"/>
        </w:rPr>
      </w:pPr>
    </w:p>
    <w:p w14:paraId="00E2A646" w14:textId="77777777" w:rsidR="00B03BA8" w:rsidRPr="00B03BA8" w:rsidRDefault="00B03BA8" w:rsidP="00B03BA8">
      <w:pPr>
        <w:rPr>
          <w:lang w:val="en-GB"/>
        </w:rPr>
      </w:pPr>
      <w:r w:rsidRPr="00B03BA8">
        <w:rPr>
          <w:lang w:val="en-GB"/>
        </w:rPr>
        <w:tab/>
      </w:r>
    </w:p>
    <w:p w14:paraId="6952C3FC" w14:textId="12118F05" w:rsidR="00767E38" w:rsidRDefault="00B03BA8" w:rsidP="00B03BA8">
      <w:r w:rsidRPr="00B03BA8">
        <w:rPr>
          <w:lang w:val="en-GB"/>
        </w:rPr>
        <w:tab/>
      </w:r>
    </w:p>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0E9E"/>
    <w:multiLevelType w:val="hybridMultilevel"/>
    <w:tmpl w:val="760897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BA70554"/>
    <w:multiLevelType w:val="hybridMultilevel"/>
    <w:tmpl w:val="36B2B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8B07A69"/>
    <w:multiLevelType w:val="hybridMultilevel"/>
    <w:tmpl w:val="BF86EFDA"/>
    <w:lvl w:ilvl="0" w:tplc="0413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29F0535"/>
    <w:multiLevelType w:val="hybridMultilevel"/>
    <w:tmpl w:val="FFACF5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46551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34370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9400275">
    <w:abstractNumId w:val="1"/>
    <w:lvlOverride w:ilvl="0"/>
    <w:lvlOverride w:ilvl="1"/>
    <w:lvlOverride w:ilvl="2"/>
    <w:lvlOverride w:ilvl="3"/>
    <w:lvlOverride w:ilvl="4"/>
    <w:lvlOverride w:ilvl="5"/>
    <w:lvlOverride w:ilvl="6"/>
    <w:lvlOverride w:ilvl="7"/>
    <w:lvlOverride w:ilvl="8"/>
  </w:num>
  <w:num w:numId="4" w16cid:durableId="1403017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A8"/>
    <w:rsid w:val="00666570"/>
    <w:rsid w:val="00767E38"/>
    <w:rsid w:val="00866F7D"/>
    <w:rsid w:val="00B03BA8"/>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53EA"/>
  <w15:chartTrackingRefBased/>
  <w15:docId w15:val="{F040565F-694E-4F3F-AE30-67FAA1AF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B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B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B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B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B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B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B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B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B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B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B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B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B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B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B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BA8"/>
    <w:rPr>
      <w:rFonts w:eastAsiaTheme="majorEastAsia" w:cstheme="majorBidi"/>
      <w:color w:val="272727" w:themeColor="text1" w:themeTint="D8"/>
    </w:rPr>
  </w:style>
  <w:style w:type="paragraph" w:styleId="Title">
    <w:name w:val="Title"/>
    <w:basedOn w:val="Normal"/>
    <w:next w:val="Normal"/>
    <w:link w:val="TitleChar"/>
    <w:uiPriority w:val="10"/>
    <w:qFormat/>
    <w:rsid w:val="00B03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B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B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B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BA8"/>
    <w:pPr>
      <w:spacing w:before="160"/>
      <w:jc w:val="center"/>
    </w:pPr>
    <w:rPr>
      <w:i/>
      <w:iCs/>
      <w:color w:val="404040" w:themeColor="text1" w:themeTint="BF"/>
    </w:rPr>
  </w:style>
  <w:style w:type="character" w:customStyle="1" w:styleId="QuoteChar">
    <w:name w:val="Quote Char"/>
    <w:basedOn w:val="DefaultParagraphFont"/>
    <w:link w:val="Quote"/>
    <w:uiPriority w:val="29"/>
    <w:rsid w:val="00B03BA8"/>
    <w:rPr>
      <w:i/>
      <w:iCs/>
      <w:color w:val="404040" w:themeColor="text1" w:themeTint="BF"/>
    </w:rPr>
  </w:style>
  <w:style w:type="paragraph" w:styleId="ListParagraph">
    <w:name w:val="List Paragraph"/>
    <w:basedOn w:val="Normal"/>
    <w:uiPriority w:val="34"/>
    <w:qFormat/>
    <w:rsid w:val="00B03BA8"/>
    <w:pPr>
      <w:ind w:left="720"/>
      <w:contextualSpacing/>
    </w:pPr>
  </w:style>
  <w:style w:type="character" w:styleId="IntenseEmphasis">
    <w:name w:val="Intense Emphasis"/>
    <w:basedOn w:val="DefaultParagraphFont"/>
    <w:uiPriority w:val="21"/>
    <w:qFormat/>
    <w:rsid w:val="00B03BA8"/>
    <w:rPr>
      <w:i/>
      <w:iCs/>
      <w:color w:val="0F4761" w:themeColor="accent1" w:themeShade="BF"/>
    </w:rPr>
  </w:style>
  <w:style w:type="paragraph" w:styleId="IntenseQuote">
    <w:name w:val="Intense Quote"/>
    <w:basedOn w:val="Normal"/>
    <w:next w:val="Normal"/>
    <w:link w:val="IntenseQuoteChar"/>
    <w:uiPriority w:val="30"/>
    <w:qFormat/>
    <w:rsid w:val="00B03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BA8"/>
    <w:rPr>
      <w:i/>
      <w:iCs/>
      <w:color w:val="0F4761" w:themeColor="accent1" w:themeShade="BF"/>
    </w:rPr>
  </w:style>
  <w:style w:type="character" w:styleId="IntenseReference">
    <w:name w:val="Intense Reference"/>
    <w:basedOn w:val="DefaultParagraphFont"/>
    <w:uiPriority w:val="32"/>
    <w:qFormat/>
    <w:rsid w:val="00B03B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2660</Words>
  <Characters>15168</Characters>
  <Application>Microsoft Office Word</Application>
  <DocSecurity>0</DocSecurity>
  <Lines>126</Lines>
  <Paragraphs>35</Paragraphs>
  <ScaleCrop>false</ScaleCrop>
  <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2026-09-02T07:24:00Z</dcterms:created>
  <dcterms:modified xsi:type="dcterms:W3CDTF">2026-09-02T07:24:00Z</dcterms:modified>
</cp:coreProperties>
</file>