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1D607" w14:textId="19C570B7" w:rsidR="00E25480" w:rsidRPr="007955F2" w:rsidRDefault="00E25480" w:rsidP="00E25480">
      <w:pPr>
        <w:jc w:val="center"/>
        <w:rPr>
          <w:rFonts w:cstheme="minorHAnsi"/>
          <w:b/>
          <w:sz w:val="36"/>
          <w:szCs w:val="36"/>
        </w:rPr>
      </w:pPr>
      <w:r w:rsidRPr="007955F2">
        <w:rPr>
          <w:rFonts w:cstheme="minorHAnsi"/>
          <w:b/>
          <w:sz w:val="36"/>
          <w:szCs w:val="36"/>
        </w:rPr>
        <w:t>Supplementary Information</w:t>
      </w:r>
    </w:p>
    <w:p w14:paraId="1B3B6803" w14:textId="0359CB1D" w:rsidR="00A702AA" w:rsidRDefault="00A702AA" w:rsidP="00A702AA">
      <w:pPr>
        <w:jc w:val="center"/>
        <w:rPr>
          <w:rFonts w:cstheme="minorHAnsi"/>
          <w:b/>
          <w:sz w:val="40"/>
          <w:szCs w:val="40"/>
        </w:rPr>
      </w:pPr>
      <w:r w:rsidRPr="00EB7627">
        <w:rPr>
          <w:rFonts w:cstheme="minorHAnsi"/>
          <w:b/>
          <w:sz w:val="40"/>
          <w:szCs w:val="40"/>
        </w:rPr>
        <w:t>A Wearable IDC-Based Capacitive Sensing Belt for Real-Time Respiratory Monitoring and Weekly Athletic Performance Evaluati</w:t>
      </w:r>
      <w:r>
        <w:rPr>
          <w:rFonts w:cstheme="minorHAnsi"/>
          <w:b/>
          <w:sz w:val="40"/>
          <w:szCs w:val="40"/>
        </w:rPr>
        <w:t>on</w:t>
      </w:r>
    </w:p>
    <w:p w14:paraId="5111EA38" w14:textId="77777777" w:rsidR="00A702AA" w:rsidRPr="00FB4897" w:rsidRDefault="00A702AA" w:rsidP="00A702AA">
      <w:pPr>
        <w:jc w:val="center"/>
        <w:rPr>
          <w:rFonts w:cstheme="minorHAnsi"/>
          <w:i/>
          <w:vertAlign w:val="superscript"/>
        </w:rPr>
      </w:pPr>
      <w:r w:rsidRPr="00EB7627">
        <w:rPr>
          <w:rFonts w:cstheme="minorHAnsi"/>
          <w:i/>
        </w:rPr>
        <w:t>Junaid Saddiqi</w:t>
      </w:r>
      <w:r w:rsidRPr="00EB7627">
        <w:rPr>
          <w:rFonts w:cstheme="minorHAnsi"/>
          <w:i/>
          <w:vertAlign w:val="superscript"/>
        </w:rPr>
        <w:t>1</w:t>
      </w:r>
      <w:proofErr w:type="gramStart"/>
      <w:r w:rsidRPr="00EB7627">
        <w:rPr>
          <w:rFonts w:cstheme="minorHAnsi"/>
          <w:i/>
        </w:rPr>
        <w:t>*,</w:t>
      </w:r>
      <w:proofErr w:type="spellStart"/>
      <w:r w:rsidRPr="00EB7627">
        <w:rPr>
          <w:rFonts w:cstheme="minorHAnsi"/>
          <w:i/>
        </w:rPr>
        <w:t>Kasumawati</w:t>
      </w:r>
      <w:proofErr w:type="spellEnd"/>
      <w:proofErr w:type="gramEnd"/>
      <w:r w:rsidRPr="00EB7627">
        <w:rPr>
          <w:rFonts w:cstheme="minorHAnsi"/>
          <w:i/>
        </w:rPr>
        <w:t xml:space="preserve"> binti </w:t>
      </w:r>
      <w:proofErr w:type="spellStart"/>
      <w:r w:rsidRPr="00EB7627">
        <w:rPr>
          <w:rFonts w:cstheme="minorHAnsi"/>
          <w:i/>
        </w:rPr>
        <w:t>Lias</w:t>
      </w:r>
      <w:proofErr w:type="spellEnd"/>
      <w:r w:rsidRPr="00EB7627">
        <w:rPr>
          <w:rFonts w:cstheme="minorHAnsi"/>
          <w:i/>
        </w:rPr>
        <w:t xml:space="preserve"> </w:t>
      </w:r>
      <w:r w:rsidRPr="00EB7627">
        <w:rPr>
          <w:rFonts w:cstheme="minorHAnsi"/>
          <w:i/>
          <w:vertAlign w:val="superscript"/>
        </w:rPr>
        <w:t>1</w:t>
      </w:r>
      <w:r w:rsidRPr="00EB7627">
        <w:rPr>
          <w:rFonts w:cstheme="minorHAnsi"/>
          <w:i/>
        </w:rPr>
        <w:t>*,</w:t>
      </w:r>
      <w:r w:rsidRPr="00EB7627">
        <w:rPr>
          <w:rFonts w:cstheme="minorHAnsi"/>
          <w:i/>
          <w:color w:val="000000" w:themeColor="text1"/>
        </w:rPr>
        <w:t xml:space="preserve"> Muzamil Ayoub</w:t>
      </w:r>
      <w:r w:rsidRPr="00EB7627">
        <w:rPr>
          <w:rFonts w:cstheme="minorHAnsi"/>
          <w:i/>
          <w:color w:val="000000" w:themeColor="text1"/>
          <w:vertAlign w:val="superscript"/>
        </w:rPr>
        <w:t>1</w:t>
      </w:r>
      <w:r w:rsidRPr="00FB4897">
        <w:rPr>
          <w:rFonts w:cstheme="minorHAnsi"/>
          <w:i/>
          <w:color w:val="000000" w:themeColor="text1"/>
        </w:rPr>
        <w:t xml:space="preserve"> </w:t>
      </w:r>
    </w:p>
    <w:p w14:paraId="375349D9" w14:textId="77777777" w:rsidR="00A702AA" w:rsidRDefault="00A702AA" w:rsidP="00A702AA">
      <w:pPr>
        <w:spacing w:after="0" w:line="276" w:lineRule="auto"/>
        <w:rPr>
          <w:rFonts w:eastAsia="Cordia New" w:cstheme="minorHAnsi"/>
          <w:i/>
          <w:sz w:val="20"/>
          <w:szCs w:val="20"/>
          <w:lang w:bidi="th-TH"/>
        </w:rPr>
      </w:pPr>
      <w:r w:rsidRPr="00EB7627">
        <w:rPr>
          <w:rFonts w:eastAsia="Cordia New" w:cstheme="minorHAnsi"/>
          <w:bCs/>
          <w:i/>
          <w:sz w:val="20"/>
          <w:szCs w:val="20"/>
          <w:vertAlign w:val="superscript"/>
          <w:lang w:bidi="th-TH"/>
        </w:rPr>
        <w:t>1</w:t>
      </w:r>
      <w:r w:rsidRPr="00847578">
        <w:t xml:space="preserve"> </w:t>
      </w:r>
      <w:r w:rsidRPr="00847578">
        <w:rPr>
          <w:rFonts w:eastAsia="Cordia New" w:cstheme="minorHAnsi"/>
          <w:i/>
          <w:sz w:val="20"/>
          <w:szCs w:val="20"/>
          <w:lang w:bidi="th-TH"/>
        </w:rPr>
        <w:t xml:space="preserve">University of Malaysia Sarawak Faculty of Engineering: Universiti Malaysia Sarawak </w:t>
      </w:r>
      <w:proofErr w:type="spellStart"/>
      <w:r w:rsidRPr="00847578">
        <w:rPr>
          <w:rFonts w:eastAsia="Cordia New" w:cstheme="minorHAnsi"/>
          <w:i/>
          <w:sz w:val="20"/>
          <w:szCs w:val="20"/>
          <w:lang w:bidi="th-TH"/>
        </w:rPr>
        <w:t>Fakulti</w:t>
      </w:r>
      <w:proofErr w:type="spellEnd"/>
      <w:r w:rsidRPr="00847578">
        <w:rPr>
          <w:rFonts w:eastAsia="Cordia New" w:cstheme="minorHAnsi"/>
          <w:i/>
          <w:sz w:val="20"/>
          <w:szCs w:val="20"/>
          <w:lang w:bidi="th-TH"/>
        </w:rPr>
        <w:t xml:space="preserve"> </w:t>
      </w:r>
      <w:proofErr w:type="spellStart"/>
      <w:r w:rsidRPr="00847578">
        <w:rPr>
          <w:rFonts w:eastAsia="Cordia New" w:cstheme="minorHAnsi"/>
          <w:i/>
          <w:sz w:val="20"/>
          <w:szCs w:val="20"/>
          <w:lang w:bidi="th-TH"/>
        </w:rPr>
        <w:t>Kejuruteraan</w:t>
      </w:r>
      <w:proofErr w:type="spellEnd"/>
    </w:p>
    <w:p w14:paraId="1144EC11" w14:textId="77777777" w:rsidR="00A702AA" w:rsidRPr="00EB7627" w:rsidRDefault="00A702AA" w:rsidP="00A702AA">
      <w:pPr>
        <w:spacing w:after="0" w:line="276" w:lineRule="auto"/>
        <w:jc w:val="both"/>
        <w:rPr>
          <w:rFonts w:eastAsia="Cordia New" w:cstheme="minorHAnsi"/>
          <w:i/>
          <w:sz w:val="20"/>
          <w:szCs w:val="20"/>
          <w:lang w:bidi="th-TH"/>
        </w:rPr>
      </w:pPr>
      <w:r w:rsidRPr="00EB7627">
        <w:rPr>
          <w:rFonts w:eastAsia="Cordia New" w:cstheme="minorHAnsi"/>
          <w:i/>
          <w:sz w:val="20"/>
          <w:szCs w:val="20"/>
          <w:lang w:bidi="th-TH"/>
        </w:rPr>
        <w:t xml:space="preserve">*E-mails: </w:t>
      </w:r>
      <w:hyperlink r:id="rId4" w:history="1">
        <w:r w:rsidRPr="00EB7627">
          <w:rPr>
            <w:rStyle w:val="Hyperlink"/>
            <w:rFonts w:eastAsia="Cordia New" w:cstheme="minorHAnsi"/>
            <w:sz w:val="20"/>
            <w:szCs w:val="20"/>
            <w:lang w:bidi="th-TH"/>
          </w:rPr>
          <w:t>25020243@siswa.unimas.my</w:t>
        </w:r>
      </w:hyperlink>
      <w:r w:rsidRPr="00EB7627">
        <w:rPr>
          <w:rFonts w:eastAsia="Cordia New" w:cstheme="minorHAnsi"/>
          <w:i/>
          <w:sz w:val="20"/>
          <w:szCs w:val="20"/>
          <w:lang w:bidi="th-TH"/>
        </w:rPr>
        <w:t xml:space="preserve"> ,</w:t>
      </w:r>
      <w:r w:rsidRPr="00EB7627">
        <w:rPr>
          <w:rFonts w:cstheme="minorHAnsi"/>
        </w:rPr>
        <w:t xml:space="preserve"> </w:t>
      </w:r>
      <w:hyperlink r:id="rId5" w:history="1">
        <w:r w:rsidRPr="00EB7627">
          <w:rPr>
            <w:rStyle w:val="Hyperlink"/>
            <w:rFonts w:eastAsia="Cordia New" w:cstheme="minorHAnsi"/>
            <w:sz w:val="20"/>
            <w:szCs w:val="20"/>
            <w:lang w:bidi="th-TH"/>
          </w:rPr>
          <w:t>lkasumawati@unimas.my</w:t>
        </w:r>
      </w:hyperlink>
      <w:r w:rsidRPr="00EB7627">
        <w:rPr>
          <w:rFonts w:eastAsia="Cordia New" w:cstheme="minorHAnsi"/>
          <w:i/>
          <w:sz w:val="20"/>
          <w:szCs w:val="20"/>
          <w:lang w:bidi="th-TH"/>
        </w:rPr>
        <w:t xml:space="preserve"> </w:t>
      </w:r>
    </w:p>
    <w:p w14:paraId="6876BC87" w14:textId="7C14CB1B" w:rsidR="00A702AA" w:rsidRDefault="007955F2" w:rsidP="00E25480">
      <w:pPr>
        <w:rPr>
          <w:rFonts w:cstheme="minorHAnsi"/>
        </w:rPr>
      </w:pPr>
      <w:r w:rsidRPr="007955F2">
        <w:rPr>
          <w:rFonts w:cstheme="minorHAnsi"/>
        </w:rPr>
        <w:drawing>
          <wp:anchor distT="0" distB="0" distL="114300" distR="114300" simplePos="0" relativeHeight="251661312" behindDoc="1" locked="0" layoutInCell="1" allowOverlap="1" wp14:anchorId="27A52139" wp14:editId="5F6682C1">
            <wp:simplePos x="0" y="0"/>
            <wp:positionH relativeFrom="column">
              <wp:posOffset>1028700</wp:posOffset>
            </wp:positionH>
            <wp:positionV relativeFrom="paragraph">
              <wp:posOffset>198755</wp:posOffset>
            </wp:positionV>
            <wp:extent cx="3771265" cy="5113020"/>
            <wp:effectExtent l="0" t="0" r="635" b="0"/>
            <wp:wrapTight wrapText="bothSides">
              <wp:wrapPolygon edited="0">
                <wp:start x="1528" y="0"/>
                <wp:lineTo x="1528" y="7806"/>
                <wp:lineTo x="5237" y="9013"/>
                <wp:lineTo x="8401" y="11589"/>
                <wp:lineTo x="0" y="11911"/>
                <wp:lineTo x="0" y="21487"/>
                <wp:lineTo x="21495" y="21487"/>
                <wp:lineTo x="21495" y="11911"/>
                <wp:lineTo x="14075" y="11589"/>
                <wp:lineTo x="17348" y="9013"/>
                <wp:lineTo x="21495" y="7887"/>
                <wp:lineTo x="21495" y="0"/>
                <wp:lineTo x="1528" y="0"/>
              </wp:wrapPolygon>
            </wp:wrapTight>
            <wp:docPr id="16" name="Picture 15">
              <a:extLst xmlns:a="http://schemas.openxmlformats.org/drawingml/2006/main">
                <a:ext uri="{FF2B5EF4-FFF2-40B4-BE49-F238E27FC236}">
                  <a16:creationId xmlns:a16="http://schemas.microsoft.com/office/drawing/2014/main" id="{8614E9F8-B0EC-8F84-DA38-8C0BA55555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8614E9F8-B0EC-8F84-DA38-8C0BA555550A}"/>
                        </a:ext>
                      </a:extLst>
                    </pic:cNvPr>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3771265" cy="5113020"/>
                    </a:xfrm>
                    <a:prstGeom prst="rect">
                      <a:avLst/>
                    </a:prstGeom>
                  </pic:spPr>
                </pic:pic>
              </a:graphicData>
            </a:graphic>
          </wp:anchor>
        </w:drawing>
      </w:r>
    </w:p>
    <w:p w14:paraId="3FD59348" w14:textId="166D59A5" w:rsidR="00E25480" w:rsidRDefault="00E25480" w:rsidP="00E25480">
      <w:pPr>
        <w:rPr>
          <w:rFonts w:cstheme="minorHAnsi"/>
        </w:rPr>
      </w:pPr>
    </w:p>
    <w:p w14:paraId="68507A9E" w14:textId="20270494" w:rsidR="007955F2" w:rsidRDefault="007955F2" w:rsidP="00E25480">
      <w:pPr>
        <w:rPr>
          <w:rFonts w:cstheme="minorHAnsi"/>
        </w:rPr>
      </w:pPr>
    </w:p>
    <w:p w14:paraId="3C1F59E4" w14:textId="17030802" w:rsidR="007955F2" w:rsidRDefault="007955F2" w:rsidP="00E25480">
      <w:pPr>
        <w:rPr>
          <w:rFonts w:cstheme="minorHAnsi"/>
        </w:rPr>
      </w:pPr>
      <w:r>
        <w:rPr>
          <w:noProof/>
        </w:rPr>
        <mc:AlternateContent>
          <mc:Choice Requires="wps">
            <w:drawing>
              <wp:anchor distT="0" distB="0" distL="114300" distR="114300" simplePos="0" relativeHeight="251660288" behindDoc="1" locked="0" layoutInCell="1" allowOverlap="1" wp14:anchorId="3468A33E" wp14:editId="2511B234">
                <wp:simplePos x="0" y="0"/>
                <wp:positionH relativeFrom="column">
                  <wp:posOffset>717550</wp:posOffset>
                </wp:positionH>
                <wp:positionV relativeFrom="paragraph">
                  <wp:posOffset>4429125</wp:posOffset>
                </wp:positionV>
                <wp:extent cx="4749800" cy="635"/>
                <wp:effectExtent l="0" t="0" r="0" b="0"/>
                <wp:wrapTight wrapText="bothSides">
                  <wp:wrapPolygon edited="0">
                    <wp:start x="0" y="0"/>
                    <wp:lineTo x="0" y="20057"/>
                    <wp:lineTo x="21484" y="20057"/>
                    <wp:lineTo x="21484" y="0"/>
                    <wp:lineTo x="0" y="0"/>
                  </wp:wrapPolygon>
                </wp:wrapTight>
                <wp:docPr id="1632967864" name="Text Box 1"/>
                <wp:cNvGraphicFramePr/>
                <a:graphic xmlns:a="http://schemas.openxmlformats.org/drawingml/2006/main">
                  <a:graphicData uri="http://schemas.microsoft.com/office/word/2010/wordprocessingShape">
                    <wps:wsp>
                      <wps:cNvSpPr txBox="1"/>
                      <wps:spPr>
                        <a:xfrm>
                          <a:off x="0" y="0"/>
                          <a:ext cx="4749800" cy="635"/>
                        </a:xfrm>
                        <a:prstGeom prst="rect">
                          <a:avLst/>
                        </a:prstGeom>
                        <a:solidFill>
                          <a:prstClr val="white"/>
                        </a:solidFill>
                        <a:ln>
                          <a:noFill/>
                        </a:ln>
                      </wps:spPr>
                      <wps:txbx>
                        <w:txbxContent>
                          <w:p w14:paraId="200479E6" w14:textId="1A8945C0" w:rsidR="007955F2" w:rsidRPr="00043B7F" w:rsidRDefault="007955F2" w:rsidP="007955F2">
                            <w:pPr>
                              <w:pStyle w:val="Caption"/>
                              <w:rPr>
                                <w:rFonts w:cstheme="minorHAnsi"/>
                              </w:rPr>
                            </w:pPr>
                            <w:r w:rsidRPr="007955F2">
                              <w:rPr>
                                <w:color w:val="000000" w:themeColor="text1"/>
                              </w:rPr>
                              <w:t>Fig. S</w:t>
                            </w:r>
                            <w:r w:rsidRPr="007955F2">
                              <w:rPr>
                                <w:color w:val="000000" w:themeColor="text1"/>
                              </w:rPr>
                              <w:fldChar w:fldCharType="begin"/>
                            </w:r>
                            <w:r w:rsidRPr="007955F2">
                              <w:rPr>
                                <w:color w:val="000000" w:themeColor="text1"/>
                              </w:rPr>
                              <w:instrText xml:space="preserve"> SEQ Figure \* ARABIC </w:instrText>
                            </w:r>
                            <w:r w:rsidRPr="007955F2">
                              <w:rPr>
                                <w:color w:val="000000" w:themeColor="text1"/>
                              </w:rPr>
                              <w:fldChar w:fldCharType="separate"/>
                            </w:r>
                            <w:r w:rsidRPr="007955F2">
                              <w:rPr>
                                <w:noProof/>
                                <w:color w:val="000000" w:themeColor="text1"/>
                              </w:rPr>
                              <w:t>1</w:t>
                            </w:r>
                            <w:r w:rsidRPr="007955F2">
                              <w:rPr>
                                <w:color w:val="000000" w:themeColor="text1"/>
                              </w:rPr>
                              <w:fldChar w:fldCharType="end"/>
                            </w:r>
                            <w:r w:rsidRPr="007955F2">
                              <w:rPr>
                                <w:color w:val="000000" w:themeColor="text1"/>
                              </w:rPr>
                              <w:t xml:space="preserve"> </w:t>
                            </w:r>
                            <w:r w:rsidRPr="007955F2">
                              <w:rPr>
                                <w:rFonts w:cstheme="minorHAnsi"/>
                                <w:color w:val="000000" w:themeColor="text1"/>
                              </w:rPr>
                              <w:t>500-second continuous respiratory signal showing stable and consistent breathing patterns</w:t>
                            </w:r>
                            <w:r w:rsidRPr="00C36D9A">
                              <w:rPr>
                                <w:rFonts w:cstheme="minorHAnsi"/>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468A33E" id="_x0000_t202" coordsize="21600,21600" o:spt="202" path="m,l,21600r21600,l21600,xe">
                <v:stroke joinstyle="miter"/>
                <v:path gradientshapeok="t" o:connecttype="rect"/>
              </v:shapetype>
              <v:shape id="Text Box 1" o:spid="_x0000_s1026" type="#_x0000_t202" style="position:absolute;margin-left:56.5pt;margin-top:348.75pt;width:374pt;height:.05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JJXFgIAADgEAAAOAAAAZHJzL2Uyb0RvYy54bWysU1Fv0zAQfkfiP1h+p2nHGCNqOpVORUjV&#10;NqlDe3Ydu4nk+MzZbVJ+PWcnaWHwhHhxLr7zd77v+zy/6xrDjgp9Dbbgs8mUM2UllLXdF/zb8/rd&#10;LWc+CFsKA1YV/KQ8v1u8fTNvXa6uoAJTKmQEYn3euoJXIbg8y7ysVCP8BJyylNSAjQj0i/usRNES&#10;emOyq+n0JmsBS4cglfe0e98n+SLha61keNTaq8BMweluIa2Y1l1cs8Vc5HsUrqrlcA3xD7doRG2p&#10;6RnqXgTBDlj/AdXUEsGDDhMJTQZa11KlGWia2fTVNNtKOJVmIXK8O9Pk/x+sfDhu3ROy0H2GjgSM&#10;hLTO55424zydxiZ+6aaM8kTh6Uyb6gKTtHn98frT7ZRSknI37z9EjOxy1KEPXxQ0LAYFR9IkUSWO&#10;Gx/60rEkdvJg6nJdGxN/YmJlkB0F6ddWdVAD+G9VxsZaC/FUDxh3ssscMQrdrhuG20F5opkRejt4&#10;J9c1NdoIH54Ekv40C3k6PNKiDbQFhyHirAL88bf9WE+yUJazlvxUcP/9IFBxZr5aEiyabwxwDHZj&#10;YA/NCmjEGb0WJ1NIBzCYMdQIzQtZfRm7UEpYSb0KHsZwFXpX01ORarlMRWQxJ8LGbp2M0COhz92L&#10;QDfIEUjFBxidJvJXqvS1SRe3PASiOEkWCe1ZHHgmeybRh6cU/f/rf6q6PPjFTwAAAP//AwBQSwME&#10;FAAGAAgAAAAhAG4sJmvgAAAACwEAAA8AAABkcnMvZG93bnJldi54bWxMj8FOwzAQRO9I/IO1SFwQ&#10;dUKLKSFOVVVwgEtF6IWbG7txIF5HttOGv2fhAseZHc2+KVeT69nRhNh5lJDPMmAGG687bCXs3p6u&#10;l8BiUqhV79FI+DIRVtX5WakK7U/4ao51ahmVYCyUBJvSUHAeG2ucijM/GKTbwQenEsnQch3Uicpd&#10;z2+yTHCnOqQPVg1mY03zWY9OwnbxvrVX4+HxZb2Yh+fduBEfbS3l5cW0fgCWzJT+wvCDT+hQEdPe&#10;j6gj60nnc9qSJIj7u1tglFiKnJz9ryOAVyX/v6H6BgAA//8DAFBLAQItABQABgAIAAAAIQC2gziS&#10;/gAAAOEBAAATAAAAAAAAAAAAAAAAAAAAAABbQ29udGVudF9UeXBlc10ueG1sUEsBAi0AFAAGAAgA&#10;AAAhADj9If/WAAAAlAEAAAsAAAAAAAAAAAAAAAAALwEAAF9yZWxzLy5yZWxzUEsBAi0AFAAGAAgA&#10;AAAhAL0QklcWAgAAOAQAAA4AAAAAAAAAAAAAAAAALgIAAGRycy9lMm9Eb2MueG1sUEsBAi0AFAAG&#10;AAgAAAAhAG4sJmvgAAAACwEAAA8AAAAAAAAAAAAAAAAAcAQAAGRycy9kb3ducmV2LnhtbFBLBQYA&#10;AAAABAAEAPMAAAB9BQAAAAA=&#10;" stroked="f">
                <v:textbox style="mso-fit-shape-to-text:t" inset="0,0,0,0">
                  <w:txbxContent>
                    <w:p w14:paraId="200479E6" w14:textId="1A8945C0" w:rsidR="007955F2" w:rsidRPr="00043B7F" w:rsidRDefault="007955F2" w:rsidP="007955F2">
                      <w:pPr>
                        <w:pStyle w:val="Caption"/>
                        <w:rPr>
                          <w:rFonts w:cstheme="minorHAnsi"/>
                        </w:rPr>
                      </w:pPr>
                      <w:r w:rsidRPr="007955F2">
                        <w:rPr>
                          <w:color w:val="000000" w:themeColor="text1"/>
                        </w:rPr>
                        <w:t>Fig. S</w:t>
                      </w:r>
                      <w:r w:rsidRPr="007955F2">
                        <w:rPr>
                          <w:color w:val="000000" w:themeColor="text1"/>
                        </w:rPr>
                        <w:fldChar w:fldCharType="begin"/>
                      </w:r>
                      <w:r w:rsidRPr="007955F2">
                        <w:rPr>
                          <w:color w:val="000000" w:themeColor="text1"/>
                        </w:rPr>
                        <w:instrText xml:space="preserve"> SEQ Figure \* ARABIC </w:instrText>
                      </w:r>
                      <w:r w:rsidRPr="007955F2">
                        <w:rPr>
                          <w:color w:val="000000" w:themeColor="text1"/>
                        </w:rPr>
                        <w:fldChar w:fldCharType="separate"/>
                      </w:r>
                      <w:r w:rsidRPr="007955F2">
                        <w:rPr>
                          <w:noProof/>
                          <w:color w:val="000000" w:themeColor="text1"/>
                        </w:rPr>
                        <w:t>1</w:t>
                      </w:r>
                      <w:r w:rsidRPr="007955F2">
                        <w:rPr>
                          <w:color w:val="000000" w:themeColor="text1"/>
                        </w:rPr>
                        <w:fldChar w:fldCharType="end"/>
                      </w:r>
                      <w:r w:rsidRPr="007955F2">
                        <w:rPr>
                          <w:color w:val="000000" w:themeColor="text1"/>
                        </w:rPr>
                        <w:t xml:space="preserve"> </w:t>
                      </w:r>
                      <w:r w:rsidRPr="007955F2">
                        <w:rPr>
                          <w:rFonts w:cstheme="minorHAnsi"/>
                          <w:color w:val="000000" w:themeColor="text1"/>
                        </w:rPr>
                        <w:t>500-second continuous respiratory signal showing stable and consistent breathing patterns</w:t>
                      </w:r>
                      <w:r w:rsidRPr="00C36D9A">
                        <w:rPr>
                          <w:rFonts w:cstheme="minorHAnsi"/>
                        </w:rPr>
                        <w:t>.</w:t>
                      </w:r>
                    </w:p>
                  </w:txbxContent>
                </v:textbox>
                <w10:wrap type="tight"/>
              </v:shape>
            </w:pict>
          </mc:Fallback>
        </mc:AlternateContent>
      </w:r>
    </w:p>
    <w:p w14:paraId="7BC516EA" w14:textId="63240ED6" w:rsidR="007955F2" w:rsidRPr="00EB7627" w:rsidRDefault="007955F2" w:rsidP="00E25480">
      <w:pPr>
        <w:rPr>
          <w:rFonts w:cstheme="minorHAnsi"/>
        </w:rPr>
        <w:sectPr w:rsidR="007955F2" w:rsidRPr="00EB7627" w:rsidSect="00A702AA">
          <w:footerReference w:type="default" r:id="rId7"/>
          <w:pgSz w:w="12240" w:h="15840"/>
          <w:pgMar w:top="1440" w:right="1440" w:bottom="1440" w:left="1440" w:header="720" w:footer="720" w:gutter="0"/>
          <w:cols w:space="720"/>
          <w:docGrid w:linePitch="360"/>
        </w:sectPr>
      </w:pPr>
    </w:p>
    <w:p w14:paraId="6C1E4421" w14:textId="77777777" w:rsidR="00A702AA" w:rsidRDefault="00A702AA"/>
    <w:p w14:paraId="11DB7ECB" w14:textId="128148B5" w:rsidR="00A702AA" w:rsidRPr="00E25480" w:rsidRDefault="00E25480">
      <w:pPr>
        <w:rPr>
          <w:b/>
          <w:bCs/>
        </w:rPr>
      </w:pPr>
      <w:r w:rsidRPr="00E25480">
        <w:rPr>
          <w:b/>
          <w:bCs/>
        </w:rPr>
        <w:t>Table S1: Comparative Analysis of Wearable Respiratory Monitoring Systems, Including Sensor Modalities, Limitations, and Proposed Improvements</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278"/>
        <w:gridCol w:w="1543"/>
        <w:gridCol w:w="1452"/>
        <w:gridCol w:w="1496"/>
        <w:gridCol w:w="1968"/>
        <w:gridCol w:w="1068"/>
        <w:gridCol w:w="1721"/>
        <w:gridCol w:w="2434"/>
      </w:tblGrid>
      <w:tr w:rsidR="003E5E9B" w:rsidRPr="00E25480" w14:paraId="150BAD18" w14:textId="77777777" w:rsidTr="00A702AA">
        <w:trPr>
          <w:tblHeader/>
          <w:tblCellSpacing w:w="15" w:type="dxa"/>
        </w:trPr>
        <w:tc>
          <w:tcPr>
            <w:tcW w:w="0" w:type="auto"/>
            <w:vAlign w:val="center"/>
            <w:hideMark/>
          </w:tcPr>
          <w:p w14:paraId="04FCDAD7" w14:textId="5D052B28" w:rsidR="00A702AA" w:rsidRPr="00A702AA" w:rsidRDefault="00A702AA" w:rsidP="00A702AA">
            <w:pPr>
              <w:spacing w:after="0" w:line="240" w:lineRule="auto"/>
              <w:jc w:val="center"/>
              <w:rPr>
                <w:rFonts w:eastAsia="Times New Roman" w:cstheme="minorHAnsi"/>
                <w:b/>
                <w:bCs/>
                <w:kern w:val="0"/>
                <w:sz w:val="20"/>
                <w:szCs w:val="20"/>
                <w14:ligatures w14:val="none"/>
              </w:rPr>
            </w:pPr>
            <w:r w:rsidRPr="00E25480">
              <w:rPr>
                <w:rFonts w:eastAsia="Times New Roman" w:cstheme="minorHAnsi"/>
                <w:b/>
                <w:bCs/>
                <w:kern w:val="0"/>
                <w:sz w:val="20"/>
                <w:szCs w:val="20"/>
                <w14:ligatures w14:val="none"/>
              </w:rPr>
              <w:t>Reference Study</w:t>
            </w:r>
            <w:r w:rsidRPr="00A702AA">
              <w:rPr>
                <w:rFonts w:eastAsia="Times New Roman" w:cstheme="minorHAnsi"/>
                <w:b/>
                <w:bCs/>
                <w:kern w:val="0"/>
                <w:sz w:val="20"/>
                <w:szCs w:val="20"/>
                <w14:ligatures w14:val="none"/>
              </w:rPr>
              <w:t xml:space="preserve"> </w:t>
            </w:r>
          </w:p>
        </w:tc>
        <w:tc>
          <w:tcPr>
            <w:tcW w:w="0" w:type="auto"/>
            <w:vAlign w:val="center"/>
            <w:hideMark/>
          </w:tcPr>
          <w:p w14:paraId="73642406" w14:textId="77777777" w:rsidR="00A702AA" w:rsidRPr="00A702AA" w:rsidRDefault="00A702AA" w:rsidP="00A702AA">
            <w:pPr>
              <w:spacing w:after="0" w:line="240" w:lineRule="auto"/>
              <w:jc w:val="center"/>
              <w:rPr>
                <w:rFonts w:eastAsia="Times New Roman" w:cstheme="minorHAnsi"/>
                <w:b/>
                <w:bCs/>
                <w:kern w:val="0"/>
                <w:sz w:val="20"/>
                <w:szCs w:val="20"/>
                <w14:ligatures w14:val="none"/>
              </w:rPr>
            </w:pPr>
            <w:r w:rsidRPr="00A702AA">
              <w:rPr>
                <w:rFonts w:eastAsia="Times New Roman" w:cstheme="minorHAnsi"/>
                <w:b/>
                <w:bCs/>
                <w:kern w:val="0"/>
                <w:sz w:val="20"/>
                <w:szCs w:val="20"/>
                <w14:ligatures w14:val="none"/>
              </w:rPr>
              <w:t>Sensor Type</w:t>
            </w:r>
          </w:p>
        </w:tc>
        <w:tc>
          <w:tcPr>
            <w:tcW w:w="0" w:type="auto"/>
            <w:vAlign w:val="center"/>
            <w:hideMark/>
          </w:tcPr>
          <w:p w14:paraId="63C6E3AD" w14:textId="77777777" w:rsidR="00A702AA" w:rsidRPr="00A702AA" w:rsidRDefault="00A702AA" w:rsidP="00A702AA">
            <w:pPr>
              <w:spacing w:after="0" w:line="240" w:lineRule="auto"/>
              <w:jc w:val="center"/>
              <w:rPr>
                <w:rFonts w:eastAsia="Times New Roman" w:cstheme="minorHAnsi"/>
                <w:b/>
                <w:bCs/>
                <w:kern w:val="0"/>
                <w:sz w:val="20"/>
                <w:szCs w:val="20"/>
                <w14:ligatures w14:val="none"/>
              </w:rPr>
            </w:pPr>
            <w:r w:rsidRPr="00A702AA">
              <w:rPr>
                <w:rFonts w:eastAsia="Times New Roman" w:cstheme="minorHAnsi"/>
                <w:b/>
                <w:bCs/>
                <w:kern w:val="0"/>
                <w:sz w:val="20"/>
                <w:szCs w:val="20"/>
                <w14:ligatures w14:val="none"/>
              </w:rPr>
              <w:t>Working Principle</w:t>
            </w:r>
          </w:p>
        </w:tc>
        <w:tc>
          <w:tcPr>
            <w:tcW w:w="0" w:type="auto"/>
            <w:vAlign w:val="center"/>
            <w:hideMark/>
          </w:tcPr>
          <w:p w14:paraId="60195A75" w14:textId="77777777" w:rsidR="00A702AA" w:rsidRPr="00A702AA" w:rsidRDefault="00A702AA" w:rsidP="00A702AA">
            <w:pPr>
              <w:spacing w:after="0" w:line="240" w:lineRule="auto"/>
              <w:jc w:val="center"/>
              <w:rPr>
                <w:rFonts w:eastAsia="Times New Roman" w:cstheme="minorHAnsi"/>
                <w:b/>
                <w:bCs/>
                <w:kern w:val="0"/>
                <w:sz w:val="20"/>
                <w:szCs w:val="20"/>
                <w14:ligatures w14:val="none"/>
              </w:rPr>
            </w:pPr>
            <w:r w:rsidRPr="00A702AA">
              <w:rPr>
                <w:rFonts w:eastAsia="Times New Roman" w:cstheme="minorHAnsi"/>
                <w:b/>
                <w:bCs/>
                <w:kern w:val="0"/>
                <w:sz w:val="20"/>
                <w:szCs w:val="20"/>
                <w14:ligatures w14:val="none"/>
              </w:rPr>
              <w:t>Motion Artifact Handling</w:t>
            </w:r>
          </w:p>
        </w:tc>
        <w:tc>
          <w:tcPr>
            <w:tcW w:w="0" w:type="auto"/>
            <w:vAlign w:val="center"/>
            <w:hideMark/>
          </w:tcPr>
          <w:p w14:paraId="47B028F3" w14:textId="77777777" w:rsidR="00A702AA" w:rsidRPr="00A702AA" w:rsidRDefault="00A702AA" w:rsidP="00A702AA">
            <w:pPr>
              <w:spacing w:after="0" w:line="240" w:lineRule="auto"/>
              <w:jc w:val="center"/>
              <w:rPr>
                <w:rFonts w:eastAsia="Times New Roman" w:cstheme="minorHAnsi"/>
                <w:b/>
                <w:bCs/>
                <w:kern w:val="0"/>
                <w:sz w:val="20"/>
                <w:szCs w:val="20"/>
                <w14:ligatures w14:val="none"/>
              </w:rPr>
            </w:pPr>
            <w:r w:rsidRPr="00A702AA">
              <w:rPr>
                <w:rFonts w:eastAsia="Times New Roman" w:cstheme="minorHAnsi"/>
                <w:b/>
                <w:bCs/>
                <w:kern w:val="0"/>
                <w:sz w:val="20"/>
                <w:szCs w:val="20"/>
                <w14:ligatures w14:val="none"/>
              </w:rPr>
              <w:t>Sensitivity / Characterization</w:t>
            </w:r>
          </w:p>
        </w:tc>
        <w:tc>
          <w:tcPr>
            <w:tcW w:w="0" w:type="auto"/>
            <w:vAlign w:val="center"/>
            <w:hideMark/>
          </w:tcPr>
          <w:p w14:paraId="4C1FC213" w14:textId="77777777" w:rsidR="00A702AA" w:rsidRPr="00A702AA" w:rsidRDefault="00A702AA" w:rsidP="00A702AA">
            <w:pPr>
              <w:spacing w:after="0" w:line="240" w:lineRule="auto"/>
              <w:jc w:val="center"/>
              <w:rPr>
                <w:rFonts w:eastAsia="Times New Roman" w:cstheme="minorHAnsi"/>
                <w:b/>
                <w:bCs/>
                <w:kern w:val="0"/>
                <w:sz w:val="20"/>
                <w:szCs w:val="20"/>
                <w14:ligatures w14:val="none"/>
              </w:rPr>
            </w:pPr>
            <w:r w:rsidRPr="00A702AA">
              <w:rPr>
                <w:rFonts w:eastAsia="Times New Roman" w:cstheme="minorHAnsi"/>
                <w:b/>
                <w:bCs/>
                <w:kern w:val="0"/>
                <w:sz w:val="20"/>
                <w:szCs w:val="20"/>
                <w14:ligatures w14:val="none"/>
              </w:rPr>
              <w:t>Setup</w:t>
            </w:r>
          </w:p>
        </w:tc>
        <w:tc>
          <w:tcPr>
            <w:tcW w:w="0" w:type="auto"/>
            <w:vAlign w:val="center"/>
            <w:hideMark/>
          </w:tcPr>
          <w:p w14:paraId="79653DE6" w14:textId="77777777" w:rsidR="00A702AA" w:rsidRPr="00A702AA" w:rsidRDefault="00A702AA" w:rsidP="00A702AA">
            <w:pPr>
              <w:spacing w:after="0" w:line="240" w:lineRule="auto"/>
              <w:jc w:val="center"/>
              <w:rPr>
                <w:rFonts w:eastAsia="Times New Roman" w:cstheme="minorHAnsi"/>
                <w:b/>
                <w:bCs/>
                <w:kern w:val="0"/>
                <w:sz w:val="20"/>
                <w:szCs w:val="20"/>
                <w14:ligatures w14:val="none"/>
              </w:rPr>
            </w:pPr>
            <w:r w:rsidRPr="00A702AA">
              <w:rPr>
                <w:rFonts w:eastAsia="Times New Roman" w:cstheme="minorHAnsi"/>
                <w:b/>
                <w:bCs/>
                <w:kern w:val="0"/>
                <w:sz w:val="20"/>
                <w:szCs w:val="20"/>
                <w14:ligatures w14:val="none"/>
              </w:rPr>
              <w:t>Limitation</w:t>
            </w:r>
          </w:p>
        </w:tc>
        <w:tc>
          <w:tcPr>
            <w:tcW w:w="0" w:type="auto"/>
            <w:vAlign w:val="center"/>
            <w:hideMark/>
          </w:tcPr>
          <w:p w14:paraId="3C048915" w14:textId="71A41DA0" w:rsidR="00A702AA" w:rsidRPr="00A702AA" w:rsidRDefault="00A702AA" w:rsidP="00A702AA">
            <w:pPr>
              <w:spacing w:after="0" w:line="240" w:lineRule="auto"/>
              <w:jc w:val="center"/>
              <w:rPr>
                <w:rFonts w:eastAsia="Times New Roman" w:cstheme="minorHAnsi"/>
                <w:b/>
                <w:bCs/>
                <w:kern w:val="0"/>
                <w:sz w:val="20"/>
                <w:szCs w:val="20"/>
                <w14:ligatures w14:val="none"/>
              </w:rPr>
            </w:pPr>
            <w:r w:rsidRPr="00E25480">
              <w:rPr>
                <w:rFonts w:eastAsia="Times New Roman" w:cstheme="minorHAnsi"/>
                <w:b/>
                <w:bCs/>
                <w:kern w:val="0"/>
                <w:sz w:val="20"/>
                <w:szCs w:val="20"/>
                <w14:ligatures w14:val="none"/>
              </w:rPr>
              <w:t xml:space="preserve">Overcoming Strategy in </w:t>
            </w:r>
            <w:r w:rsidRPr="00E25480">
              <w:rPr>
                <w:rFonts w:eastAsia="Times New Roman" w:cstheme="minorHAnsi"/>
                <w:b/>
                <w:bCs/>
                <w:kern w:val="0"/>
                <w:sz w:val="20"/>
                <w:szCs w:val="20"/>
                <w14:ligatures w14:val="none"/>
              </w:rPr>
              <w:t>proposed study</w:t>
            </w:r>
          </w:p>
        </w:tc>
      </w:tr>
      <w:tr w:rsidR="003E5E9B" w:rsidRPr="00E25480" w14:paraId="7A510B87" w14:textId="77777777" w:rsidTr="00A702AA">
        <w:trPr>
          <w:tblCellSpacing w:w="15" w:type="dxa"/>
        </w:trPr>
        <w:tc>
          <w:tcPr>
            <w:tcW w:w="0" w:type="auto"/>
            <w:vAlign w:val="center"/>
            <w:hideMark/>
          </w:tcPr>
          <w:p w14:paraId="7BFC299D" w14:textId="2760107A"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Kim and Kim – 2024</w:t>
            </w:r>
            <w:r w:rsidR="00E25480">
              <w:rPr>
                <w:rFonts w:eastAsia="Times New Roman" w:cstheme="minorHAnsi"/>
                <w:kern w:val="0"/>
                <w:sz w:val="20"/>
                <w:szCs w:val="20"/>
                <w14:ligatures w14:val="none"/>
              </w:rPr>
              <w:fldChar w:fldCharType="begin"/>
            </w:r>
            <w:r w:rsidR="00E25480">
              <w:rPr>
                <w:rFonts w:eastAsia="Times New Roman" w:cstheme="minorHAnsi"/>
                <w:kern w:val="0"/>
                <w:sz w:val="20"/>
                <w:szCs w:val="20"/>
                <w14:ligatures w14:val="none"/>
              </w:rPr>
              <w:instrText xml:space="preserve"> ADDIN ZOTERO_ITEM CSL_CITATION {"citationID":"98vOGIHD","properties":{"formattedCitation":"[1]","plainCitation":"[1]","noteIndex":0},"citationItems":[{"id":1633,"uris":["http://zotero.org/users/16915074/items/AY2PFGQ8"],"itemData":{"id":1633,"type":"article-journal","abstract":"Measuring respiratory parameters is crucial for clinical decision making and detecting abnormal patterns for disease prevention. While deep learning m...","container-title":"Processes","DOI":"10.3390/pr12122644","ISSN":"2227-9717","issue":"12","language":"en","license":"http://creativecommons.org/licenses/by/3.0/","publisher":"Multidisciplinary Digital Publishing Institute","source":"www.mdpi.com","title":"Deep Learning Integration for Normal Breathing Classification Using a Flexible Fiber Sensor","URL":"https://www.mdpi.com/2227-9717/12/12/2644","volume":"12","author":[{"family":"Kim","given":"Jiseon"},{"family":"Kim","given":"Jooyong"}],"accessed":{"date-parts":[["2026",5,1]]},"issued":{"date-parts":[["2024",11,24]]}}}],"schema":"https://github.com/citation-style-language/schema/raw/master/csl-citation.json"} </w:instrText>
            </w:r>
            <w:r w:rsidR="00E25480">
              <w:rPr>
                <w:rFonts w:eastAsia="Times New Roman" w:cstheme="minorHAnsi"/>
                <w:kern w:val="0"/>
                <w:sz w:val="20"/>
                <w:szCs w:val="20"/>
                <w14:ligatures w14:val="none"/>
              </w:rPr>
              <w:fldChar w:fldCharType="separate"/>
            </w:r>
            <w:r w:rsidR="00E25480" w:rsidRPr="00E25480">
              <w:rPr>
                <w:rFonts w:ascii="Calibri" w:hAnsi="Calibri" w:cs="Calibri"/>
                <w:sz w:val="20"/>
              </w:rPr>
              <w:t>[1]</w:t>
            </w:r>
            <w:r w:rsidR="00E25480">
              <w:rPr>
                <w:rFonts w:eastAsia="Times New Roman" w:cstheme="minorHAnsi"/>
                <w:kern w:val="0"/>
                <w:sz w:val="20"/>
                <w:szCs w:val="20"/>
                <w14:ligatures w14:val="none"/>
              </w:rPr>
              <w:fldChar w:fldCharType="end"/>
            </w:r>
          </w:p>
        </w:tc>
        <w:tc>
          <w:tcPr>
            <w:tcW w:w="0" w:type="auto"/>
            <w:vAlign w:val="center"/>
            <w:hideMark/>
          </w:tcPr>
          <w:p w14:paraId="13D55935"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Embroidered textile capacitive sensor + 1D CNN</w:t>
            </w:r>
          </w:p>
        </w:tc>
        <w:tc>
          <w:tcPr>
            <w:tcW w:w="0" w:type="auto"/>
            <w:vAlign w:val="center"/>
            <w:hideMark/>
          </w:tcPr>
          <w:p w14:paraId="7ACC12C1"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Capacitive breathing signal classification using deep learning</w:t>
            </w:r>
          </w:p>
        </w:tc>
        <w:tc>
          <w:tcPr>
            <w:tcW w:w="0" w:type="auto"/>
            <w:vAlign w:val="center"/>
            <w:hideMark/>
          </w:tcPr>
          <w:p w14:paraId="01F8616A"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Partially handled using ML filtering, still affected in motion similarity cases</w:t>
            </w:r>
          </w:p>
        </w:tc>
        <w:tc>
          <w:tcPr>
            <w:tcW w:w="0" w:type="auto"/>
            <w:vAlign w:val="center"/>
            <w:hideMark/>
          </w:tcPr>
          <w:p w14:paraId="30BDD72E"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~45 kHz feature-based classification, accuracy dataset-dependent</w:t>
            </w:r>
          </w:p>
        </w:tc>
        <w:tc>
          <w:tcPr>
            <w:tcW w:w="0" w:type="auto"/>
            <w:vAlign w:val="center"/>
            <w:hideMark/>
          </w:tcPr>
          <w:p w14:paraId="7DF4D7FA"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Controlled lab, limited subjects</w:t>
            </w:r>
          </w:p>
        </w:tc>
        <w:tc>
          <w:tcPr>
            <w:tcW w:w="0" w:type="auto"/>
            <w:vAlign w:val="center"/>
            <w:hideMark/>
          </w:tcPr>
          <w:p w14:paraId="350E819D"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Requires large labeled dataset; poor generalization in motion-similar patterns</w:t>
            </w:r>
          </w:p>
        </w:tc>
        <w:tc>
          <w:tcPr>
            <w:tcW w:w="0" w:type="auto"/>
            <w:vAlign w:val="center"/>
            <w:hideMark/>
          </w:tcPr>
          <w:p w14:paraId="088F3E2D" w14:textId="46CAFA0A" w:rsidR="00A702AA" w:rsidRPr="00A702AA" w:rsidRDefault="00A702AA" w:rsidP="00A702AA">
            <w:pPr>
              <w:spacing w:after="0" w:line="240" w:lineRule="auto"/>
              <w:rPr>
                <w:rFonts w:eastAsia="Times New Roman" w:cstheme="minorHAnsi"/>
                <w:kern w:val="0"/>
                <w:sz w:val="20"/>
                <w:szCs w:val="20"/>
                <w14:ligatures w14:val="none"/>
              </w:rPr>
            </w:pPr>
            <w:r w:rsidRPr="00E25480">
              <w:rPr>
                <w:rFonts w:eastAsia="Times New Roman" w:cstheme="minorHAnsi"/>
                <w:kern w:val="0"/>
                <w:sz w:val="20"/>
                <w:szCs w:val="20"/>
                <w14:ligatures w14:val="none"/>
              </w:rPr>
              <w:t>The proposed</w:t>
            </w:r>
            <w:r w:rsidRPr="00A702AA">
              <w:rPr>
                <w:rFonts w:eastAsia="Times New Roman" w:cstheme="minorHAnsi"/>
                <w:kern w:val="0"/>
                <w:sz w:val="20"/>
                <w:szCs w:val="20"/>
                <w14:ligatures w14:val="none"/>
              </w:rPr>
              <w:t xml:space="preserve"> system avoids heavy ML dependency and uses real-time capacitive modeling with adaptive filtering, improving robustness in dynamic motion conditions</w:t>
            </w:r>
          </w:p>
        </w:tc>
      </w:tr>
      <w:tr w:rsidR="003E5E9B" w:rsidRPr="00E25480" w14:paraId="10DB671C" w14:textId="77777777" w:rsidTr="00A702AA">
        <w:trPr>
          <w:tblCellSpacing w:w="15" w:type="dxa"/>
        </w:trPr>
        <w:tc>
          <w:tcPr>
            <w:tcW w:w="0" w:type="auto"/>
            <w:vAlign w:val="center"/>
            <w:hideMark/>
          </w:tcPr>
          <w:p w14:paraId="12342951" w14:textId="17BABCC9"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Honda et al. – 2022</w:t>
            </w:r>
            <w:r w:rsidR="00E25480">
              <w:rPr>
                <w:rFonts w:eastAsia="Times New Roman" w:cstheme="minorHAnsi"/>
                <w:kern w:val="0"/>
                <w:sz w:val="20"/>
                <w:szCs w:val="20"/>
                <w14:ligatures w14:val="none"/>
              </w:rPr>
              <w:fldChar w:fldCharType="begin"/>
            </w:r>
            <w:r w:rsidR="00E25480">
              <w:rPr>
                <w:rFonts w:eastAsia="Times New Roman" w:cstheme="minorHAnsi"/>
                <w:kern w:val="0"/>
                <w:sz w:val="20"/>
                <w:szCs w:val="20"/>
                <w14:ligatures w14:val="none"/>
              </w:rPr>
              <w:instrText xml:space="preserve"> ADDIN ZOTERO_ITEM CSL_CITATION {"citationID":"A3D0Rl63","properties":{"formattedCitation":"[2]","plainCitation":"[2]","noteIndex":0},"citationItems":[{"id":1635,"uris":["http://zotero.org/users/16915074/items/XW27R6NK"],"itemData":{"id":1635,"type":"article-journal","abstract":"A flexible sensor that can be attached to the body to collect vital data wirelessly enables real-time human healthcare management. One potential application for home-use healthcare devices is monitoring of sleep conditions to diagnose sleep apnea syndrome. Such data are not readily gathered using conventional tools, owing to the bulk and cost of instrumentation. In order to monitor respiration at home, it is necessary to improve sensing performance and long-term stability of the sensors without sacrificing wearability and comfortability. To build a platform for wireless home-use respiration monitoring, this study develops a mask-borne flexible humidity sensor using ZnIn2S4 nanosheets as a humidity-sensitive material with high sensitivity and stability for more than 150 h. As proof-of-concept, long-term wireless respiration monitoring is demonstrated during sleep to identify symptoms of sleep apnea in wearers., •A highly stable humidity sensor•Wireless wearable respiration monitoring•Per-form for sleep apnea monitoring, Clinical measurement in health technology; Bioelectronics; Materials in biotechnology","container-title":"iScience","DOI":"10.1016/j.isci.2022.104163","ISSN":"2589-0042","issue":"4","journalAbbreviation":"iScience","page":"104163","PMID":"35434564","PMCID":"PMC9010767","source":"PubMed Central","title":"A wearable, flexible sensor for real-time, home monitoring of sleep apnea","volume":"25","author":[{"family":"Honda","given":"Satoko"},{"family":"Hara","given":"Hyuga"},{"family":"Arie","given":"Takayuki"},{"family":"Akita","given":"Seiji"},{"family":"Takei","given":"Kuniharu"}],"issued":{"date-parts":[["2022",3,25]]}}}],"schema":"https://github.com/citation-style-language/schema/raw/master/csl-citation.json"} </w:instrText>
            </w:r>
            <w:r w:rsidR="00E25480">
              <w:rPr>
                <w:rFonts w:eastAsia="Times New Roman" w:cstheme="minorHAnsi"/>
                <w:kern w:val="0"/>
                <w:sz w:val="20"/>
                <w:szCs w:val="20"/>
                <w14:ligatures w14:val="none"/>
              </w:rPr>
              <w:fldChar w:fldCharType="separate"/>
            </w:r>
            <w:r w:rsidR="00E25480" w:rsidRPr="00E25480">
              <w:rPr>
                <w:rFonts w:ascii="Calibri" w:hAnsi="Calibri" w:cs="Calibri"/>
                <w:sz w:val="20"/>
              </w:rPr>
              <w:t>[2]</w:t>
            </w:r>
            <w:r w:rsidR="00E25480">
              <w:rPr>
                <w:rFonts w:eastAsia="Times New Roman" w:cstheme="minorHAnsi"/>
                <w:kern w:val="0"/>
                <w:sz w:val="20"/>
                <w:szCs w:val="20"/>
                <w14:ligatures w14:val="none"/>
              </w:rPr>
              <w:fldChar w:fldCharType="end"/>
            </w:r>
          </w:p>
        </w:tc>
        <w:tc>
          <w:tcPr>
            <w:tcW w:w="0" w:type="auto"/>
            <w:vAlign w:val="center"/>
            <w:hideMark/>
          </w:tcPr>
          <w:p w14:paraId="7621B1DC"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Flexible humidity sensor (ZnIn₂S₄)</w:t>
            </w:r>
          </w:p>
        </w:tc>
        <w:tc>
          <w:tcPr>
            <w:tcW w:w="0" w:type="auto"/>
            <w:vAlign w:val="center"/>
            <w:hideMark/>
          </w:tcPr>
          <w:p w14:paraId="05B12FEC"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Exhaled breath humidity variation detection</w:t>
            </w:r>
          </w:p>
        </w:tc>
        <w:tc>
          <w:tcPr>
            <w:tcW w:w="0" w:type="auto"/>
            <w:vAlign w:val="center"/>
            <w:hideMark/>
          </w:tcPr>
          <w:p w14:paraId="798832E5"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Poor robustness under ambient humidity changes</w:t>
            </w:r>
          </w:p>
        </w:tc>
        <w:tc>
          <w:tcPr>
            <w:tcW w:w="0" w:type="auto"/>
            <w:vAlign w:val="center"/>
            <w:hideMark/>
          </w:tcPr>
          <w:p w14:paraId="791563F0"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Long-term stability (&gt;150 h), humidity sensitivity</w:t>
            </w:r>
          </w:p>
        </w:tc>
        <w:tc>
          <w:tcPr>
            <w:tcW w:w="0" w:type="auto"/>
            <w:vAlign w:val="center"/>
            <w:hideMark/>
          </w:tcPr>
          <w:p w14:paraId="44A7EBFE"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Mask-based wearable</w:t>
            </w:r>
          </w:p>
        </w:tc>
        <w:tc>
          <w:tcPr>
            <w:tcW w:w="0" w:type="auto"/>
            <w:vAlign w:val="center"/>
            <w:hideMark/>
          </w:tcPr>
          <w:p w14:paraId="79154836"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Strong environmental dependency (humidity and ambient variation)</w:t>
            </w:r>
          </w:p>
        </w:tc>
        <w:tc>
          <w:tcPr>
            <w:tcW w:w="0" w:type="auto"/>
            <w:vAlign w:val="center"/>
            <w:hideMark/>
          </w:tcPr>
          <w:p w14:paraId="408030C2" w14:textId="7D0D4ADE" w:rsidR="00A702AA" w:rsidRPr="00A702AA" w:rsidRDefault="00A702AA" w:rsidP="00A702AA">
            <w:pPr>
              <w:spacing w:after="0" w:line="240" w:lineRule="auto"/>
              <w:rPr>
                <w:rFonts w:eastAsia="Times New Roman" w:cstheme="minorHAnsi"/>
                <w:kern w:val="0"/>
                <w:sz w:val="20"/>
                <w:szCs w:val="20"/>
                <w14:ligatures w14:val="none"/>
              </w:rPr>
            </w:pPr>
            <w:r w:rsidRPr="00E25480">
              <w:rPr>
                <w:rFonts w:eastAsia="Times New Roman" w:cstheme="minorHAnsi"/>
                <w:kern w:val="0"/>
                <w:sz w:val="20"/>
                <w:szCs w:val="20"/>
                <w14:ligatures w14:val="none"/>
              </w:rPr>
              <w:t>Proposed study</w:t>
            </w:r>
            <w:r w:rsidRPr="00A702AA">
              <w:rPr>
                <w:rFonts w:eastAsia="Times New Roman" w:cstheme="minorHAnsi"/>
                <w:kern w:val="0"/>
                <w:sz w:val="20"/>
                <w:szCs w:val="20"/>
                <w14:ligatures w14:val="none"/>
              </w:rPr>
              <w:t xml:space="preserve"> removes environmental dependency by using diaphragm motion</w:t>
            </w:r>
            <w:r w:rsidRPr="00E25480">
              <w:rPr>
                <w:rFonts w:eastAsia="Times New Roman" w:cstheme="minorHAnsi"/>
                <w:kern w:val="0"/>
                <w:sz w:val="20"/>
                <w:szCs w:val="20"/>
                <w14:ligatures w14:val="none"/>
              </w:rPr>
              <w:t xml:space="preserve"> </w:t>
            </w:r>
            <w:r w:rsidRPr="00A702AA">
              <w:rPr>
                <w:rFonts w:eastAsia="Times New Roman" w:cstheme="minorHAnsi"/>
                <w:kern w:val="0"/>
                <w:sz w:val="20"/>
                <w:szCs w:val="20"/>
                <w14:ligatures w14:val="none"/>
              </w:rPr>
              <w:t>based capacitive sensing instead of humidity variation</w:t>
            </w:r>
          </w:p>
        </w:tc>
      </w:tr>
      <w:tr w:rsidR="003E5E9B" w:rsidRPr="00E25480" w14:paraId="03CACAF9" w14:textId="77777777" w:rsidTr="00A702AA">
        <w:trPr>
          <w:tblCellSpacing w:w="15" w:type="dxa"/>
        </w:trPr>
        <w:tc>
          <w:tcPr>
            <w:tcW w:w="0" w:type="auto"/>
            <w:vAlign w:val="center"/>
            <w:hideMark/>
          </w:tcPr>
          <w:p w14:paraId="4C0F4E79" w14:textId="230E2640"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MAIN Shirt – 2014</w:t>
            </w:r>
            <w:r w:rsidR="003E5E9B">
              <w:rPr>
                <w:rFonts w:eastAsia="Times New Roman" w:cstheme="minorHAnsi"/>
                <w:kern w:val="0"/>
                <w:sz w:val="20"/>
                <w:szCs w:val="20"/>
                <w14:ligatures w14:val="none"/>
              </w:rPr>
              <w:fldChar w:fldCharType="begin"/>
            </w:r>
            <w:r w:rsidR="003E5E9B">
              <w:rPr>
                <w:rFonts w:eastAsia="Times New Roman" w:cstheme="minorHAnsi"/>
                <w:kern w:val="0"/>
                <w:sz w:val="20"/>
                <w:szCs w:val="20"/>
                <w14:ligatures w14:val="none"/>
              </w:rPr>
              <w:instrText xml:space="preserve"> ADDIN ZOTERO_ITEM CSL_CITATION {"citationID":"JuPLF6Wm","properties":{"formattedCitation":"[3]","plainCitation":"[3]","noteIndex":0},"citationItems":[{"id":1638,"uris":["http://zotero.org/users/16915074/items/UB78KV2L"],"itemData":{"id":1638,"type":"article-journal","abstract":"A system is presented for long-term monitoring of respiration and pulse. It comprises four non-contact sensors based on magnetic eddy current induction that are textile-integrated into a shirt. The sensors are technically characterized by laboratory experiments that investigate the sensitivity and measuring depth, as well as the mutual interaction between adjacent pairs of sensors. The ability of the device to monitor respiration and pulse is demonstrated by measurements in healthy volunteers. The proposed system (called the MAIN (magnetic induction) Shirt) does not need electrodes or any other skin contact. It is wearable, unobtrusive and can easily be integrated into an individual's daily routine. Therefore, the system appears to be a suitable option for long-term monitoring in a domestic environment or any other unsupervised telemonitoring scenario.","container-title":"Sensors (Basel, Switzerland)","DOI":"10.3390/s140101039","ISSN":"1424-8220","issue":"1","journalAbbreviation":"Sensors (Basel)","page":"1039-1056","PMID":"24412900","PMCID":"PMC3926601","source":"PubMed Central","title":"The MAIN Shirt: A Textile-Integrated Magnetic Induction Sensor Array","title-short":"The MAIN Shirt","volume":"14","author":[{"family":"Teichmann","given":"Daniel"},{"family":"Kuhn","given":"Andreas"},{"family":"Leonhardt","given":"Steffen"},{"family":"Walter","given":"Marian"}],"issued":{"date-parts":[["2014",1,9]]}}}],"schema":"https://github.com/citation-style-language/schema/raw/master/csl-citation.json"} </w:instrText>
            </w:r>
            <w:r w:rsidR="003E5E9B">
              <w:rPr>
                <w:rFonts w:eastAsia="Times New Roman" w:cstheme="minorHAnsi"/>
                <w:kern w:val="0"/>
                <w:sz w:val="20"/>
                <w:szCs w:val="20"/>
                <w14:ligatures w14:val="none"/>
              </w:rPr>
              <w:fldChar w:fldCharType="separate"/>
            </w:r>
            <w:r w:rsidR="003E5E9B" w:rsidRPr="003E5E9B">
              <w:rPr>
                <w:rFonts w:ascii="Calibri" w:hAnsi="Calibri" w:cs="Calibri"/>
                <w:sz w:val="20"/>
              </w:rPr>
              <w:t>[3]</w:t>
            </w:r>
            <w:r w:rsidR="003E5E9B">
              <w:rPr>
                <w:rFonts w:eastAsia="Times New Roman" w:cstheme="minorHAnsi"/>
                <w:kern w:val="0"/>
                <w:sz w:val="20"/>
                <w:szCs w:val="20"/>
                <w14:ligatures w14:val="none"/>
              </w:rPr>
              <w:fldChar w:fldCharType="end"/>
            </w:r>
          </w:p>
        </w:tc>
        <w:tc>
          <w:tcPr>
            <w:tcW w:w="0" w:type="auto"/>
            <w:vAlign w:val="center"/>
            <w:hideMark/>
          </w:tcPr>
          <w:p w14:paraId="024265BB"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Magnetic induction textile sensor</w:t>
            </w:r>
          </w:p>
        </w:tc>
        <w:tc>
          <w:tcPr>
            <w:tcW w:w="0" w:type="auto"/>
            <w:vAlign w:val="center"/>
            <w:hideMark/>
          </w:tcPr>
          <w:p w14:paraId="48456E61"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Eddy current change due to chest expansion</w:t>
            </w:r>
          </w:p>
        </w:tc>
        <w:tc>
          <w:tcPr>
            <w:tcW w:w="0" w:type="auto"/>
            <w:vAlign w:val="center"/>
            <w:hideMark/>
          </w:tcPr>
          <w:p w14:paraId="2AA868F7"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Highly sensitive to posture and motion artifacts</w:t>
            </w:r>
          </w:p>
        </w:tc>
        <w:tc>
          <w:tcPr>
            <w:tcW w:w="0" w:type="auto"/>
            <w:vAlign w:val="center"/>
            <w:hideMark/>
          </w:tcPr>
          <w:p w14:paraId="19CFA187"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Chest displacement-dependent signal variation</w:t>
            </w:r>
          </w:p>
        </w:tc>
        <w:tc>
          <w:tcPr>
            <w:tcW w:w="0" w:type="auto"/>
            <w:vAlign w:val="center"/>
            <w:hideMark/>
          </w:tcPr>
          <w:p w14:paraId="4D746AB2"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Shirt-based system</w:t>
            </w:r>
          </w:p>
        </w:tc>
        <w:tc>
          <w:tcPr>
            <w:tcW w:w="0" w:type="auto"/>
            <w:vAlign w:val="center"/>
            <w:hideMark/>
          </w:tcPr>
          <w:p w14:paraId="062E006A"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Strong posture and body movement sensitivity</w:t>
            </w:r>
          </w:p>
        </w:tc>
        <w:tc>
          <w:tcPr>
            <w:tcW w:w="0" w:type="auto"/>
            <w:vAlign w:val="center"/>
            <w:hideMark/>
          </w:tcPr>
          <w:p w14:paraId="2DD29C81" w14:textId="3468E56C" w:rsidR="00A702AA" w:rsidRPr="00A702AA" w:rsidRDefault="00A702AA" w:rsidP="00A702AA">
            <w:pPr>
              <w:spacing w:after="0" w:line="240" w:lineRule="auto"/>
              <w:rPr>
                <w:rFonts w:eastAsia="Times New Roman" w:cstheme="minorHAnsi"/>
                <w:kern w:val="0"/>
                <w:sz w:val="20"/>
                <w:szCs w:val="20"/>
                <w14:ligatures w14:val="none"/>
              </w:rPr>
            </w:pPr>
            <w:r w:rsidRPr="00E25480">
              <w:rPr>
                <w:rFonts w:eastAsia="Times New Roman" w:cstheme="minorHAnsi"/>
                <w:kern w:val="0"/>
                <w:sz w:val="20"/>
                <w:szCs w:val="20"/>
                <w14:ligatures w14:val="none"/>
              </w:rPr>
              <w:t xml:space="preserve">The proposed </w:t>
            </w:r>
            <w:r w:rsidRPr="00A702AA">
              <w:rPr>
                <w:rFonts w:eastAsia="Times New Roman" w:cstheme="minorHAnsi"/>
                <w:kern w:val="0"/>
                <w:sz w:val="20"/>
                <w:szCs w:val="20"/>
                <w14:ligatures w14:val="none"/>
              </w:rPr>
              <w:t>belt design focuses on localized diaphragm motion, reducing posture dependency and improving stability during movement</w:t>
            </w:r>
          </w:p>
        </w:tc>
      </w:tr>
      <w:tr w:rsidR="003E5E9B" w:rsidRPr="00E25480" w14:paraId="107A027A" w14:textId="77777777" w:rsidTr="00A702AA">
        <w:trPr>
          <w:tblCellSpacing w:w="15" w:type="dxa"/>
        </w:trPr>
        <w:tc>
          <w:tcPr>
            <w:tcW w:w="0" w:type="auto"/>
            <w:vAlign w:val="center"/>
            <w:hideMark/>
          </w:tcPr>
          <w:p w14:paraId="15D95839" w14:textId="47752199"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PVDF Nasal Sensor – 2013</w:t>
            </w:r>
            <w:r w:rsidR="003E5E9B">
              <w:rPr>
                <w:rFonts w:eastAsia="Times New Roman" w:cstheme="minorHAnsi"/>
                <w:kern w:val="0"/>
                <w:sz w:val="20"/>
                <w:szCs w:val="20"/>
                <w14:ligatures w14:val="none"/>
              </w:rPr>
              <w:fldChar w:fldCharType="begin"/>
            </w:r>
            <w:r w:rsidR="003E5E9B">
              <w:rPr>
                <w:rFonts w:eastAsia="Times New Roman" w:cstheme="minorHAnsi"/>
                <w:kern w:val="0"/>
                <w:sz w:val="20"/>
                <w:szCs w:val="20"/>
                <w14:ligatures w14:val="none"/>
              </w:rPr>
              <w:instrText xml:space="preserve"> ADDIN ZOTERO_ITEM CSL_CITATION {"citationID":"3ciGlBQ1","properties":{"formattedCitation":"[4]","plainCitation":"[4]","noteIndex":0},"citationItems":[{"id":1641,"uris":["http://zotero.org/users/16915074/items/FAV2XCSI"],"itemData":{"id":1641,"type":"article-journal","abstract":"Design and development of a piezoelectric polyvinylidene fluoride (PVDF) thin film based nasal sensor to monitor human respiration pattern (RP) from each nostril simultaneously is presented in this paper. Thin film based PVDF nasal sensor is designed in a cantilever beam configuration. Two cantilevers are mounted on a spectacle frame in such a way that the air flow from each nostril impinges on this sensor causing bending of the cantilever beams. Voltage signal produced due to air flow induced dynamic piezoelectric effect produce a respective RP. A group of 23 healthy awake human subjects are studied. The RP in terms of respiratory rate (RR) and Respiratory air-flow changes/alterations obtained from the developed PVDF nasal sensor are compared with RP obtained from respiratory inductance plethysmograph (RIP) device. The mean RR of the developed nasal sensor (19.65 ± 4.1) and the RIP (19.57 ± 4.1) are found to be almost same (difference not significant, p &gt; 0.05) with the correlation coefficient 0.96, p &lt; 0.0001. It was observed that any change/alterations in the pattern of RIP is followed by same amount of change/alterations in the pattern of PVDF nasal sensor with k = 0.815 indicating strong agreement between the PVDF nasal sensor and RIP respiratory air-flow pattern. The developed sensor is simple in design, non-invasive, patient friendly and hence shows promising routine clinical usage. The preliminary result shows that this new method can have various applications in respiratory monitoring and diagnosis.","container-title":"Journal of Clinical Monitoring and Computing","DOI":"10.1007/s10877-013-9486-x","ISSN":"1573-2614","issue":"6","journalAbbreviation":"J Clin Monit Comput","language":"eng","page":"647-657","PMID":"23771706","source":"PubMed","title":"Polyvinylidene fluoride film based nasal sensor to monitor human respiration pattern: an initial clinical study","title-short":"Polyvinylidene fluoride film based nasal sensor to monitor human respiration pattern","volume":"27","author":[{"family":"Roopa Manjunatha","given":"G."},{"family":"Rajanna","given":"K."},{"family":"Mahapatra","given":"D. Roy"},{"family":"Nayak","given":"M. M."},{"family":"Krishnaswamy","given":"Uma Maheswari"},{"family":"Srinivasa","given":"R."}],"issued":{"date-parts":[["2013",12]]}}}],"schema":"https://github.com/citation-style-language/schema/raw/master/csl-citation.json"} </w:instrText>
            </w:r>
            <w:r w:rsidR="003E5E9B">
              <w:rPr>
                <w:rFonts w:eastAsia="Times New Roman" w:cstheme="minorHAnsi"/>
                <w:kern w:val="0"/>
                <w:sz w:val="20"/>
                <w:szCs w:val="20"/>
                <w14:ligatures w14:val="none"/>
              </w:rPr>
              <w:fldChar w:fldCharType="separate"/>
            </w:r>
            <w:r w:rsidR="003E5E9B" w:rsidRPr="003E5E9B">
              <w:rPr>
                <w:rFonts w:ascii="Calibri" w:hAnsi="Calibri" w:cs="Calibri"/>
                <w:sz w:val="20"/>
              </w:rPr>
              <w:t>[4]</w:t>
            </w:r>
            <w:r w:rsidR="003E5E9B">
              <w:rPr>
                <w:rFonts w:eastAsia="Times New Roman" w:cstheme="minorHAnsi"/>
                <w:kern w:val="0"/>
                <w:sz w:val="20"/>
                <w:szCs w:val="20"/>
                <w14:ligatures w14:val="none"/>
              </w:rPr>
              <w:fldChar w:fldCharType="end"/>
            </w:r>
          </w:p>
        </w:tc>
        <w:tc>
          <w:tcPr>
            <w:tcW w:w="0" w:type="auto"/>
            <w:vAlign w:val="center"/>
            <w:hideMark/>
          </w:tcPr>
          <w:p w14:paraId="4E1A4B2A"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Piezoelectric PVDF film</w:t>
            </w:r>
          </w:p>
        </w:tc>
        <w:tc>
          <w:tcPr>
            <w:tcW w:w="0" w:type="auto"/>
            <w:vAlign w:val="center"/>
            <w:hideMark/>
          </w:tcPr>
          <w:p w14:paraId="61C25688"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Airflow-induced deformation → electrical output</w:t>
            </w:r>
          </w:p>
        </w:tc>
        <w:tc>
          <w:tcPr>
            <w:tcW w:w="0" w:type="auto"/>
            <w:vAlign w:val="center"/>
            <w:hideMark/>
          </w:tcPr>
          <w:p w14:paraId="777E9C29"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Sensitive to facial motion and placement errors</w:t>
            </w:r>
          </w:p>
        </w:tc>
        <w:tc>
          <w:tcPr>
            <w:tcW w:w="0" w:type="auto"/>
            <w:vAlign w:val="center"/>
            <w:hideMark/>
          </w:tcPr>
          <w:p w14:paraId="4F39BB4B"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Moderate accuracy vs RIP system</w:t>
            </w:r>
          </w:p>
        </w:tc>
        <w:tc>
          <w:tcPr>
            <w:tcW w:w="0" w:type="auto"/>
            <w:vAlign w:val="center"/>
            <w:hideMark/>
          </w:tcPr>
          <w:p w14:paraId="74D30363"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Clinical setup</w:t>
            </w:r>
          </w:p>
        </w:tc>
        <w:tc>
          <w:tcPr>
            <w:tcW w:w="0" w:type="auto"/>
            <w:vAlign w:val="center"/>
            <w:hideMark/>
          </w:tcPr>
          <w:p w14:paraId="5E35D051"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Invasive placement and unstable positioning</w:t>
            </w:r>
          </w:p>
        </w:tc>
        <w:tc>
          <w:tcPr>
            <w:tcW w:w="0" w:type="auto"/>
            <w:vAlign w:val="center"/>
            <w:hideMark/>
          </w:tcPr>
          <w:p w14:paraId="5185AE3C" w14:textId="641D78A3" w:rsidR="00A702AA" w:rsidRPr="00A702AA" w:rsidRDefault="00A702AA" w:rsidP="00A702AA">
            <w:pPr>
              <w:spacing w:after="0" w:line="240" w:lineRule="auto"/>
              <w:rPr>
                <w:rFonts w:eastAsia="Times New Roman" w:cstheme="minorHAnsi"/>
                <w:kern w:val="0"/>
                <w:sz w:val="20"/>
                <w:szCs w:val="20"/>
                <w14:ligatures w14:val="none"/>
              </w:rPr>
            </w:pPr>
            <w:r w:rsidRPr="00E25480">
              <w:rPr>
                <w:rFonts w:eastAsia="Times New Roman" w:cstheme="minorHAnsi"/>
                <w:kern w:val="0"/>
                <w:sz w:val="20"/>
                <w:szCs w:val="20"/>
                <w14:ligatures w14:val="none"/>
              </w:rPr>
              <w:t>The proposed wearable</w:t>
            </w:r>
            <w:r w:rsidRPr="00A702AA">
              <w:rPr>
                <w:rFonts w:eastAsia="Times New Roman" w:cstheme="minorHAnsi"/>
                <w:kern w:val="0"/>
                <w:sz w:val="20"/>
                <w:szCs w:val="20"/>
                <w14:ligatures w14:val="none"/>
              </w:rPr>
              <w:t xml:space="preserve"> belt is non-facial and torso-based, improving comfort and reducing placement sensitivity</w:t>
            </w:r>
          </w:p>
        </w:tc>
      </w:tr>
      <w:tr w:rsidR="003E5E9B" w:rsidRPr="00E25480" w14:paraId="7B64712A" w14:textId="77777777" w:rsidTr="00A702AA">
        <w:trPr>
          <w:tblCellSpacing w:w="15" w:type="dxa"/>
        </w:trPr>
        <w:tc>
          <w:tcPr>
            <w:tcW w:w="0" w:type="auto"/>
            <w:vAlign w:val="center"/>
            <w:hideMark/>
          </w:tcPr>
          <w:p w14:paraId="33BDAB28" w14:textId="17C8D4DB"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Smart Clothing (ECG + impedance) – 2018</w:t>
            </w:r>
            <w:r w:rsidR="003E5E9B">
              <w:rPr>
                <w:rFonts w:eastAsia="Times New Roman" w:cstheme="minorHAnsi"/>
                <w:kern w:val="0"/>
                <w:sz w:val="20"/>
                <w:szCs w:val="20"/>
                <w14:ligatures w14:val="none"/>
              </w:rPr>
              <w:fldChar w:fldCharType="begin"/>
            </w:r>
            <w:r w:rsidR="003E5E9B">
              <w:rPr>
                <w:rFonts w:eastAsia="Times New Roman" w:cstheme="minorHAnsi"/>
                <w:kern w:val="0"/>
                <w:sz w:val="20"/>
                <w:szCs w:val="20"/>
                <w14:ligatures w14:val="none"/>
              </w:rPr>
              <w:instrText xml:space="preserve"> ADDIN ZOTERO_ITEM CSL_CITATION {"citationID":"F3DRZXtu","properties":{"formattedCitation":"[5]","plainCitation":"[5]","noteIndex":0},"citationItems":[{"id":1643,"uris":["http://zotero.org/users/16915074/items/B3BCGG6G"],"itemData":{"id":1643,"type":"article-journal","abstract":"The needs for light-weight and soft smart clothing in homecare have been rising since the past decade. Many smart textile sensors have been developed and applied to automatic physiological and user-centered environmental status recognition. In the present study, we propose wearable multi-sensor smart clothing for homecare monitoring based on an economic fabric electrode with high elasticity and low resistance. The wearable smart clothing integrated with heterogeneous sensors is capable to measure multiple human biosignals (ECG and respiration), acceleration, and gyro information. Five independent respiratory signals (electric impedance plethysmography, respiratory induced frequency variation, respiratory induced amplitude variation, respiratory induced intensity variation, and respiratory induced movement variation) are obtained. The smart clothing can provide accurate respiratory rate estimation by using three different techniques (Naïve Bayes inference, static Kalman filter, and dynamic Kalman filter). During the static sitting experiments, respiratory induced frequency variation has the best performance; whereas during the running experiments, respiratory induced amplitude variation has the best performance. The Naïve Bayes inference and dynamic Kalman filter have shown good results. The novel smart clothing is soft, elastic, and washable and it is suitable for long-term monitoring in homecare medical service and healthcare industry.","container-title":"Journal of Medical and Biological Engineering","DOI":"10.1007/s40846-017-0247-z","ISSN":"1609-0985","issue":"6","journalAbbreviation":"J Med Biol Eng","page":"826-842","PMID":"30220900","PMCID":"PMC6132375","source":"PubMed Central","title":"Respiratory Rate Estimation by Using ECG, Impedance, and Motion Sensing in Smart Clothing","volume":"37","author":[{"family":"Shen","given":"Chien-Lung"},{"family":"Huang","given":"Tzu-Hao"},{"family":"Hsu","given":"Po-Chun"},{"family":"Ko","given":"Ya-Chi"},{"family":"Chen","given":"Fen-Ling"},{"family":"Wang","given":"Wei-Chun"},{"family":"Kao","given":"Tsair"},{"family":"Chan","given":"Chia-Tai"}],"issued":{"date-parts":[["2017"]]}}}],"schema":"https://github.com/citation-style-language/schema/raw/master/csl-citation.json"} </w:instrText>
            </w:r>
            <w:r w:rsidR="003E5E9B">
              <w:rPr>
                <w:rFonts w:eastAsia="Times New Roman" w:cstheme="minorHAnsi"/>
                <w:kern w:val="0"/>
                <w:sz w:val="20"/>
                <w:szCs w:val="20"/>
                <w14:ligatures w14:val="none"/>
              </w:rPr>
              <w:fldChar w:fldCharType="separate"/>
            </w:r>
            <w:r w:rsidR="003E5E9B" w:rsidRPr="003E5E9B">
              <w:rPr>
                <w:rFonts w:ascii="Calibri" w:hAnsi="Calibri" w:cs="Calibri"/>
                <w:sz w:val="20"/>
              </w:rPr>
              <w:t>[5]</w:t>
            </w:r>
            <w:r w:rsidR="003E5E9B">
              <w:rPr>
                <w:rFonts w:eastAsia="Times New Roman" w:cstheme="minorHAnsi"/>
                <w:kern w:val="0"/>
                <w:sz w:val="20"/>
                <w:szCs w:val="20"/>
                <w14:ligatures w14:val="none"/>
              </w:rPr>
              <w:fldChar w:fldCharType="end"/>
            </w:r>
          </w:p>
        </w:tc>
        <w:tc>
          <w:tcPr>
            <w:tcW w:w="0" w:type="auto"/>
            <w:vAlign w:val="center"/>
            <w:hideMark/>
          </w:tcPr>
          <w:p w14:paraId="0E5BF726"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ECG + bioimpedance + IMU fusion</w:t>
            </w:r>
          </w:p>
        </w:tc>
        <w:tc>
          <w:tcPr>
            <w:tcW w:w="0" w:type="auto"/>
            <w:vAlign w:val="center"/>
            <w:hideMark/>
          </w:tcPr>
          <w:p w14:paraId="79252992"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Chest impedance changes for respiration estimation</w:t>
            </w:r>
          </w:p>
        </w:tc>
        <w:tc>
          <w:tcPr>
            <w:tcW w:w="0" w:type="auto"/>
            <w:vAlign w:val="center"/>
            <w:hideMark/>
          </w:tcPr>
          <w:p w14:paraId="21B8ABCB"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Partially reduced using sensor fusion, still motion affected</w:t>
            </w:r>
          </w:p>
        </w:tc>
        <w:tc>
          <w:tcPr>
            <w:tcW w:w="0" w:type="auto"/>
            <w:vAlign w:val="center"/>
            <w:hideMark/>
          </w:tcPr>
          <w:p w14:paraId="44A357FF"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Multi-modal signal processing improves accuracy</w:t>
            </w:r>
          </w:p>
        </w:tc>
        <w:tc>
          <w:tcPr>
            <w:tcW w:w="0" w:type="auto"/>
            <w:vAlign w:val="center"/>
            <w:hideMark/>
          </w:tcPr>
          <w:p w14:paraId="4973B5E4"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Wearable garment</w:t>
            </w:r>
          </w:p>
        </w:tc>
        <w:tc>
          <w:tcPr>
            <w:tcW w:w="0" w:type="auto"/>
            <w:vAlign w:val="center"/>
            <w:hideMark/>
          </w:tcPr>
          <w:p w14:paraId="7715C703"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Complex multi-sensor system requiring calibration</w:t>
            </w:r>
          </w:p>
        </w:tc>
        <w:tc>
          <w:tcPr>
            <w:tcW w:w="0" w:type="auto"/>
            <w:vAlign w:val="center"/>
            <w:hideMark/>
          </w:tcPr>
          <w:p w14:paraId="1980C078" w14:textId="114D45EC" w:rsidR="00A702AA" w:rsidRPr="00A702AA" w:rsidRDefault="00A702AA" w:rsidP="00A702AA">
            <w:pPr>
              <w:spacing w:after="0" w:line="240" w:lineRule="auto"/>
              <w:rPr>
                <w:rFonts w:eastAsia="Times New Roman" w:cstheme="minorHAnsi"/>
                <w:kern w:val="0"/>
                <w:sz w:val="20"/>
                <w:szCs w:val="20"/>
                <w14:ligatures w14:val="none"/>
              </w:rPr>
            </w:pPr>
            <w:r w:rsidRPr="00E25480">
              <w:rPr>
                <w:rFonts w:eastAsia="Times New Roman" w:cstheme="minorHAnsi"/>
                <w:kern w:val="0"/>
                <w:sz w:val="20"/>
                <w:szCs w:val="20"/>
                <w14:ligatures w14:val="none"/>
              </w:rPr>
              <w:t>This uses</w:t>
            </w:r>
            <w:r w:rsidRPr="00A702AA">
              <w:rPr>
                <w:rFonts w:eastAsia="Times New Roman" w:cstheme="minorHAnsi"/>
                <w:kern w:val="0"/>
                <w:sz w:val="20"/>
                <w:szCs w:val="20"/>
                <w14:ligatures w14:val="none"/>
              </w:rPr>
              <w:t xml:space="preserve"> a single-sensor capacitive system, reducing complexity while maintaining reliable respiration tracking</w:t>
            </w:r>
          </w:p>
        </w:tc>
      </w:tr>
      <w:tr w:rsidR="003E5E9B" w:rsidRPr="00E25480" w14:paraId="31781F32" w14:textId="77777777" w:rsidTr="00A702AA">
        <w:trPr>
          <w:tblCellSpacing w:w="15" w:type="dxa"/>
        </w:trPr>
        <w:tc>
          <w:tcPr>
            <w:tcW w:w="0" w:type="auto"/>
            <w:vAlign w:val="center"/>
            <w:hideMark/>
          </w:tcPr>
          <w:p w14:paraId="57565397" w14:textId="72D910AF"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lastRenderedPageBreak/>
              <w:t>IMU-Based System – 2023</w:t>
            </w:r>
            <w:r w:rsidR="003E5E9B">
              <w:rPr>
                <w:rFonts w:eastAsia="Times New Roman" w:cstheme="minorHAnsi"/>
                <w:kern w:val="0"/>
                <w:sz w:val="20"/>
                <w:szCs w:val="20"/>
                <w14:ligatures w14:val="none"/>
              </w:rPr>
              <w:fldChar w:fldCharType="begin"/>
            </w:r>
            <w:r w:rsidR="003E5E9B">
              <w:rPr>
                <w:rFonts w:eastAsia="Times New Roman" w:cstheme="minorHAnsi"/>
                <w:kern w:val="0"/>
                <w:sz w:val="20"/>
                <w:szCs w:val="20"/>
                <w14:ligatures w14:val="none"/>
              </w:rPr>
              <w:instrText xml:space="preserve"> ADDIN ZOTERO_ITEM CSL_CITATION {"citationID":"GSJh7ZVJ","properties":{"formattedCitation":"[6]","plainCitation":"[6]","noteIndex":0},"citationItems":[{"id":1646,"uris":["http://zotero.org/users/16915074/items/NXK6I3LI"],"itemData":{"id":1646,"type":"article-journal","abstract":"Purpose\nBreathing parameters change with activity and posture, but currently available solutions can perform measurements only during static conditions.\n\nMethods\nThis article presents an innovative wearable sensor system constituted by three inertial measurement units to simultaneously estimate respiratory rate (RR) in static and dynamic conditions and perform human activity recognition (HAR) with the same sensing principle. Two units are aimed at detecting chest wall breathing-related movements (one on the thorax, one on the abdomen); the third is on the lower back. All units compute the quaternions describing the subject’s movement and send data continuously with the ANT transmission protocol to an app. The 20 healthy subjects involved in the research (9 men, 11 women) were between 23 and 54 years old, with mean age 26.8, mean height 172.5 cm and mean weight 66.9 kg. Data from these subjects during different postures or activities were collected and analyzed to extract RR.\n\nResults\nStatistically significant differences between dynamic activities (“walking slow”, “walking fast”, “running” and “cycling”) and static postures were detected (p &lt; 0.05), confirming the obtained measurements are in line with physiology even during dynamic activities. Data from the reference unit only and from all three units were used as inputs to artificial intelligence methods for HAR. When the data from the reference unit were used, the Gated Recurrent Unit was the best performing method (97% accuracy). With three units, a 1D Convolutional Neural Network was the best performing (99% accuracy).\n\nConclusion\n Overall, the proposed solution shows it is possible to perform simultaneous HAR and RR measurements in static and dynamic conditions with the same sensor system.","container-title":"Cardiovascular Engineering and Technology","DOI":"10.1007/s13239-023-00657-3","ISSN":"1869-408X","issue":"3","journalAbbreviation":"Cardiovasc Eng Technol","page":"351-363","PMID":"36849621","PMCID":"PMC9970135","source":"PubMed Central","title":"An IMU-Based Wearable System for Respiratory Rate Estimation in Static and Dynamic Conditions","volume":"14","author":[{"family":"Angelucci","given":"Alessandra"},{"family":"Aliverti","given":"Andrea"}],"issued":{"date-parts":[["2023"]]}}}],"schema":"https://github.com/citation-style-language/schema/raw/master/csl-citation.json"} </w:instrText>
            </w:r>
            <w:r w:rsidR="003E5E9B">
              <w:rPr>
                <w:rFonts w:eastAsia="Times New Roman" w:cstheme="minorHAnsi"/>
                <w:kern w:val="0"/>
                <w:sz w:val="20"/>
                <w:szCs w:val="20"/>
                <w14:ligatures w14:val="none"/>
              </w:rPr>
              <w:fldChar w:fldCharType="separate"/>
            </w:r>
            <w:r w:rsidR="003E5E9B" w:rsidRPr="003E5E9B">
              <w:rPr>
                <w:rFonts w:ascii="Calibri" w:hAnsi="Calibri" w:cs="Calibri"/>
                <w:sz w:val="20"/>
              </w:rPr>
              <w:t>[6]</w:t>
            </w:r>
            <w:r w:rsidR="003E5E9B">
              <w:rPr>
                <w:rFonts w:eastAsia="Times New Roman" w:cstheme="minorHAnsi"/>
                <w:kern w:val="0"/>
                <w:sz w:val="20"/>
                <w:szCs w:val="20"/>
                <w14:ligatures w14:val="none"/>
              </w:rPr>
              <w:fldChar w:fldCharType="end"/>
            </w:r>
          </w:p>
        </w:tc>
        <w:tc>
          <w:tcPr>
            <w:tcW w:w="0" w:type="auto"/>
            <w:vAlign w:val="center"/>
            <w:hideMark/>
          </w:tcPr>
          <w:p w14:paraId="25D1A119"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IMU (accelerometer + gyroscope)</w:t>
            </w:r>
          </w:p>
        </w:tc>
        <w:tc>
          <w:tcPr>
            <w:tcW w:w="0" w:type="auto"/>
            <w:vAlign w:val="center"/>
            <w:hideMark/>
          </w:tcPr>
          <w:p w14:paraId="761DFC5E"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Motion-based respiratory estimation</w:t>
            </w:r>
          </w:p>
        </w:tc>
        <w:tc>
          <w:tcPr>
            <w:tcW w:w="0" w:type="auto"/>
            <w:vAlign w:val="center"/>
            <w:hideMark/>
          </w:tcPr>
          <w:p w14:paraId="77679C81"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Strong motion artifact sensitivity and posture variation</w:t>
            </w:r>
          </w:p>
        </w:tc>
        <w:tc>
          <w:tcPr>
            <w:tcW w:w="0" w:type="auto"/>
            <w:vAlign w:val="center"/>
            <w:hideMark/>
          </w:tcPr>
          <w:p w14:paraId="5CEBF287"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Moderate estimation accuracy after filtering</w:t>
            </w:r>
          </w:p>
        </w:tc>
        <w:tc>
          <w:tcPr>
            <w:tcW w:w="0" w:type="auto"/>
            <w:vAlign w:val="center"/>
            <w:hideMark/>
          </w:tcPr>
          <w:p w14:paraId="62C41403"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Wireless wearable</w:t>
            </w:r>
          </w:p>
        </w:tc>
        <w:tc>
          <w:tcPr>
            <w:tcW w:w="0" w:type="auto"/>
            <w:vAlign w:val="center"/>
            <w:hideMark/>
          </w:tcPr>
          <w:p w14:paraId="1740914E"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Indirect measurement with strong motion contamination</w:t>
            </w:r>
          </w:p>
        </w:tc>
        <w:tc>
          <w:tcPr>
            <w:tcW w:w="0" w:type="auto"/>
            <w:vAlign w:val="center"/>
            <w:hideMark/>
          </w:tcPr>
          <w:p w14:paraId="23132B7D" w14:textId="7C01ABC5" w:rsidR="00A702AA" w:rsidRPr="00A702AA" w:rsidRDefault="00A702AA" w:rsidP="00A702AA">
            <w:pPr>
              <w:spacing w:after="0" w:line="240" w:lineRule="auto"/>
              <w:rPr>
                <w:rFonts w:eastAsia="Times New Roman" w:cstheme="minorHAnsi"/>
                <w:kern w:val="0"/>
                <w:sz w:val="20"/>
                <w:szCs w:val="20"/>
                <w14:ligatures w14:val="none"/>
              </w:rPr>
            </w:pPr>
            <w:r w:rsidRPr="00E25480">
              <w:rPr>
                <w:rFonts w:eastAsia="Times New Roman" w:cstheme="minorHAnsi"/>
                <w:kern w:val="0"/>
                <w:sz w:val="20"/>
                <w:szCs w:val="20"/>
                <w14:ligatures w14:val="none"/>
              </w:rPr>
              <w:t>The proposed system</w:t>
            </w:r>
            <w:r w:rsidRPr="00A702AA">
              <w:rPr>
                <w:rFonts w:eastAsia="Times New Roman" w:cstheme="minorHAnsi"/>
                <w:kern w:val="0"/>
                <w:sz w:val="20"/>
                <w:szCs w:val="20"/>
                <w14:ligatures w14:val="none"/>
              </w:rPr>
              <w:t xml:space="preserve"> directly measures diaphragm displacement via capacitance, improving physiological specificity and reducing motion interference</w:t>
            </w:r>
          </w:p>
        </w:tc>
      </w:tr>
      <w:tr w:rsidR="003E5E9B" w:rsidRPr="00E25480" w14:paraId="0752667D" w14:textId="77777777" w:rsidTr="00A702AA">
        <w:trPr>
          <w:tblCellSpacing w:w="15" w:type="dxa"/>
        </w:trPr>
        <w:tc>
          <w:tcPr>
            <w:tcW w:w="0" w:type="auto"/>
            <w:vAlign w:val="center"/>
            <w:hideMark/>
          </w:tcPr>
          <w:p w14:paraId="68519143" w14:textId="6832F476"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 xml:space="preserve">Proposed Work </w:t>
            </w:r>
          </w:p>
        </w:tc>
        <w:tc>
          <w:tcPr>
            <w:tcW w:w="0" w:type="auto"/>
            <w:vAlign w:val="center"/>
            <w:hideMark/>
          </w:tcPr>
          <w:p w14:paraId="1C3E97DA"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IDC-based capacitive wearable belt</w:t>
            </w:r>
          </w:p>
        </w:tc>
        <w:tc>
          <w:tcPr>
            <w:tcW w:w="0" w:type="auto"/>
            <w:vAlign w:val="center"/>
            <w:hideMark/>
          </w:tcPr>
          <w:p w14:paraId="285437E0"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Diaphragm motion → fringing electric field variation</w:t>
            </w:r>
          </w:p>
        </w:tc>
        <w:tc>
          <w:tcPr>
            <w:tcW w:w="0" w:type="auto"/>
            <w:vAlign w:val="center"/>
            <w:hideMark/>
          </w:tcPr>
          <w:p w14:paraId="41F05043"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Threshold-based filtering + real-time artifact suppression</w:t>
            </w:r>
          </w:p>
        </w:tc>
        <w:tc>
          <w:tcPr>
            <w:tcW w:w="0" w:type="auto"/>
            <w:vAlign w:val="center"/>
            <w:hideMark/>
          </w:tcPr>
          <w:p w14:paraId="3B43E38C"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High linearity (R² = 0.98561), sensitivity = 1.1846 pF/N, low hysteresis, stable repeatability</w:t>
            </w:r>
          </w:p>
        </w:tc>
        <w:tc>
          <w:tcPr>
            <w:tcW w:w="0" w:type="auto"/>
            <w:vAlign w:val="center"/>
            <w:hideMark/>
          </w:tcPr>
          <w:p w14:paraId="367D3718"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Real-time wearable system</w:t>
            </w:r>
          </w:p>
        </w:tc>
        <w:tc>
          <w:tcPr>
            <w:tcW w:w="0" w:type="auto"/>
            <w:vAlign w:val="center"/>
            <w:hideMark/>
          </w:tcPr>
          <w:p w14:paraId="7CB76743"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w:t>
            </w:r>
          </w:p>
        </w:tc>
        <w:tc>
          <w:tcPr>
            <w:tcW w:w="0" w:type="auto"/>
            <w:vAlign w:val="center"/>
            <w:hideMark/>
          </w:tcPr>
          <w:p w14:paraId="2301637D" w14:textId="77777777" w:rsidR="00A702AA" w:rsidRPr="00A702AA" w:rsidRDefault="00A702AA" w:rsidP="00A702AA">
            <w:pPr>
              <w:spacing w:after="0" w:line="240" w:lineRule="auto"/>
              <w:rPr>
                <w:rFonts w:eastAsia="Times New Roman" w:cstheme="minorHAnsi"/>
                <w:kern w:val="0"/>
                <w:sz w:val="20"/>
                <w:szCs w:val="20"/>
                <w14:ligatures w14:val="none"/>
              </w:rPr>
            </w:pPr>
            <w:r w:rsidRPr="00A702AA">
              <w:rPr>
                <w:rFonts w:eastAsia="Times New Roman" w:cstheme="minorHAnsi"/>
                <w:kern w:val="0"/>
                <w:sz w:val="20"/>
                <w:szCs w:val="20"/>
                <w14:ligatures w14:val="none"/>
              </w:rPr>
              <w:t>Integrates motion-robust capacitive sensing, direct physiological measurement, and adaptive filtering to eliminate major limitations of prior works in a single unified system</w:t>
            </w:r>
          </w:p>
        </w:tc>
      </w:tr>
    </w:tbl>
    <w:p w14:paraId="05E5B111" w14:textId="77777777" w:rsidR="00A702AA" w:rsidRDefault="00A702AA"/>
    <w:p w14:paraId="25D9432A" w14:textId="36F396C8" w:rsidR="003E5E9B" w:rsidRPr="003E5E9B" w:rsidRDefault="003E5E9B">
      <w:pPr>
        <w:rPr>
          <w:b/>
          <w:bCs/>
        </w:rPr>
      </w:pPr>
      <w:r w:rsidRPr="003E5E9B">
        <w:rPr>
          <w:b/>
          <w:bCs/>
        </w:rPr>
        <w:t>References:</w:t>
      </w:r>
    </w:p>
    <w:p w14:paraId="508542E1" w14:textId="77777777" w:rsidR="003E5E9B" w:rsidRPr="003E5E9B" w:rsidRDefault="003E5E9B" w:rsidP="003E5E9B">
      <w:pPr>
        <w:pStyle w:val="Bibliography"/>
        <w:rPr>
          <w:rFonts w:ascii="Calibri" w:hAnsi="Calibri" w:cs="Calibri"/>
        </w:rPr>
      </w:pPr>
      <w:r>
        <w:fldChar w:fldCharType="begin"/>
      </w:r>
      <w:r>
        <w:instrText xml:space="preserve"> ADDIN ZOTERO_BIBL {"uncited":[],"omitted":[],"custom":[]} CSL_BIBLIOGRAPHY </w:instrText>
      </w:r>
      <w:r>
        <w:fldChar w:fldCharType="separate"/>
      </w:r>
      <w:r w:rsidRPr="003E5E9B">
        <w:rPr>
          <w:rFonts w:ascii="Calibri" w:hAnsi="Calibri" w:cs="Calibri"/>
        </w:rPr>
        <w:t>[1]</w:t>
      </w:r>
      <w:r w:rsidRPr="003E5E9B">
        <w:rPr>
          <w:rFonts w:ascii="Calibri" w:hAnsi="Calibri" w:cs="Calibri"/>
        </w:rPr>
        <w:tab/>
        <w:t xml:space="preserve">J. Kim and J. Kim, “Deep Learning Integration for Normal Breathing Classification Using a Flexible Fiber Sensor,” </w:t>
      </w:r>
      <w:r w:rsidRPr="003E5E9B">
        <w:rPr>
          <w:rFonts w:ascii="Calibri" w:hAnsi="Calibri" w:cs="Calibri"/>
          <w:i/>
          <w:iCs/>
        </w:rPr>
        <w:t>Processes</w:t>
      </w:r>
      <w:r w:rsidRPr="003E5E9B">
        <w:rPr>
          <w:rFonts w:ascii="Calibri" w:hAnsi="Calibri" w:cs="Calibri"/>
        </w:rPr>
        <w:t xml:space="preserve">, vol. 12, no. 12, Nov. 2024, </w:t>
      </w:r>
      <w:proofErr w:type="spellStart"/>
      <w:r w:rsidRPr="003E5E9B">
        <w:rPr>
          <w:rFonts w:ascii="Calibri" w:hAnsi="Calibri" w:cs="Calibri"/>
        </w:rPr>
        <w:t>doi</w:t>
      </w:r>
      <w:proofErr w:type="spellEnd"/>
      <w:r w:rsidRPr="003E5E9B">
        <w:rPr>
          <w:rFonts w:ascii="Calibri" w:hAnsi="Calibri" w:cs="Calibri"/>
        </w:rPr>
        <w:t>: 10.3390/pr12122644.</w:t>
      </w:r>
    </w:p>
    <w:p w14:paraId="23639BEA" w14:textId="77777777" w:rsidR="003E5E9B" w:rsidRPr="003E5E9B" w:rsidRDefault="003E5E9B" w:rsidP="003E5E9B">
      <w:pPr>
        <w:pStyle w:val="Bibliography"/>
        <w:rPr>
          <w:rFonts w:ascii="Calibri" w:hAnsi="Calibri" w:cs="Calibri"/>
        </w:rPr>
      </w:pPr>
      <w:r w:rsidRPr="003E5E9B">
        <w:rPr>
          <w:rFonts w:ascii="Calibri" w:hAnsi="Calibri" w:cs="Calibri"/>
        </w:rPr>
        <w:t>[2]</w:t>
      </w:r>
      <w:r w:rsidRPr="003E5E9B">
        <w:rPr>
          <w:rFonts w:ascii="Calibri" w:hAnsi="Calibri" w:cs="Calibri"/>
        </w:rPr>
        <w:tab/>
        <w:t xml:space="preserve">S. Honda, H. Hara, T. Arie, S. Akita, and K. Takei, “A wearable, flexible sensor for real-time, home monitoring of sleep apnea,” </w:t>
      </w:r>
      <w:proofErr w:type="spellStart"/>
      <w:r w:rsidRPr="003E5E9B">
        <w:rPr>
          <w:rFonts w:ascii="Calibri" w:hAnsi="Calibri" w:cs="Calibri"/>
          <w:i/>
          <w:iCs/>
        </w:rPr>
        <w:t>iScience</w:t>
      </w:r>
      <w:proofErr w:type="spellEnd"/>
      <w:r w:rsidRPr="003E5E9B">
        <w:rPr>
          <w:rFonts w:ascii="Calibri" w:hAnsi="Calibri" w:cs="Calibri"/>
        </w:rPr>
        <w:t xml:space="preserve">, vol. 25, no. 4, p. 104163, Mar. 2022, </w:t>
      </w:r>
      <w:proofErr w:type="spellStart"/>
      <w:r w:rsidRPr="003E5E9B">
        <w:rPr>
          <w:rFonts w:ascii="Calibri" w:hAnsi="Calibri" w:cs="Calibri"/>
        </w:rPr>
        <w:t>doi</w:t>
      </w:r>
      <w:proofErr w:type="spellEnd"/>
      <w:r w:rsidRPr="003E5E9B">
        <w:rPr>
          <w:rFonts w:ascii="Calibri" w:hAnsi="Calibri" w:cs="Calibri"/>
        </w:rPr>
        <w:t>: 10.1016/j.isci.2022.104163.</w:t>
      </w:r>
    </w:p>
    <w:p w14:paraId="3F61223F" w14:textId="77777777" w:rsidR="003E5E9B" w:rsidRPr="003E5E9B" w:rsidRDefault="003E5E9B" w:rsidP="003E5E9B">
      <w:pPr>
        <w:pStyle w:val="Bibliography"/>
        <w:rPr>
          <w:rFonts w:ascii="Calibri" w:hAnsi="Calibri" w:cs="Calibri"/>
        </w:rPr>
      </w:pPr>
      <w:r w:rsidRPr="003E5E9B">
        <w:rPr>
          <w:rFonts w:ascii="Calibri" w:hAnsi="Calibri" w:cs="Calibri"/>
        </w:rPr>
        <w:t>[3]</w:t>
      </w:r>
      <w:r w:rsidRPr="003E5E9B">
        <w:rPr>
          <w:rFonts w:ascii="Calibri" w:hAnsi="Calibri" w:cs="Calibri"/>
        </w:rPr>
        <w:tab/>
        <w:t xml:space="preserve">D. Teichmann, A. Kuhn, S. Leonhardt, and M. Walter, “The MAIN Shirt: A Textile-Integrated Magnetic Induction Sensor Array,” </w:t>
      </w:r>
      <w:r w:rsidRPr="003E5E9B">
        <w:rPr>
          <w:rFonts w:ascii="Calibri" w:hAnsi="Calibri" w:cs="Calibri"/>
          <w:i/>
          <w:iCs/>
        </w:rPr>
        <w:t>Sensors</w:t>
      </w:r>
      <w:r w:rsidRPr="003E5E9B">
        <w:rPr>
          <w:rFonts w:ascii="Calibri" w:hAnsi="Calibri" w:cs="Calibri"/>
        </w:rPr>
        <w:t xml:space="preserve">, vol. 14, no. 1, pp. 1039–1056, Jan. 2014, </w:t>
      </w:r>
      <w:proofErr w:type="spellStart"/>
      <w:r w:rsidRPr="003E5E9B">
        <w:rPr>
          <w:rFonts w:ascii="Calibri" w:hAnsi="Calibri" w:cs="Calibri"/>
        </w:rPr>
        <w:t>doi</w:t>
      </w:r>
      <w:proofErr w:type="spellEnd"/>
      <w:r w:rsidRPr="003E5E9B">
        <w:rPr>
          <w:rFonts w:ascii="Calibri" w:hAnsi="Calibri" w:cs="Calibri"/>
        </w:rPr>
        <w:t>: 10.3390/s140101039.</w:t>
      </w:r>
    </w:p>
    <w:p w14:paraId="0C6B943F" w14:textId="77777777" w:rsidR="003E5E9B" w:rsidRPr="003E5E9B" w:rsidRDefault="003E5E9B" w:rsidP="003E5E9B">
      <w:pPr>
        <w:pStyle w:val="Bibliography"/>
        <w:rPr>
          <w:rFonts w:ascii="Calibri" w:hAnsi="Calibri" w:cs="Calibri"/>
        </w:rPr>
      </w:pPr>
      <w:r w:rsidRPr="003E5E9B">
        <w:rPr>
          <w:rFonts w:ascii="Calibri" w:hAnsi="Calibri" w:cs="Calibri"/>
        </w:rPr>
        <w:t>[4]</w:t>
      </w:r>
      <w:r w:rsidRPr="003E5E9B">
        <w:rPr>
          <w:rFonts w:ascii="Calibri" w:hAnsi="Calibri" w:cs="Calibri"/>
        </w:rPr>
        <w:tab/>
        <w:t xml:space="preserve">G. Roopa Manjunatha, K. Rajanna, D. R. Mahapatra, M. M. Nayak, U. M. Krishnaswamy, and R. Srinivasa, “Polyvinylidene fluoride film based nasal sensor to monitor human respiration pattern: an initial clinical study,” </w:t>
      </w:r>
      <w:r w:rsidRPr="003E5E9B">
        <w:rPr>
          <w:rFonts w:ascii="Calibri" w:hAnsi="Calibri" w:cs="Calibri"/>
          <w:i/>
          <w:iCs/>
        </w:rPr>
        <w:t xml:space="preserve">J. Clin. Monit. </w:t>
      </w:r>
      <w:proofErr w:type="spellStart"/>
      <w:r w:rsidRPr="003E5E9B">
        <w:rPr>
          <w:rFonts w:ascii="Calibri" w:hAnsi="Calibri" w:cs="Calibri"/>
          <w:i/>
          <w:iCs/>
        </w:rPr>
        <w:t>Comput</w:t>
      </w:r>
      <w:proofErr w:type="spellEnd"/>
      <w:r w:rsidRPr="003E5E9B">
        <w:rPr>
          <w:rFonts w:ascii="Calibri" w:hAnsi="Calibri" w:cs="Calibri"/>
          <w:i/>
          <w:iCs/>
        </w:rPr>
        <w:t>.</w:t>
      </w:r>
      <w:r w:rsidRPr="003E5E9B">
        <w:rPr>
          <w:rFonts w:ascii="Calibri" w:hAnsi="Calibri" w:cs="Calibri"/>
        </w:rPr>
        <w:t xml:space="preserve">, vol. 27, no. 6, pp. 647–657, Dec. 2013, </w:t>
      </w:r>
      <w:proofErr w:type="spellStart"/>
      <w:r w:rsidRPr="003E5E9B">
        <w:rPr>
          <w:rFonts w:ascii="Calibri" w:hAnsi="Calibri" w:cs="Calibri"/>
        </w:rPr>
        <w:t>doi</w:t>
      </w:r>
      <w:proofErr w:type="spellEnd"/>
      <w:r w:rsidRPr="003E5E9B">
        <w:rPr>
          <w:rFonts w:ascii="Calibri" w:hAnsi="Calibri" w:cs="Calibri"/>
        </w:rPr>
        <w:t>: 10.1007/s10877-013-9486-x.</w:t>
      </w:r>
    </w:p>
    <w:p w14:paraId="1622E1B2" w14:textId="77777777" w:rsidR="003E5E9B" w:rsidRPr="003E5E9B" w:rsidRDefault="003E5E9B" w:rsidP="003E5E9B">
      <w:pPr>
        <w:pStyle w:val="Bibliography"/>
        <w:rPr>
          <w:rFonts w:ascii="Calibri" w:hAnsi="Calibri" w:cs="Calibri"/>
        </w:rPr>
      </w:pPr>
      <w:r w:rsidRPr="003E5E9B">
        <w:rPr>
          <w:rFonts w:ascii="Calibri" w:hAnsi="Calibri" w:cs="Calibri"/>
        </w:rPr>
        <w:t>[5]</w:t>
      </w:r>
      <w:r w:rsidRPr="003E5E9B">
        <w:rPr>
          <w:rFonts w:ascii="Calibri" w:hAnsi="Calibri" w:cs="Calibri"/>
        </w:rPr>
        <w:tab/>
        <w:t xml:space="preserve">C.-L. Shen </w:t>
      </w:r>
      <w:r w:rsidRPr="003E5E9B">
        <w:rPr>
          <w:rFonts w:ascii="Calibri" w:hAnsi="Calibri" w:cs="Calibri"/>
          <w:i/>
          <w:iCs/>
        </w:rPr>
        <w:t>et al.</w:t>
      </w:r>
      <w:r w:rsidRPr="003E5E9B">
        <w:rPr>
          <w:rFonts w:ascii="Calibri" w:hAnsi="Calibri" w:cs="Calibri"/>
        </w:rPr>
        <w:t xml:space="preserve">, “Respiratory Rate Estimation by Using ECG, Impedance, and Motion Sensing in Smart Clothing,” </w:t>
      </w:r>
      <w:r w:rsidRPr="003E5E9B">
        <w:rPr>
          <w:rFonts w:ascii="Calibri" w:hAnsi="Calibri" w:cs="Calibri"/>
          <w:i/>
          <w:iCs/>
        </w:rPr>
        <w:t>J. Med. Biol. Eng.</w:t>
      </w:r>
      <w:r w:rsidRPr="003E5E9B">
        <w:rPr>
          <w:rFonts w:ascii="Calibri" w:hAnsi="Calibri" w:cs="Calibri"/>
        </w:rPr>
        <w:t xml:space="preserve">, vol. 37, no. 6, pp. 826–842, 2017, </w:t>
      </w:r>
      <w:proofErr w:type="spellStart"/>
      <w:r w:rsidRPr="003E5E9B">
        <w:rPr>
          <w:rFonts w:ascii="Calibri" w:hAnsi="Calibri" w:cs="Calibri"/>
        </w:rPr>
        <w:t>doi</w:t>
      </w:r>
      <w:proofErr w:type="spellEnd"/>
      <w:r w:rsidRPr="003E5E9B">
        <w:rPr>
          <w:rFonts w:ascii="Calibri" w:hAnsi="Calibri" w:cs="Calibri"/>
        </w:rPr>
        <w:t>: 10.1007/s40846-017-0247-z.</w:t>
      </w:r>
    </w:p>
    <w:p w14:paraId="533934F7" w14:textId="77777777" w:rsidR="003E5E9B" w:rsidRPr="003E5E9B" w:rsidRDefault="003E5E9B" w:rsidP="003E5E9B">
      <w:pPr>
        <w:pStyle w:val="Bibliography"/>
        <w:rPr>
          <w:rFonts w:ascii="Calibri" w:hAnsi="Calibri" w:cs="Calibri"/>
        </w:rPr>
      </w:pPr>
      <w:r w:rsidRPr="003E5E9B">
        <w:rPr>
          <w:rFonts w:ascii="Calibri" w:hAnsi="Calibri" w:cs="Calibri"/>
        </w:rPr>
        <w:t>[6]</w:t>
      </w:r>
      <w:r w:rsidRPr="003E5E9B">
        <w:rPr>
          <w:rFonts w:ascii="Calibri" w:hAnsi="Calibri" w:cs="Calibri"/>
        </w:rPr>
        <w:tab/>
        <w:t xml:space="preserve">A. Angelucci and A. Aliverti, “An IMU-Based Wearable System for Respiratory Rate Estimation in Static and Dynamic Conditions,” </w:t>
      </w:r>
      <w:r w:rsidRPr="003E5E9B">
        <w:rPr>
          <w:rFonts w:ascii="Calibri" w:hAnsi="Calibri" w:cs="Calibri"/>
          <w:i/>
          <w:iCs/>
        </w:rPr>
        <w:t>Cardiovasc. Eng. Technol.</w:t>
      </w:r>
      <w:r w:rsidRPr="003E5E9B">
        <w:rPr>
          <w:rFonts w:ascii="Calibri" w:hAnsi="Calibri" w:cs="Calibri"/>
        </w:rPr>
        <w:t xml:space="preserve">, vol. 14, no. 3, pp. 351–363, 2023, </w:t>
      </w:r>
      <w:proofErr w:type="spellStart"/>
      <w:r w:rsidRPr="003E5E9B">
        <w:rPr>
          <w:rFonts w:ascii="Calibri" w:hAnsi="Calibri" w:cs="Calibri"/>
        </w:rPr>
        <w:t>doi</w:t>
      </w:r>
      <w:proofErr w:type="spellEnd"/>
      <w:r w:rsidRPr="003E5E9B">
        <w:rPr>
          <w:rFonts w:ascii="Calibri" w:hAnsi="Calibri" w:cs="Calibri"/>
        </w:rPr>
        <w:t>: 10.1007/s13239-023-00657-3.</w:t>
      </w:r>
    </w:p>
    <w:p w14:paraId="1CC09341" w14:textId="44C0C58B" w:rsidR="003E5E9B" w:rsidRDefault="003E5E9B">
      <w:r>
        <w:fldChar w:fldCharType="end"/>
      </w:r>
    </w:p>
    <w:sectPr w:rsidR="003E5E9B" w:rsidSect="00FE346A">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0999504"/>
      <w:docPartObj>
        <w:docPartGallery w:val="Page Numbers (Bottom of Page)"/>
        <w:docPartUnique/>
      </w:docPartObj>
    </w:sdtPr>
    <w:sdtEndPr>
      <w:rPr>
        <w:noProof/>
      </w:rPr>
    </w:sdtEndPr>
    <w:sdtContent>
      <w:p w14:paraId="2DDB847B" w14:textId="77777777" w:rsidR="00A702AA" w:rsidRDefault="00A702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763A6C" w14:textId="77777777" w:rsidR="00A702AA" w:rsidRDefault="00A702AA">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46A"/>
    <w:rsid w:val="003E5E9B"/>
    <w:rsid w:val="00785408"/>
    <w:rsid w:val="007955F2"/>
    <w:rsid w:val="00A702AA"/>
    <w:rsid w:val="00E25480"/>
    <w:rsid w:val="00FE3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8F9E8"/>
  <w15:chartTrackingRefBased/>
  <w15:docId w15:val="{B198F7FA-F5E5-46E6-9449-D819E4E0F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34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E34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E346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E346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E346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E34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34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34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34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46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E346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E346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E346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E346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E34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34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34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346A"/>
    <w:rPr>
      <w:rFonts w:eastAsiaTheme="majorEastAsia" w:cstheme="majorBidi"/>
      <w:color w:val="272727" w:themeColor="text1" w:themeTint="D8"/>
    </w:rPr>
  </w:style>
  <w:style w:type="paragraph" w:styleId="Title">
    <w:name w:val="Title"/>
    <w:basedOn w:val="Normal"/>
    <w:next w:val="Normal"/>
    <w:link w:val="TitleChar"/>
    <w:uiPriority w:val="10"/>
    <w:qFormat/>
    <w:rsid w:val="00FE34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34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34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34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346A"/>
    <w:pPr>
      <w:spacing w:before="160"/>
      <w:jc w:val="center"/>
    </w:pPr>
    <w:rPr>
      <w:i/>
      <w:iCs/>
      <w:color w:val="404040" w:themeColor="text1" w:themeTint="BF"/>
    </w:rPr>
  </w:style>
  <w:style w:type="character" w:customStyle="1" w:styleId="QuoteChar">
    <w:name w:val="Quote Char"/>
    <w:basedOn w:val="DefaultParagraphFont"/>
    <w:link w:val="Quote"/>
    <w:uiPriority w:val="29"/>
    <w:rsid w:val="00FE346A"/>
    <w:rPr>
      <w:i/>
      <w:iCs/>
      <w:color w:val="404040" w:themeColor="text1" w:themeTint="BF"/>
    </w:rPr>
  </w:style>
  <w:style w:type="paragraph" w:styleId="ListParagraph">
    <w:name w:val="List Paragraph"/>
    <w:basedOn w:val="Normal"/>
    <w:uiPriority w:val="34"/>
    <w:qFormat/>
    <w:rsid w:val="00FE346A"/>
    <w:pPr>
      <w:ind w:left="720"/>
      <w:contextualSpacing/>
    </w:pPr>
  </w:style>
  <w:style w:type="character" w:styleId="IntenseEmphasis">
    <w:name w:val="Intense Emphasis"/>
    <w:basedOn w:val="DefaultParagraphFont"/>
    <w:uiPriority w:val="21"/>
    <w:qFormat/>
    <w:rsid w:val="00FE346A"/>
    <w:rPr>
      <w:i/>
      <w:iCs/>
      <w:color w:val="2F5496" w:themeColor="accent1" w:themeShade="BF"/>
    </w:rPr>
  </w:style>
  <w:style w:type="paragraph" w:styleId="IntenseQuote">
    <w:name w:val="Intense Quote"/>
    <w:basedOn w:val="Normal"/>
    <w:next w:val="Normal"/>
    <w:link w:val="IntenseQuoteChar"/>
    <w:uiPriority w:val="30"/>
    <w:qFormat/>
    <w:rsid w:val="00FE34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E346A"/>
    <w:rPr>
      <w:i/>
      <w:iCs/>
      <w:color w:val="2F5496" w:themeColor="accent1" w:themeShade="BF"/>
    </w:rPr>
  </w:style>
  <w:style w:type="character" w:styleId="IntenseReference">
    <w:name w:val="Intense Reference"/>
    <w:basedOn w:val="DefaultParagraphFont"/>
    <w:uiPriority w:val="32"/>
    <w:qFormat/>
    <w:rsid w:val="00FE346A"/>
    <w:rPr>
      <w:b/>
      <w:bCs/>
      <w:smallCaps/>
      <w:color w:val="2F5496" w:themeColor="accent1" w:themeShade="BF"/>
      <w:spacing w:val="5"/>
    </w:rPr>
  </w:style>
  <w:style w:type="character" w:styleId="Hyperlink">
    <w:name w:val="Hyperlink"/>
    <w:basedOn w:val="DefaultParagraphFont"/>
    <w:uiPriority w:val="99"/>
    <w:unhideWhenUsed/>
    <w:rsid w:val="00A702AA"/>
    <w:rPr>
      <w:color w:val="0563C1" w:themeColor="hyperlink"/>
      <w:u w:val="single"/>
    </w:rPr>
  </w:style>
  <w:style w:type="paragraph" w:styleId="Footer">
    <w:name w:val="footer"/>
    <w:basedOn w:val="Normal"/>
    <w:link w:val="FooterChar"/>
    <w:uiPriority w:val="99"/>
    <w:unhideWhenUsed/>
    <w:rsid w:val="00A702AA"/>
    <w:pPr>
      <w:tabs>
        <w:tab w:val="center" w:pos="4680"/>
        <w:tab w:val="right" w:pos="9360"/>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A702AA"/>
    <w:rPr>
      <w:kern w:val="0"/>
      <w:sz w:val="22"/>
      <w:szCs w:val="22"/>
      <w14:ligatures w14:val="none"/>
    </w:rPr>
  </w:style>
  <w:style w:type="paragraph" w:styleId="Bibliography">
    <w:name w:val="Bibliography"/>
    <w:basedOn w:val="Normal"/>
    <w:next w:val="Normal"/>
    <w:uiPriority w:val="37"/>
    <w:unhideWhenUsed/>
    <w:rsid w:val="003E5E9B"/>
    <w:pPr>
      <w:tabs>
        <w:tab w:val="left" w:pos="384"/>
      </w:tabs>
      <w:spacing w:after="0" w:line="240" w:lineRule="auto"/>
      <w:ind w:left="384" w:hanging="384"/>
    </w:pPr>
  </w:style>
  <w:style w:type="paragraph" w:styleId="Caption">
    <w:name w:val="caption"/>
    <w:basedOn w:val="Normal"/>
    <w:next w:val="Normal"/>
    <w:uiPriority w:val="35"/>
    <w:unhideWhenUsed/>
    <w:qFormat/>
    <w:rsid w:val="007955F2"/>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mailto:lkasumawati@unimas.my" TargetMode="External"/><Relationship Id="rId4" Type="http://schemas.openxmlformats.org/officeDocument/2006/relationships/hyperlink" Target="mailto:25020243@siswa.unimas.my"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3</Pages>
  <Words>2693</Words>
  <Characters>15356</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JUNAID SADDIQI</dc:creator>
  <cp:keywords/>
  <dc:description/>
  <cp:lastModifiedBy>JUNAID SADDIQI</cp:lastModifiedBy>
  <cp:revision>1</cp:revision>
  <dcterms:created xsi:type="dcterms:W3CDTF">2026-05-01T04:42:00Z</dcterms:created>
  <dcterms:modified xsi:type="dcterms:W3CDTF">2026-05-01T07:00:00Z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id="qNPV5jV1"/&gt;&lt;style id="http://www.zotero.org/styles/ieee" locale="en-US" hasBibliography="1" bibliographyStyleHasBeenSet="1"/&gt;&lt;prefs&gt;&lt;pref name="fieldType" value="Field"/&gt;&lt;pref name="automaticJour</vt:lpwstr>
  </property>
  <property fmtid="{D5CDD505-2E9C-101B-9397-08002B2CF9AE}" pid="3" name="ZOTERO_PREF_2">
    <vt:lpwstr>nalAbbreviations" value="true"/&gt;&lt;/prefs&gt;&lt;/data&gt;</vt:lpwstr>
  </property>
</Properties>
</file>