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92A90" w14:textId="77777777" w:rsidR="00BA1CB9" w:rsidRPr="00BA1CB9" w:rsidRDefault="00BA1CB9" w:rsidP="00BA1CB9">
      <w:pPr>
        <w:spacing w:after="0" w:line="360" w:lineRule="auto"/>
        <w:rPr>
          <w:rFonts w:ascii="Aptos" w:eastAsia="Aptos" w:hAnsi="Aptos" w:cs="Aptos"/>
          <w:b/>
          <w:bCs/>
          <w:color w:val="000000"/>
          <w:sz w:val="28"/>
          <w:szCs w:val="28"/>
          <w14:ligatures w14:val="none"/>
        </w:rPr>
      </w:pPr>
      <w:r w:rsidRPr="00BA1CB9">
        <w:rPr>
          <w:rFonts w:ascii="Aptos" w:eastAsia="Aptos" w:hAnsi="Aptos" w:cs="Aptos"/>
          <w:b/>
          <w:bCs/>
          <w:color w:val="000000"/>
          <w:sz w:val="28"/>
          <w:szCs w:val="28"/>
          <w14:ligatures w14:val="none"/>
        </w:rPr>
        <w:t>Investigating the Effects of Metameric Light on EEG Spectral Measures</w:t>
      </w:r>
    </w:p>
    <w:p w14:paraId="33717EA8" w14:textId="6A8A6D71" w:rsidR="000A5383" w:rsidRDefault="00BA1CB9" w:rsidP="000A5383">
      <w:pPr>
        <w:spacing w:after="0" w:line="360" w:lineRule="auto"/>
        <w:textAlignment w:val="baseline"/>
        <w:rPr>
          <w:rFonts w:ascii="Aptos" w:eastAsia="Aptos" w:hAnsi="Aptos" w:cs="Aptos"/>
          <w:b/>
          <w:bCs/>
          <w:lang w:val="nl-NL"/>
          <w14:ligatures w14:val="none"/>
        </w:rPr>
      </w:pPr>
      <w:proofErr w:type="spellStart"/>
      <w:r w:rsidRPr="00BA1CB9">
        <w:rPr>
          <w:rFonts w:ascii="Aptos" w:eastAsia="Aptos" w:hAnsi="Aptos" w:cs="Aptos"/>
          <w:b/>
          <w:bCs/>
          <w:sz w:val="24"/>
          <w:szCs w:val="24"/>
          <w:lang w:val="nl-NL"/>
          <w14:ligatures w14:val="none"/>
        </w:rPr>
        <w:t>Authors</w:t>
      </w:r>
      <w:proofErr w:type="spellEnd"/>
      <w:r w:rsidRPr="00BA1CB9">
        <w:rPr>
          <w:rFonts w:ascii="Aptos" w:eastAsia="Aptos" w:hAnsi="Aptos" w:cs="Aptos"/>
          <w:b/>
          <w:bCs/>
          <w:sz w:val="24"/>
          <w:szCs w:val="24"/>
          <w:lang w:val="nl-NL"/>
          <w14:ligatures w14:val="none"/>
        </w:rPr>
        <w:t>: Elifnaz Gecer</w:t>
      </w:r>
      <w:r w:rsidRPr="00BA1CB9">
        <w:rPr>
          <w:rFonts w:ascii="Aptos" w:eastAsia="Aptos" w:hAnsi="Aptos" w:cs="Aptos"/>
          <w:b/>
          <w:bCs/>
          <w:sz w:val="19"/>
          <w:szCs w:val="19"/>
          <w:vertAlign w:val="superscript"/>
          <w:lang w:val="nl-NL"/>
          <w14:ligatures w14:val="none"/>
        </w:rPr>
        <w:t>1*</w:t>
      </w:r>
      <w:r w:rsidRPr="00BA1CB9">
        <w:rPr>
          <w:rFonts w:ascii="Aptos" w:eastAsia="Aptos" w:hAnsi="Aptos" w:cs="Aptos"/>
          <w:b/>
          <w:bCs/>
          <w:sz w:val="24"/>
          <w:szCs w:val="24"/>
          <w:lang w:val="nl-NL"/>
          <w14:ligatures w14:val="none"/>
        </w:rPr>
        <w:t>, Karin Smolders</w:t>
      </w:r>
      <w:r w:rsidRPr="00BA1CB9">
        <w:rPr>
          <w:rFonts w:ascii="Aptos" w:eastAsia="Aptos" w:hAnsi="Aptos" w:cs="Aptos"/>
          <w:b/>
          <w:bCs/>
          <w:sz w:val="19"/>
          <w:szCs w:val="19"/>
          <w:vertAlign w:val="superscript"/>
          <w:lang w:val="nl-NL"/>
          <w14:ligatures w14:val="none"/>
        </w:rPr>
        <w:t>1</w:t>
      </w:r>
      <w:r w:rsidRPr="00BA1CB9">
        <w:rPr>
          <w:rFonts w:ascii="Aptos" w:eastAsia="Aptos" w:hAnsi="Aptos" w:cs="Aptos"/>
          <w:b/>
          <w:bCs/>
          <w:sz w:val="24"/>
          <w:szCs w:val="24"/>
          <w:lang w:val="nl-NL"/>
          <w14:ligatures w14:val="none"/>
        </w:rPr>
        <w:t>, Luc Schlangen</w:t>
      </w:r>
      <w:r w:rsidRPr="00BA1CB9">
        <w:rPr>
          <w:rFonts w:ascii="Aptos" w:eastAsia="Aptos" w:hAnsi="Aptos" w:cs="Aptos"/>
          <w:b/>
          <w:bCs/>
          <w:sz w:val="19"/>
          <w:szCs w:val="19"/>
          <w:vertAlign w:val="superscript"/>
          <w:lang w:val="nl-NL"/>
          <w14:ligatures w14:val="none"/>
        </w:rPr>
        <w:t>1</w:t>
      </w:r>
      <w:r w:rsidRPr="00BA1CB9">
        <w:rPr>
          <w:rFonts w:ascii="Aptos" w:eastAsia="Aptos" w:hAnsi="Aptos" w:cs="Aptos"/>
          <w:b/>
          <w:bCs/>
          <w:sz w:val="24"/>
          <w:szCs w:val="24"/>
          <w:lang w:val="nl-NL"/>
          <w14:ligatures w14:val="none"/>
        </w:rPr>
        <w:t>, Jan-Mathijs Schoffelen</w:t>
      </w:r>
      <w:r w:rsidRPr="00BA1CB9">
        <w:rPr>
          <w:rFonts w:ascii="Aptos" w:eastAsia="Aptos" w:hAnsi="Aptos" w:cs="Aptos"/>
          <w:b/>
          <w:bCs/>
          <w:sz w:val="19"/>
          <w:szCs w:val="19"/>
          <w:vertAlign w:val="superscript"/>
          <w:lang w:val="nl-NL"/>
          <w14:ligatures w14:val="none"/>
        </w:rPr>
        <w:t>2</w:t>
      </w:r>
      <w:r w:rsidRPr="00BA1CB9">
        <w:rPr>
          <w:rFonts w:ascii="Aptos" w:eastAsia="Aptos" w:hAnsi="Aptos" w:cs="Aptos"/>
          <w:b/>
          <w:bCs/>
          <w:sz w:val="24"/>
          <w:szCs w:val="24"/>
          <w:lang w:val="nl-NL"/>
          <w14:ligatures w14:val="none"/>
        </w:rPr>
        <w:t>,</w:t>
      </w:r>
      <w:r w:rsidRPr="00BA1CB9">
        <w:rPr>
          <w:rFonts w:ascii="Aptos" w:eastAsia="Aptos" w:hAnsi="Aptos" w:cs="Aptos"/>
          <w:b/>
          <w:bCs/>
          <w:sz w:val="19"/>
          <w:szCs w:val="19"/>
          <w:vertAlign w:val="superscript"/>
          <w:lang w:val="nl-NL"/>
          <w14:ligatures w14:val="none"/>
        </w:rPr>
        <w:t xml:space="preserve"> </w:t>
      </w:r>
      <w:r w:rsidRPr="00BA1CB9">
        <w:rPr>
          <w:rFonts w:ascii="Aptos" w:eastAsia="Aptos" w:hAnsi="Aptos" w:cs="Aptos"/>
          <w:b/>
          <w:bCs/>
          <w:sz w:val="24"/>
          <w:szCs w:val="24"/>
          <w:lang w:val="nl-NL"/>
          <w14:ligatures w14:val="none"/>
        </w:rPr>
        <w:t>Yvonne de Kort</w:t>
      </w:r>
      <w:r w:rsidRPr="00BA1CB9">
        <w:rPr>
          <w:rFonts w:ascii="Aptos" w:eastAsia="Aptos" w:hAnsi="Aptos" w:cs="Aptos"/>
          <w:b/>
          <w:bCs/>
          <w:vertAlign w:val="superscript"/>
          <w:lang w:val="nl-NL"/>
          <w14:ligatures w14:val="none"/>
        </w:rPr>
        <w:t>1</w:t>
      </w:r>
      <w:r w:rsidRPr="00BA1CB9">
        <w:rPr>
          <w:rFonts w:ascii="Aptos" w:eastAsia="Aptos" w:hAnsi="Aptos" w:cs="Aptos"/>
          <w:b/>
          <w:bCs/>
          <w:lang w:val="nl-NL"/>
          <w14:ligatures w14:val="none"/>
        </w:rPr>
        <w:t> </w:t>
      </w:r>
    </w:p>
    <w:p w14:paraId="0DC4EEE6" w14:textId="77777777" w:rsidR="00D5430C" w:rsidRPr="00D5430C" w:rsidRDefault="00D5430C" w:rsidP="000A5383">
      <w:pPr>
        <w:spacing w:after="0" w:line="360" w:lineRule="auto"/>
        <w:textAlignment w:val="baseline"/>
        <w:rPr>
          <w:rFonts w:ascii="Aptos" w:eastAsia="Aptos" w:hAnsi="Aptos" w:cs="Aptos"/>
          <w:b/>
          <w:bCs/>
          <w:lang w:val="nl-NL"/>
          <w14:ligatures w14:val="none"/>
        </w:rPr>
      </w:pPr>
    </w:p>
    <w:p w14:paraId="74ABF1B6" w14:textId="7208B3D6" w:rsidR="003E6A01" w:rsidRPr="000A5383" w:rsidRDefault="003E6A01" w:rsidP="003E6A01">
      <w:pPr>
        <w:spacing w:line="360" w:lineRule="auto"/>
        <w:rPr>
          <w:rFonts w:ascii="Aptos" w:eastAsia="Aptos" w:hAnsi="Aptos" w:cs="CMU Serif"/>
          <w:b/>
          <w:bCs/>
          <w:kern w:val="2"/>
        </w:rPr>
      </w:pPr>
      <w:r w:rsidRPr="000A5383">
        <w:rPr>
          <w:rFonts w:ascii="Aptos" w:eastAsia="Aptos" w:hAnsi="Aptos" w:cs="CMU Serif"/>
          <w:b/>
          <w:bCs/>
          <w:color w:val="000000"/>
          <w:kern w:val="2"/>
        </w:rPr>
        <w:t xml:space="preserve">Analysis on </w:t>
      </w:r>
      <w:r w:rsidR="000A5383">
        <w:rPr>
          <w:rFonts w:ascii="Aptos" w:eastAsia="Aptos" w:hAnsi="Aptos" w:cs="CMU Serif"/>
          <w:b/>
          <w:bCs/>
          <w:color w:val="000000"/>
          <w:kern w:val="2"/>
        </w:rPr>
        <w:t>B</w:t>
      </w:r>
      <w:r w:rsidRPr="000A5383">
        <w:rPr>
          <w:rFonts w:ascii="Aptos" w:eastAsia="Aptos" w:hAnsi="Aptos" w:cs="CMU Serif"/>
          <w:b/>
          <w:bCs/>
          <w:color w:val="000000"/>
          <w:kern w:val="2"/>
        </w:rPr>
        <w:t xml:space="preserve">eta </w:t>
      </w:r>
      <w:r w:rsidR="000A5383">
        <w:rPr>
          <w:rFonts w:ascii="Aptos" w:eastAsia="Aptos" w:hAnsi="Aptos" w:cs="CMU Serif"/>
          <w:b/>
          <w:bCs/>
          <w:color w:val="000000"/>
          <w:kern w:val="2"/>
        </w:rPr>
        <w:t>P</w:t>
      </w:r>
      <w:r w:rsidRPr="000A5383">
        <w:rPr>
          <w:rFonts w:ascii="Aptos" w:eastAsia="Aptos" w:hAnsi="Aptos" w:cs="CMU Serif"/>
          <w:b/>
          <w:bCs/>
          <w:color w:val="000000"/>
          <w:kern w:val="2"/>
        </w:rPr>
        <w:t>ower</w:t>
      </w:r>
    </w:p>
    <w:p w14:paraId="0364C324" w14:textId="77777777" w:rsidR="003E6A01" w:rsidRDefault="003E6A01" w:rsidP="003E6A01">
      <w:pPr>
        <w:pStyle w:val="Bibliography"/>
        <w:rPr>
          <w:rFonts w:ascii="Aptos" w:eastAsia="Aptos" w:hAnsi="Aptos" w:cs="Aptos"/>
        </w:rPr>
      </w:pPr>
      <w:r w:rsidRPr="008B1549">
        <w:rPr>
          <w:rFonts w:ascii="Aptos" w:eastAsia="Aptos" w:hAnsi="Aptos" w:cs="Aptos"/>
          <w:noProof/>
        </w:rPr>
        <w:drawing>
          <wp:inline distT="0" distB="0" distL="0" distR="0" wp14:anchorId="56B62A4B" wp14:editId="25816B25">
            <wp:extent cx="5943600" cy="2390775"/>
            <wp:effectExtent l="0" t="0" r="0" b="9525"/>
            <wp:docPr id="7218766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187662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EDE78" w14:textId="3DB2708D" w:rsidR="003E6A01" w:rsidRDefault="003E6A01" w:rsidP="003E6A01">
      <w:pPr>
        <w:spacing w:line="360" w:lineRule="auto"/>
        <w:rPr>
          <w:rFonts w:ascii="Aptos" w:eastAsia="Aptos" w:hAnsi="Aptos" w:cs="CMU Serif"/>
          <w:sz w:val="18"/>
          <w:szCs w:val="18"/>
        </w:rPr>
      </w:pPr>
      <w:r w:rsidRPr="002E0A60">
        <w:rPr>
          <w:b/>
          <w:bCs/>
          <w:sz w:val="18"/>
          <w:szCs w:val="18"/>
        </w:rPr>
        <w:t xml:space="preserve">Supplementary Figure </w:t>
      </w:r>
      <w:r w:rsidR="002E0A60" w:rsidRPr="002E0A60">
        <w:rPr>
          <w:b/>
          <w:bCs/>
          <w:sz w:val="18"/>
          <w:szCs w:val="18"/>
        </w:rPr>
        <w:t>S</w:t>
      </w:r>
      <w:r w:rsidRPr="002E0A60">
        <w:rPr>
          <w:b/>
          <w:bCs/>
          <w:sz w:val="18"/>
          <w:szCs w:val="18"/>
        </w:rPr>
        <w:t>1.</w:t>
      </w:r>
      <w:r w:rsidRPr="008B1549">
        <w:rPr>
          <w:sz w:val="18"/>
          <w:szCs w:val="18"/>
        </w:rPr>
        <w:t xml:space="preserve"> </w:t>
      </w:r>
      <w:r w:rsidRPr="00880797">
        <w:rPr>
          <w:rFonts w:ascii="Aptos" w:eastAsia="Aptos" w:hAnsi="Aptos" w:cs="CMU Serif"/>
          <w:sz w:val="18"/>
          <w:szCs w:val="18"/>
        </w:rPr>
        <w:t xml:space="preserve">Cluster-based Monte Carlo permutation results for pairwise comparisons of </w:t>
      </w:r>
      <w:r>
        <w:rPr>
          <w:rFonts w:ascii="Aptos" w:eastAsia="Aptos" w:hAnsi="Aptos" w:cs="CMU Serif"/>
          <w:sz w:val="18"/>
          <w:szCs w:val="18"/>
        </w:rPr>
        <w:t>beta</w:t>
      </w:r>
      <w:r w:rsidRPr="00880797">
        <w:rPr>
          <w:rFonts w:ascii="Aptos" w:eastAsia="Aptos" w:hAnsi="Aptos" w:cs="CMU Serif"/>
          <w:sz w:val="18"/>
          <w:szCs w:val="18"/>
        </w:rPr>
        <w:t xml:space="preserve">-band power differences between melanopic light conditions. </w:t>
      </w:r>
      <w:r w:rsidR="002E0A60" w:rsidRPr="002E0A60">
        <w:rPr>
          <w:rFonts w:ascii="Aptos" w:eastAsia="Aptos" w:hAnsi="Aptos" w:cs="CMU Serif"/>
          <w:b/>
          <w:bCs/>
          <w:sz w:val="18"/>
          <w:szCs w:val="18"/>
        </w:rPr>
        <w:t>a.</w:t>
      </w:r>
      <w:r w:rsidR="002E0A60">
        <w:rPr>
          <w:rFonts w:ascii="Aptos" w:eastAsia="Aptos" w:hAnsi="Aptos" w:cs="CMU Serif"/>
          <w:sz w:val="18"/>
          <w:szCs w:val="18"/>
        </w:rPr>
        <w:t xml:space="preserve"> </w:t>
      </w:r>
      <w:r w:rsidRPr="00807890">
        <w:rPr>
          <w:rFonts w:ascii="Aptos" w:eastAsia="Aptos" w:hAnsi="Aptos" w:cs="CMU Serif"/>
          <w:sz w:val="18"/>
          <w:szCs w:val="18"/>
        </w:rPr>
        <w:t>Topographic representation of the largest cluster identified in the pairwise comparison between the Dim and Low melanopic light conditions (cluster-level corrected</w:t>
      </w:r>
      <w:r>
        <w:rPr>
          <w:rFonts w:ascii="Aptos" w:eastAsia="Aptos" w:hAnsi="Aptos" w:cs="CMU Serif"/>
          <w:sz w:val="18"/>
          <w:szCs w:val="18"/>
        </w:rPr>
        <w:t xml:space="preserve"> </w:t>
      </w:r>
      <w:r w:rsidRPr="00807890">
        <w:rPr>
          <w:rFonts w:ascii="Aptos" w:eastAsia="Aptos" w:hAnsi="Aptos" w:cs="CMU Serif"/>
          <w:sz w:val="18"/>
          <w:szCs w:val="18"/>
        </w:rPr>
        <w:t xml:space="preserve">p = </w:t>
      </w:r>
      <w:r w:rsidR="005510A5">
        <w:rPr>
          <w:rFonts w:ascii="Aptos" w:eastAsia="Aptos" w:hAnsi="Aptos" w:cs="CMU Serif"/>
          <w:sz w:val="18"/>
          <w:szCs w:val="18"/>
        </w:rPr>
        <w:t>0</w:t>
      </w:r>
      <w:r w:rsidRPr="00807890">
        <w:rPr>
          <w:rFonts w:ascii="Aptos" w:eastAsia="Aptos" w:hAnsi="Aptos" w:cs="CMU Serif"/>
          <w:sz w:val="18"/>
          <w:szCs w:val="18"/>
        </w:rPr>
        <w:t xml:space="preserve">.120; not significant). </w:t>
      </w:r>
      <w:r w:rsidR="002E0A60" w:rsidRPr="002E0A60">
        <w:rPr>
          <w:rFonts w:ascii="Aptos" w:eastAsia="Aptos" w:hAnsi="Aptos" w:cs="CMU Serif"/>
          <w:b/>
          <w:bCs/>
          <w:sz w:val="18"/>
          <w:szCs w:val="18"/>
        </w:rPr>
        <w:t>b.</w:t>
      </w:r>
      <w:r w:rsidR="002E0A60">
        <w:rPr>
          <w:rFonts w:ascii="Aptos" w:eastAsia="Aptos" w:hAnsi="Aptos" w:cs="CMU Serif"/>
          <w:sz w:val="18"/>
          <w:szCs w:val="18"/>
        </w:rPr>
        <w:t xml:space="preserve"> </w:t>
      </w:r>
      <w:r w:rsidRPr="00807890">
        <w:rPr>
          <w:rFonts w:ascii="Aptos" w:eastAsia="Aptos" w:hAnsi="Aptos" w:cs="CMU Serif"/>
          <w:sz w:val="18"/>
          <w:szCs w:val="18"/>
        </w:rPr>
        <w:t xml:space="preserve">Topographic representation of the largest cluster identified in the pairwise comparison between the Dim and </w:t>
      </w:r>
      <w:r>
        <w:rPr>
          <w:rFonts w:ascii="Aptos" w:eastAsia="Aptos" w:hAnsi="Aptos" w:cs="CMU Serif"/>
          <w:sz w:val="18"/>
          <w:szCs w:val="18"/>
        </w:rPr>
        <w:t>High</w:t>
      </w:r>
      <w:r w:rsidRPr="00807890">
        <w:rPr>
          <w:rFonts w:ascii="Aptos" w:eastAsia="Aptos" w:hAnsi="Aptos" w:cs="CMU Serif"/>
          <w:sz w:val="18"/>
          <w:szCs w:val="18"/>
        </w:rPr>
        <w:t xml:space="preserve"> melanopic light conditions (cluster-level corrected</w:t>
      </w:r>
      <w:r>
        <w:rPr>
          <w:rFonts w:ascii="Aptos" w:eastAsia="Aptos" w:hAnsi="Aptos" w:cs="CMU Serif"/>
          <w:sz w:val="18"/>
          <w:szCs w:val="18"/>
        </w:rPr>
        <w:t xml:space="preserve"> </w:t>
      </w:r>
      <w:r w:rsidRPr="00807890">
        <w:rPr>
          <w:rFonts w:ascii="Aptos" w:eastAsia="Aptos" w:hAnsi="Aptos" w:cs="CMU Serif"/>
          <w:sz w:val="18"/>
          <w:szCs w:val="18"/>
        </w:rPr>
        <w:t xml:space="preserve">p = </w:t>
      </w:r>
      <w:r w:rsidRPr="00782BC8">
        <w:rPr>
          <w:rFonts w:ascii="Aptos" w:eastAsia="Aptos" w:hAnsi="Aptos" w:cs="CMU Serif"/>
          <w:sz w:val="18"/>
          <w:szCs w:val="18"/>
        </w:rPr>
        <w:t>0.058</w:t>
      </w:r>
      <w:r w:rsidRPr="00807890">
        <w:rPr>
          <w:rFonts w:ascii="Aptos" w:eastAsia="Aptos" w:hAnsi="Aptos" w:cs="CMU Serif"/>
          <w:sz w:val="18"/>
          <w:szCs w:val="18"/>
        </w:rPr>
        <w:t>; not significant</w:t>
      </w:r>
      <w:r>
        <w:rPr>
          <w:rFonts w:ascii="Aptos" w:eastAsia="Aptos" w:hAnsi="Aptos" w:cs="CMU Serif"/>
          <w:sz w:val="18"/>
          <w:szCs w:val="18"/>
        </w:rPr>
        <w:t>)</w:t>
      </w:r>
      <w:r w:rsidRPr="00880797">
        <w:rPr>
          <w:rFonts w:ascii="Aptos" w:eastAsia="Aptos" w:hAnsi="Aptos" w:cs="CMU Serif"/>
          <w:sz w:val="18"/>
          <w:szCs w:val="18"/>
        </w:rPr>
        <w:t xml:space="preserve">. </w:t>
      </w:r>
    </w:p>
    <w:p w14:paraId="28C989BF" w14:textId="29BCFCB9" w:rsidR="003E6A01" w:rsidRPr="000A5383" w:rsidRDefault="000A5383" w:rsidP="003E6A01">
      <w:pPr>
        <w:spacing w:line="360" w:lineRule="auto"/>
        <w:rPr>
          <w:rFonts w:ascii="Aptos" w:eastAsia="Aptos" w:hAnsi="Aptos" w:cs="CMU Serif"/>
          <w:b/>
          <w:bCs/>
        </w:rPr>
      </w:pPr>
      <w:r w:rsidRPr="000A5383">
        <w:rPr>
          <w:rFonts w:ascii="Aptos" w:eastAsia="Aptos" w:hAnsi="Aptos" w:cs="CMU Serif"/>
          <w:b/>
          <w:bCs/>
        </w:rPr>
        <w:t>Light Stimuli Description</w:t>
      </w:r>
    </w:p>
    <w:p w14:paraId="1D6577D3" w14:textId="2A369A7C" w:rsidR="00810040" w:rsidRDefault="00810040" w:rsidP="003E6A01">
      <w:pPr>
        <w:spacing w:line="360" w:lineRule="auto"/>
        <w:rPr>
          <w:rFonts w:ascii="Aptos" w:eastAsia="Aptos" w:hAnsi="Aptos" w:cs="CMU Serif"/>
        </w:rPr>
      </w:pPr>
      <w:r w:rsidRPr="00810040">
        <w:rPr>
          <w:rFonts w:ascii="Aptos" w:eastAsia="Aptos" w:hAnsi="Aptos" w:cs="CMU Serif"/>
        </w:rPr>
        <w:t>The metameric light stimuli used in the present study were generated using a previously described calculation and optimization approach</w:t>
      </w:r>
      <w:r w:rsidR="008F02AF">
        <w:rPr>
          <w:rFonts w:ascii="Aptos" w:eastAsia="Aptos" w:hAnsi="Aptos" w:cs="CMU Serif"/>
        </w:rPr>
        <w:fldChar w:fldCharType="begin"/>
      </w:r>
      <w:r w:rsidR="008F02AF">
        <w:rPr>
          <w:rFonts w:ascii="Aptos" w:eastAsia="Aptos" w:hAnsi="Aptos" w:cs="CMU Serif"/>
        </w:rPr>
        <w:instrText xml:space="preserve"> ADDIN ZOTERO_ITEM CSL_CITATION {"citationID":"QSuYk9iK","properties":{"unsorted":false,"formattedCitation":"\\super 1\\nosupersub{}","plainCitation":"1","noteIndex":0},"citationItems":[{"id":14107,"uris":["http://zotero.org/users/14555507/items/5D4PE4SQ"],"itemData":{"id":14107,"type":"paper-conference","container-title":"2024 IEEE Sustainable Smart Lighting World Conference &amp; Expo (LS24","language":"en","publisher":"IEEE","title":"Designing Metameric Light: Advanced Methods for Isolated Photoreceptor Response and Testing NIF Effects of Light","author":[{"family":"Gecer","given":"Elifnaz"}],"issued":{"date-parts":[["2024"]]}}}],"schema":"https://github.com/citation-style-language/schema/raw/master/csl-citation.json"} </w:instrText>
      </w:r>
      <w:r w:rsidR="008F02AF">
        <w:rPr>
          <w:rFonts w:ascii="Aptos" w:eastAsia="Aptos" w:hAnsi="Aptos" w:cs="CMU Serif"/>
        </w:rPr>
        <w:fldChar w:fldCharType="separate"/>
      </w:r>
      <w:r w:rsidR="008F02AF" w:rsidRPr="008F02AF">
        <w:rPr>
          <w:rFonts w:ascii="Aptos" w:hAnsi="Aptos" w:cs="Times New Roman"/>
          <w:vertAlign w:val="superscript"/>
        </w:rPr>
        <w:t>1</w:t>
      </w:r>
      <w:r w:rsidR="008F02AF">
        <w:rPr>
          <w:rFonts w:ascii="Aptos" w:eastAsia="Aptos" w:hAnsi="Aptos" w:cs="CMU Serif"/>
        </w:rPr>
        <w:fldChar w:fldCharType="end"/>
      </w:r>
      <w:r w:rsidR="00941A4F" w:rsidRPr="00941A4F">
        <w:rPr>
          <w:rFonts w:ascii="Aptos" w:eastAsia="Aptos" w:hAnsi="Aptos" w:cs="CMU Serif"/>
        </w:rPr>
        <w:t>.</w:t>
      </w:r>
      <w:r>
        <w:rPr>
          <w:rFonts w:ascii="Aptos" w:eastAsia="Aptos" w:hAnsi="Aptos" w:cs="CMU Serif"/>
        </w:rPr>
        <w:t xml:space="preserve"> </w:t>
      </w:r>
      <w:r w:rsidR="00181A84" w:rsidRPr="00181A84">
        <w:rPr>
          <w:rFonts w:ascii="Aptos" w:eastAsia="Aptos" w:hAnsi="Aptos" w:cs="CMU Serif"/>
        </w:rPr>
        <w:t>with the corresponding implementation publicly available online.</w:t>
      </w:r>
    </w:p>
    <w:p w14:paraId="565D6A79" w14:textId="77777777" w:rsidR="008F02AF" w:rsidRPr="000A5383" w:rsidRDefault="008F02AF" w:rsidP="003E6A01">
      <w:pPr>
        <w:spacing w:line="360" w:lineRule="auto"/>
        <w:rPr>
          <w:rFonts w:ascii="Aptos" w:eastAsia="Aptos" w:hAnsi="Aptos" w:cs="CMU Serif"/>
        </w:rPr>
      </w:pPr>
    </w:p>
    <w:p w14:paraId="304A01C4" w14:textId="77777777" w:rsidR="008F02AF" w:rsidRPr="008F02AF" w:rsidRDefault="008F02AF" w:rsidP="008F02AF">
      <w:pPr>
        <w:pStyle w:val="Bibliography"/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8F02AF">
        <w:t xml:space="preserve">1. </w:t>
      </w:r>
      <w:r w:rsidRPr="008F02AF">
        <w:tab/>
        <w:t xml:space="preserve">Gecer, E. Designing Metameric Light: Advanced Methods for Isolated Photoreceptor Response and Testing NIF Effects of Light. in </w:t>
      </w:r>
      <w:r w:rsidRPr="008F02AF">
        <w:rPr>
          <w:i/>
          <w:iCs/>
        </w:rPr>
        <w:t>2024 IEEE Sustainable Smart Lighting World Conference &amp; Expo (LS24</w:t>
      </w:r>
      <w:r w:rsidRPr="008F02AF">
        <w:t xml:space="preserve"> (IEEE, 2024).</w:t>
      </w:r>
    </w:p>
    <w:p w14:paraId="2965DC6D" w14:textId="0E144E4C" w:rsidR="00073DF9" w:rsidRDefault="008F02AF">
      <w:r>
        <w:fldChar w:fldCharType="end"/>
      </w:r>
    </w:p>
    <w:sectPr w:rsidR="00073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MU Serif">
    <w:panose1 w:val="02000603000000000000"/>
    <w:charset w:val="00"/>
    <w:family w:val="auto"/>
    <w:pitch w:val="variable"/>
    <w:sig w:usb0="E10002FF" w:usb1="5201E9EB" w:usb2="02020004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A01"/>
    <w:rsid w:val="00073DF9"/>
    <w:rsid w:val="000A5383"/>
    <w:rsid w:val="00181A84"/>
    <w:rsid w:val="002E0A60"/>
    <w:rsid w:val="00302086"/>
    <w:rsid w:val="003E6A01"/>
    <w:rsid w:val="005510A5"/>
    <w:rsid w:val="00604BAF"/>
    <w:rsid w:val="00777FB7"/>
    <w:rsid w:val="007D1B8F"/>
    <w:rsid w:val="007D3F7D"/>
    <w:rsid w:val="00810040"/>
    <w:rsid w:val="008F02AF"/>
    <w:rsid w:val="00941A4F"/>
    <w:rsid w:val="009B0EA2"/>
    <w:rsid w:val="00A90BEC"/>
    <w:rsid w:val="00B44CFC"/>
    <w:rsid w:val="00BA1CB9"/>
    <w:rsid w:val="00D5430C"/>
    <w:rsid w:val="00DE3770"/>
    <w:rsid w:val="00F00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1D04DE"/>
  <w15:chartTrackingRefBased/>
  <w15:docId w15:val="{58FA88DA-6FBD-40D8-AC78-35A6CA283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A01"/>
    <w:rPr>
      <w:rFonts w:asciiTheme="minorHAnsi" w:hAnsiTheme="minorHAnsi"/>
      <w:kern w:val="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A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6A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6A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6A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6A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6A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6A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6A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6A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6A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6A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6A0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6A0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6A0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6A0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6A0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6A0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6A0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6A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6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6A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6A0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6A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6A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6A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6A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6A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6A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6A01"/>
    <w:rPr>
      <w:b/>
      <w:bCs/>
      <w:smallCaps/>
      <w:color w:val="0F4761" w:themeColor="accent1" w:themeShade="BF"/>
      <w:spacing w:val="5"/>
    </w:rPr>
  </w:style>
  <w:style w:type="paragraph" w:styleId="Bibliography">
    <w:name w:val="Bibliography"/>
    <w:basedOn w:val="Normal"/>
    <w:next w:val="Normal"/>
    <w:uiPriority w:val="37"/>
    <w:unhideWhenUsed/>
    <w:rsid w:val="003E6A01"/>
    <w:pPr>
      <w:tabs>
        <w:tab w:val="left" w:pos="384"/>
      </w:tabs>
      <w:spacing w:after="0" w:line="480" w:lineRule="auto"/>
      <w:ind w:left="384" w:hanging="38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299</Words>
  <Characters>1708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Gecer - Broadhead, Elifnaz</dc:creator>
  <cp:keywords/>
  <dc:description/>
  <cp:lastModifiedBy>Gecer - Broadhead, Elifnaz</cp:lastModifiedBy>
  <cp:revision>15</cp:revision>
  <dcterms:created xsi:type="dcterms:W3CDTF">2026-08-28T11:19:00Z</dcterms:created>
  <dcterms:modified xsi:type="dcterms:W3CDTF">2026-08-28T11:33:00Z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zotero-version="9.0.6"&gt;&lt;session id="rHsKY5vj"/&gt;&lt;style id="http://www.zotero.org/styles/nature" hasBibliography="1" bibliographyStyleHasBeenSet="1"/&gt;&lt;prefs&gt;&lt;pref name="fieldType" value="Field"/&gt;&lt;pref name="automaticJournalAbbreviatio</vt:lpwstr>
  </property>
  <property fmtid="{D5CDD505-2E9C-101B-9397-08002B2CF9AE}" pid="3" name="ZOTERO_PREF_2">
    <vt:lpwstr>ns" value="true"/&gt;&lt;/prefs&gt;&lt;/data&gt;</vt:lpwstr>
  </property>
</Properties>
</file>