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0DA14" w14:textId="77777777" w:rsidR="009E080C" w:rsidRPr="00E72830" w:rsidRDefault="009E080C" w:rsidP="009E080C">
      <w:pPr>
        <w:widowControl/>
        <w:jc w:val="center"/>
        <w:rPr>
          <w:rFonts w:ascii="Times New Roman" w:hAnsi="Times New Roman" w:cs="Times New Roman"/>
          <w:b/>
          <w:bCs/>
          <w:color w:val="000000"/>
          <w:kern w:val="0"/>
          <w:sz w:val="32"/>
          <w:szCs w:val="32"/>
          <w:lang w:bidi="ar"/>
        </w:rPr>
      </w:pPr>
      <w:bookmarkStart w:id="0" w:name="OLE_LINK1"/>
      <w:bookmarkStart w:id="1" w:name="OLE_LINK2"/>
      <w:bookmarkStart w:id="2" w:name="_GoBack"/>
      <w:bookmarkEnd w:id="2"/>
      <w:r w:rsidRPr="00E72830">
        <w:rPr>
          <w:rFonts w:ascii="Times New Roman" w:hAnsi="Times New Roman" w:cs="Times New Roman"/>
          <w:b/>
          <w:bCs/>
          <w:color w:val="000000"/>
          <w:kern w:val="0"/>
          <w:sz w:val="32"/>
          <w:szCs w:val="32"/>
          <w:lang w:bidi="ar"/>
        </w:rPr>
        <w:t>Mechanism and confo</w:t>
      </w:r>
      <w:r w:rsidRPr="00E72830">
        <w:rPr>
          <w:rFonts w:ascii="Times New Roman" w:hAnsi="Times New Roman" w:cs="Times New Roman" w:hint="eastAsia"/>
          <w:b/>
          <w:bCs/>
          <w:color w:val="000000"/>
          <w:kern w:val="0"/>
          <w:sz w:val="32"/>
          <w:szCs w:val="32"/>
          <w:lang w:bidi="ar"/>
        </w:rPr>
        <w:t>r</w:t>
      </w:r>
      <w:r w:rsidRPr="00E72830">
        <w:rPr>
          <w:rFonts w:ascii="Times New Roman" w:hAnsi="Times New Roman" w:cs="Times New Roman"/>
          <w:b/>
          <w:bCs/>
          <w:color w:val="000000"/>
          <w:kern w:val="0"/>
          <w:sz w:val="32"/>
          <w:szCs w:val="32"/>
          <w:lang w:bidi="ar"/>
        </w:rPr>
        <w:t>mation changes</w:t>
      </w:r>
      <w:bookmarkEnd w:id="0"/>
      <w:bookmarkEnd w:id="1"/>
      <w:r w:rsidRPr="00E72830">
        <w:rPr>
          <w:rFonts w:ascii="Times New Roman" w:hAnsi="Times New Roman" w:cs="Times New Roman"/>
          <w:b/>
          <w:bCs/>
          <w:color w:val="000000"/>
          <w:kern w:val="0"/>
          <w:sz w:val="32"/>
          <w:szCs w:val="32"/>
          <w:lang w:bidi="ar"/>
        </w:rPr>
        <w:t xml:space="preserve"> for the whole regeneration process of cellulose in </w:t>
      </w:r>
      <w:proofErr w:type="spellStart"/>
      <w:r w:rsidRPr="00E72830">
        <w:rPr>
          <w:rFonts w:ascii="Times New Roman" w:hAnsi="Times New Roman" w:cs="Times New Roman"/>
          <w:b/>
          <w:bCs/>
          <w:color w:val="000000"/>
          <w:kern w:val="0"/>
          <w:sz w:val="32"/>
          <w:szCs w:val="32"/>
          <w:lang w:bidi="ar"/>
        </w:rPr>
        <w:t>pyridinium</w:t>
      </w:r>
      <w:proofErr w:type="spellEnd"/>
      <w:r w:rsidRPr="00E72830">
        <w:rPr>
          <w:rFonts w:ascii="Times New Roman" w:hAnsi="Times New Roman" w:cs="Times New Roman"/>
          <w:b/>
          <w:bCs/>
          <w:color w:val="000000"/>
          <w:kern w:val="0"/>
          <w:sz w:val="32"/>
          <w:szCs w:val="32"/>
          <w:lang w:bidi="ar"/>
        </w:rPr>
        <w:t>-based ionic liquids</w:t>
      </w:r>
    </w:p>
    <w:p w14:paraId="4D1AE126" w14:textId="77777777" w:rsidR="009E080C" w:rsidRPr="00E72830" w:rsidRDefault="009E080C" w:rsidP="009E080C">
      <w:pPr>
        <w:spacing w:line="300" w:lineRule="auto"/>
        <w:jc w:val="center"/>
        <w:rPr>
          <w:rFonts w:ascii="TimesNewRomanPSMT" w:hAnsi="TimesNewRomanPSMT" w:hint="eastAsia"/>
          <w:color w:val="000000" w:themeColor="text1"/>
          <w:sz w:val="24"/>
          <w:szCs w:val="24"/>
        </w:rPr>
      </w:pPr>
      <w:proofErr w:type="spellStart"/>
      <w:r w:rsidRPr="00E72830">
        <w:rPr>
          <w:rFonts w:ascii="TimesNewRomanPSMT" w:hAnsi="TimesNewRomanPSMT"/>
          <w:color w:val="000000" w:themeColor="text1"/>
          <w:sz w:val="24"/>
          <w:szCs w:val="24"/>
        </w:rPr>
        <w:t>Chengjie</w:t>
      </w:r>
      <w:proofErr w:type="spellEnd"/>
      <w:r w:rsidRPr="00E72830">
        <w:rPr>
          <w:rFonts w:ascii="TimesNewRomanPSMT" w:hAnsi="TimesNewRomanPSMT"/>
          <w:color w:val="000000" w:themeColor="text1"/>
          <w:sz w:val="24"/>
          <w:szCs w:val="24"/>
        </w:rPr>
        <w:t xml:space="preserve"> Li</w:t>
      </w:r>
      <w:r w:rsidRPr="00E72830">
        <w:rPr>
          <w:rFonts w:ascii="TimesNewRomanPSMT" w:hAnsi="TimesNewRomanPSMT"/>
          <w:i/>
          <w:iCs/>
          <w:color w:val="000000" w:themeColor="text1"/>
          <w:sz w:val="24"/>
          <w:szCs w:val="24"/>
          <w:vertAlign w:val="superscript"/>
        </w:rPr>
        <w:t>a</w:t>
      </w:r>
      <w:r w:rsidRPr="00E72830">
        <w:rPr>
          <w:rFonts w:ascii="TimesNewRomanPSMT" w:hAnsi="TimesNewRomanPSMT"/>
          <w:color w:val="000000" w:themeColor="text1"/>
          <w:sz w:val="24"/>
          <w:szCs w:val="24"/>
        </w:rPr>
        <w:t xml:space="preserve">, Timing </w:t>
      </w:r>
      <w:proofErr w:type="spellStart"/>
      <w:r w:rsidRPr="00E72830">
        <w:rPr>
          <w:rFonts w:ascii="TimesNewRomanPSMT" w:hAnsi="TimesNewRomanPSMT"/>
          <w:color w:val="000000" w:themeColor="text1"/>
          <w:sz w:val="24"/>
          <w:szCs w:val="24"/>
        </w:rPr>
        <w:t>Fang</w:t>
      </w:r>
      <w:r w:rsidRPr="00E72830">
        <w:rPr>
          <w:rFonts w:ascii="TimesNewRomanPSMT" w:hAnsi="TimesNewRomanPSMT" w:hint="eastAsia"/>
          <w:color w:val="000000" w:themeColor="text1"/>
          <w:sz w:val="24"/>
          <w:szCs w:val="24"/>
          <w:vertAlign w:val="superscript"/>
        </w:rPr>
        <w:t>a</w:t>
      </w:r>
      <w:proofErr w:type="spellEnd"/>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Guohui</w:t>
      </w:r>
      <w:proofErr w:type="spellEnd"/>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Zhou</w:t>
      </w:r>
      <w:r w:rsidRPr="00E72830">
        <w:rPr>
          <w:rFonts w:ascii="TimesNewRomanPSMT" w:hAnsi="TimesNewRomanPSMT"/>
          <w:color w:val="000000" w:themeColor="text1"/>
          <w:sz w:val="24"/>
          <w:szCs w:val="24"/>
          <w:vertAlign w:val="superscript"/>
        </w:rPr>
        <w:t>a</w:t>
      </w:r>
      <w:proofErr w:type="spellEnd"/>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Mengmeng</w:t>
      </w:r>
      <w:proofErr w:type="spellEnd"/>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Ge</w:t>
      </w:r>
      <w:r w:rsidRPr="00E72830">
        <w:rPr>
          <w:rFonts w:ascii="TimesNewRomanPSMT" w:hAnsi="TimesNewRomanPSMT"/>
          <w:color w:val="000000" w:themeColor="text1"/>
          <w:sz w:val="24"/>
          <w:szCs w:val="24"/>
          <w:vertAlign w:val="superscript"/>
        </w:rPr>
        <w:t>a</w:t>
      </w:r>
      <w:proofErr w:type="spellEnd"/>
      <w:r w:rsidRPr="00E72830">
        <w:rPr>
          <w:rFonts w:ascii="TimesNewRomanPSMT" w:hAnsi="TimesNewRomanPSMT"/>
          <w:color w:val="000000" w:themeColor="text1"/>
          <w:sz w:val="24"/>
          <w:szCs w:val="24"/>
        </w:rPr>
        <w:t>,</w:t>
      </w:r>
      <w:r w:rsidRPr="00E72830">
        <w:rPr>
          <w:sz w:val="24"/>
          <w:szCs w:val="24"/>
        </w:rPr>
        <w:t xml:space="preserve"> </w:t>
      </w:r>
      <w:r w:rsidRPr="00E72830">
        <w:rPr>
          <w:rFonts w:ascii="TimesNewRomanPSMT" w:hAnsi="TimesNewRomanPSMT"/>
          <w:color w:val="000000" w:themeColor="text1"/>
          <w:sz w:val="24"/>
          <w:szCs w:val="24"/>
        </w:rPr>
        <w:t>Y</w:t>
      </w:r>
      <w:r w:rsidRPr="00E72830">
        <w:rPr>
          <w:rFonts w:ascii="TimesNewRomanPSMT" w:hAnsi="TimesNewRomanPSMT" w:hint="eastAsia"/>
          <w:color w:val="000000" w:themeColor="text1"/>
          <w:sz w:val="24"/>
          <w:szCs w:val="24"/>
        </w:rPr>
        <w:t>ao</w:t>
      </w:r>
      <w:r w:rsidRPr="00E72830">
        <w:rPr>
          <w:rFonts w:ascii="TimesNewRomanPSMT" w:hAnsi="TimesNewRomanPSMT"/>
          <w:color w:val="000000" w:themeColor="text1"/>
          <w:sz w:val="24"/>
          <w:szCs w:val="24"/>
        </w:rPr>
        <w:t xml:space="preserve"> Li</w:t>
      </w:r>
      <w:r w:rsidRPr="00E72830">
        <w:rPr>
          <w:rFonts w:ascii="TimesNewRomanPSMT" w:hAnsi="TimesNewRomanPSMT"/>
          <w:color w:val="000000" w:themeColor="text1"/>
          <w:sz w:val="24"/>
          <w:szCs w:val="24"/>
          <w:vertAlign w:val="superscript"/>
        </w:rPr>
        <w:t>b</w:t>
      </w:r>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Xiaomin</w:t>
      </w:r>
      <w:proofErr w:type="spellEnd"/>
      <w:r w:rsidRPr="00E72830">
        <w:rPr>
          <w:rFonts w:ascii="TimesNewRomanPSMT" w:hAnsi="TimesNewRomanPSMT"/>
          <w:color w:val="000000" w:themeColor="text1"/>
          <w:sz w:val="24"/>
          <w:szCs w:val="24"/>
        </w:rPr>
        <w:t xml:space="preserve"> </w:t>
      </w:r>
      <w:proofErr w:type="spellStart"/>
      <w:r w:rsidRPr="00E72830">
        <w:rPr>
          <w:rFonts w:ascii="TimesNewRomanPSMT" w:hAnsi="TimesNewRomanPSMT"/>
          <w:color w:val="000000" w:themeColor="text1"/>
          <w:sz w:val="24"/>
          <w:szCs w:val="24"/>
        </w:rPr>
        <w:t>Liu</w:t>
      </w:r>
      <w:r w:rsidRPr="00E72830">
        <w:rPr>
          <w:rFonts w:ascii="TimesNewRomanPSMT" w:hAnsi="TimesNewRomanPSMT"/>
          <w:i/>
          <w:iCs/>
          <w:color w:val="000000" w:themeColor="text1"/>
          <w:sz w:val="24"/>
          <w:szCs w:val="24"/>
          <w:vertAlign w:val="superscript"/>
        </w:rPr>
        <w:t>a</w:t>
      </w:r>
      <w:proofErr w:type="spellEnd"/>
      <w:r w:rsidRPr="00E72830">
        <w:rPr>
          <w:rFonts w:ascii="TimesNewRomanPSMT" w:hAnsi="TimesNewRomanPSMT"/>
          <w:color w:val="000000" w:themeColor="text1"/>
          <w:sz w:val="24"/>
          <w:szCs w:val="24"/>
        </w:rPr>
        <w:t>*</w:t>
      </w:r>
    </w:p>
    <w:p w14:paraId="1B3C3BE7" w14:textId="77777777" w:rsidR="009E080C" w:rsidRPr="0008539F" w:rsidRDefault="009E080C" w:rsidP="009E080C">
      <w:pPr>
        <w:spacing w:line="300" w:lineRule="auto"/>
        <w:rPr>
          <w:rFonts w:ascii="TimesNewRomanPSMT" w:hAnsi="TimesNewRomanPSMT" w:hint="eastAsia"/>
          <w:color w:val="000000" w:themeColor="text1"/>
          <w:sz w:val="32"/>
          <w:szCs w:val="28"/>
        </w:rPr>
      </w:pPr>
    </w:p>
    <w:p w14:paraId="70D2D020" w14:textId="77777777" w:rsidR="009E080C" w:rsidRPr="00E72830" w:rsidRDefault="009E080C" w:rsidP="009E080C">
      <w:pPr>
        <w:widowControl/>
        <w:jc w:val="center"/>
        <w:rPr>
          <w:rFonts w:ascii="TimesNewRomanPS-ItalicMT" w:hAnsi="TimesNewRomanPS-ItalicMT" w:hint="eastAsia"/>
          <w:i/>
          <w:iCs/>
          <w:color w:val="000000" w:themeColor="text1"/>
          <w:szCs w:val="21"/>
        </w:rPr>
      </w:pPr>
      <w:r w:rsidRPr="00E72830">
        <w:rPr>
          <w:rFonts w:ascii="TimesNewRomanPS-ItalicMT" w:hAnsi="TimesNewRomanPS-ItalicMT" w:hint="eastAsia"/>
          <w:i/>
          <w:iCs/>
          <w:color w:val="000000" w:themeColor="text1"/>
          <w:szCs w:val="21"/>
          <w:vertAlign w:val="superscript"/>
        </w:rPr>
        <w:t>a</w:t>
      </w:r>
      <w:bookmarkStart w:id="3" w:name="_Hlk64904693"/>
      <w:r w:rsidRPr="00E72830">
        <w:rPr>
          <w:rFonts w:ascii="TimesNewRomanPS-ItalicMT" w:hAnsi="TimesNewRomanPS-ItalicMT"/>
          <w:i/>
          <w:iCs/>
          <w:color w:val="000000" w:themeColor="text1"/>
          <w:szCs w:val="21"/>
        </w:rPr>
        <w:t xml:space="preserve"> School of Chemistry and Chemical Engineering, Qingdao University</w:t>
      </w:r>
      <w:bookmarkEnd w:id="3"/>
      <w:r w:rsidRPr="00E72830">
        <w:rPr>
          <w:rFonts w:ascii="TimesNewRomanPS-ItalicMT" w:hAnsi="TimesNewRomanPS-ItalicMT"/>
          <w:i/>
          <w:iCs/>
          <w:color w:val="000000" w:themeColor="text1"/>
          <w:szCs w:val="21"/>
        </w:rPr>
        <w:t>, Qingdao 266071,</w:t>
      </w:r>
      <w:r w:rsidRPr="00E72830">
        <w:rPr>
          <w:rFonts w:ascii="TimesNewRomanPSMT" w:hAnsi="TimesNewRomanPSMT"/>
          <w:color w:val="000000" w:themeColor="text1"/>
          <w:szCs w:val="21"/>
        </w:rPr>
        <w:t xml:space="preserve"> </w:t>
      </w:r>
      <w:r w:rsidRPr="00E72830">
        <w:rPr>
          <w:rFonts w:ascii="TimesNewRomanPS-ItalicMT" w:hAnsi="TimesNewRomanPS-ItalicMT"/>
          <w:i/>
          <w:iCs/>
          <w:color w:val="000000" w:themeColor="text1"/>
          <w:szCs w:val="21"/>
        </w:rPr>
        <w:t>Shandong, China</w:t>
      </w:r>
    </w:p>
    <w:p w14:paraId="62875934" w14:textId="77777777" w:rsidR="009E080C" w:rsidRPr="00867342" w:rsidRDefault="009E080C" w:rsidP="009E080C">
      <w:pPr>
        <w:widowControl/>
        <w:jc w:val="center"/>
      </w:pPr>
      <w:r w:rsidRPr="00E72830">
        <w:rPr>
          <w:rFonts w:ascii="TimesNewRomanPS-ItalicMT" w:hAnsi="TimesNewRomanPS-ItalicMT"/>
          <w:i/>
          <w:iCs/>
          <w:color w:val="000000" w:themeColor="text1"/>
          <w:szCs w:val="21"/>
          <w:vertAlign w:val="superscript"/>
        </w:rPr>
        <w:t xml:space="preserve">b </w:t>
      </w:r>
      <w:r w:rsidRPr="00E72830">
        <w:rPr>
          <w:rFonts w:ascii="TimesNewRomanPS-ItalicMT" w:hAnsi="TimesNewRomanPS-ItalicMT"/>
          <w:i/>
          <w:iCs/>
          <w:color w:val="000000" w:themeColor="text1"/>
          <w:szCs w:val="21"/>
        </w:rPr>
        <w:t>CAS Key Laboratory of Green Process and Engineering, State Key Laboratory of Multiphase Complex Systems, Beijing Key Laboratory of Ionic Liquids Clean Process, Institute of Process Engineering, Chinese Academy of Sciences, Beijing 100190, China</w:t>
      </w:r>
      <w:r w:rsidRPr="0008539F">
        <w:rPr>
          <w:rFonts w:ascii="TimesNewRomanPSMT" w:hAnsi="TimesNewRomanPSMT"/>
          <w:color w:val="000000" w:themeColor="text1"/>
          <w:sz w:val="32"/>
          <w:szCs w:val="28"/>
        </w:rPr>
        <w:br/>
      </w:r>
      <w:bookmarkStart w:id="4" w:name="_Hlk59609919"/>
      <w:r w:rsidRPr="00E72830">
        <w:rPr>
          <w:rFonts w:ascii="TimesNewRomanPSMT" w:hAnsi="TimesNewRomanPSMT"/>
          <w:color w:val="000000" w:themeColor="text1"/>
          <w:sz w:val="24"/>
          <w:szCs w:val="24"/>
        </w:rPr>
        <w:t xml:space="preserve">*Corresponding author: </w:t>
      </w:r>
      <w:bookmarkStart w:id="5" w:name="OLE_LINK21"/>
      <w:r w:rsidRPr="00E72830">
        <w:rPr>
          <w:rFonts w:ascii="TimesNewRomanPSMT" w:hAnsi="TimesNewRomanPSMT"/>
          <w:color w:val="000000" w:themeColor="text1"/>
          <w:sz w:val="24"/>
          <w:szCs w:val="24"/>
        </w:rPr>
        <w:t>liuxiaomin</w:t>
      </w:r>
      <w:r w:rsidRPr="00E72830">
        <w:rPr>
          <w:rFonts w:ascii="TimesNewRomanPSMT" w:hAnsi="TimesNewRomanPSMT" w:hint="eastAsia"/>
          <w:color w:val="000000" w:themeColor="text1"/>
          <w:sz w:val="24"/>
          <w:szCs w:val="24"/>
        </w:rPr>
        <w:t>@</w:t>
      </w:r>
      <w:r w:rsidRPr="00E72830">
        <w:rPr>
          <w:rFonts w:ascii="TimesNewRomanPSMT" w:hAnsi="TimesNewRomanPSMT"/>
          <w:color w:val="000000" w:themeColor="text1"/>
          <w:sz w:val="24"/>
          <w:szCs w:val="24"/>
        </w:rPr>
        <w:t>qdu.edu.cn</w:t>
      </w:r>
      <w:bookmarkEnd w:id="4"/>
      <w:bookmarkEnd w:id="5"/>
    </w:p>
    <w:p w14:paraId="2E97DBF1" w14:textId="2FFE6FEB" w:rsidR="00B75F08" w:rsidRDefault="00B75F08" w:rsidP="008F5D89">
      <w:pPr>
        <w:jc w:val="center"/>
        <w:rPr>
          <w:sz w:val="24"/>
          <w:szCs w:val="24"/>
        </w:rPr>
      </w:pPr>
      <w:r w:rsidRPr="00C17E9F">
        <w:rPr>
          <w:noProof/>
        </w:rPr>
        <w:drawing>
          <wp:inline distT="0" distB="0" distL="0" distR="0" wp14:anchorId="7446963E" wp14:editId="52FEC01C">
            <wp:extent cx="3240633" cy="2595830"/>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l="5634" t="7589" r="9843" b="3935"/>
                    <a:stretch/>
                  </pic:blipFill>
                  <pic:spPr bwMode="auto">
                    <a:xfrm>
                      <a:off x="0" y="0"/>
                      <a:ext cx="3242909" cy="2597653"/>
                    </a:xfrm>
                    <a:prstGeom prst="rect">
                      <a:avLst/>
                    </a:prstGeom>
                    <a:noFill/>
                    <a:ln>
                      <a:noFill/>
                    </a:ln>
                    <a:extLst>
                      <a:ext uri="{53640926-AAD7-44D8-BBD7-CCE9431645EC}">
                        <a14:shadowObscured xmlns:a14="http://schemas.microsoft.com/office/drawing/2010/main"/>
                      </a:ext>
                    </a:extLst>
                  </pic:spPr>
                </pic:pic>
              </a:graphicData>
            </a:graphic>
          </wp:inline>
        </w:drawing>
      </w:r>
    </w:p>
    <w:p w14:paraId="4F184530" w14:textId="40E0B2B9" w:rsidR="00B75F08" w:rsidRPr="005D5048" w:rsidRDefault="00BE1706" w:rsidP="004830BC">
      <w:pPr>
        <w:spacing w:line="360" w:lineRule="auto"/>
        <w:rPr>
          <w:rFonts w:ascii="Times New Roman" w:hAnsi="Times New Roman" w:cs="Times New Roman"/>
          <w:b/>
          <w:bCs/>
          <w:color w:val="000000"/>
          <w:kern w:val="0"/>
          <w:sz w:val="24"/>
          <w:szCs w:val="24"/>
          <w:lang w:bidi="ar"/>
        </w:rPr>
      </w:pPr>
      <w:r w:rsidRPr="005D5048">
        <w:rPr>
          <w:rFonts w:ascii="Times New Roman" w:hAnsi="Times New Roman" w:cs="Times New Roman"/>
          <w:b/>
          <w:bCs/>
          <w:color w:val="000000"/>
          <w:kern w:val="0"/>
          <w:sz w:val="24"/>
          <w:szCs w:val="24"/>
          <w:lang w:bidi="ar"/>
        </w:rPr>
        <w:t>Fig</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S1.</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Change in the number of H-bonds in the cellulose-ILs systems as a function of simulation time. Black color represents cellulose-</w:t>
      </w:r>
      <w:r w:rsidR="00B75F08" w:rsidRPr="005D5048">
        <w:rPr>
          <w:sz w:val="24"/>
          <w:szCs w:val="24"/>
        </w:rPr>
        <w:t xml:space="preserve"> </w:t>
      </w:r>
      <w:r w:rsidR="00B75F08" w:rsidRPr="005D5048">
        <w:rPr>
          <w:rFonts w:ascii="Times New Roman" w:hAnsi="Times New Roman" w:cs="Times New Roman" w:hint="eastAsia"/>
          <w:b/>
          <w:bCs/>
          <w:color w:val="000000"/>
          <w:kern w:val="0"/>
          <w:sz w:val="24"/>
          <w:szCs w:val="24"/>
          <w:lang w:bidi="ar"/>
        </w:rPr>
        <w:t>cellulose</w:t>
      </w:r>
      <w:r w:rsidR="00B75F08" w:rsidRPr="005D5048">
        <w:rPr>
          <w:rFonts w:ascii="Times New Roman" w:hAnsi="Times New Roman" w:cs="Times New Roman"/>
          <w:b/>
          <w:bCs/>
          <w:color w:val="000000"/>
          <w:kern w:val="0"/>
          <w:sz w:val="24"/>
          <w:szCs w:val="24"/>
          <w:lang w:bidi="ar"/>
        </w:rPr>
        <w:t xml:space="preserve"> H-bonds, and red stands for cellulose-</w:t>
      </w:r>
      <w:r w:rsidR="00B75F08" w:rsidRPr="005D5048">
        <w:rPr>
          <w:sz w:val="24"/>
          <w:szCs w:val="24"/>
        </w:rPr>
        <w:t xml:space="preserve"> </w:t>
      </w:r>
      <w:r w:rsidR="00B75F08" w:rsidRPr="005D5048">
        <w:rPr>
          <w:rFonts w:ascii="Times New Roman" w:hAnsi="Times New Roman" w:cs="Times New Roman"/>
          <w:b/>
          <w:bCs/>
          <w:color w:val="000000"/>
          <w:kern w:val="0"/>
          <w:sz w:val="24"/>
          <w:szCs w:val="24"/>
          <w:lang w:bidi="ar"/>
        </w:rPr>
        <w:t>anion</w:t>
      </w:r>
      <w:r w:rsidRPr="005D5048">
        <w:rPr>
          <w:rFonts w:ascii="Times New Roman" w:hAnsi="Times New Roman" w:cs="Times New Roman"/>
          <w:b/>
          <w:bCs/>
          <w:color w:val="000000"/>
          <w:kern w:val="0"/>
          <w:sz w:val="24"/>
          <w:szCs w:val="24"/>
          <w:lang w:bidi="ar"/>
        </w:rPr>
        <w:t xml:space="preserve"> H-bonds</w:t>
      </w:r>
    </w:p>
    <w:p w14:paraId="644F194F" w14:textId="0D34DA1E" w:rsidR="00B75F08" w:rsidRPr="0030034E" w:rsidRDefault="00B75F08" w:rsidP="00B75F08">
      <w:pPr>
        <w:spacing w:before="240"/>
        <w:jc w:val="center"/>
        <w:rPr>
          <w:rFonts w:ascii="Times New Roman" w:hAnsi="Times New Roman" w:cs="Times New Roman"/>
          <w:b/>
          <w:bCs/>
          <w:color w:val="000000"/>
          <w:kern w:val="0"/>
          <w:sz w:val="24"/>
          <w:szCs w:val="24"/>
          <w:lang w:bidi="ar"/>
        </w:rPr>
      </w:pPr>
      <w:r w:rsidRPr="0030034E">
        <w:rPr>
          <w:rFonts w:ascii="Times New Roman" w:hAnsi="Times New Roman" w:cs="Times New Roman" w:hint="eastAsia"/>
          <w:b/>
          <w:bCs/>
          <w:color w:val="000000"/>
          <w:kern w:val="0"/>
          <w:sz w:val="24"/>
          <w:szCs w:val="24"/>
          <w:lang w:bidi="ar"/>
        </w:rPr>
        <w:t>Table</w:t>
      </w:r>
      <w:r w:rsidRPr="0030034E">
        <w:rPr>
          <w:rFonts w:ascii="Times New Roman" w:hAnsi="Times New Roman" w:cs="Times New Roman"/>
          <w:b/>
          <w:bCs/>
          <w:color w:val="000000"/>
          <w:kern w:val="0"/>
          <w:sz w:val="24"/>
          <w:szCs w:val="24"/>
          <w:lang w:bidi="ar"/>
        </w:rPr>
        <w:t xml:space="preserve"> </w:t>
      </w:r>
      <w:r>
        <w:rPr>
          <w:rFonts w:ascii="Times New Roman" w:hAnsi="Times New Roman" w:cs="Times New Roman" w:hint="eastAsia"/>
          <w:b/>
          <w:bCs/>
          <w:color w:val="000000"/>
          <w:kern w:val="0"/>
          <w:sz w:val="24"/>
          <w:szCs w:val="24"/>
          <w:lang w:bidi="ar"/>
        </w:rPr>
        <w:t>S</w:t>
      </w:r>
      <w:r>
        <w:rPr>
          <w:rFonts w:ascii="Times New Roman" w:hAnsi="Times New Roman" w:cs="Times New Roman"/>
          <w:b/>
          <w:bCs/>
          <w:color w:val="000000"/>
          <w:kern w:val="0"/>
          <w:sz w:val="24"/>
          <w:szCs w:val="24"/>
          <w:lang w:bidi="ar"/>
        </w:rPr>
        <w:t>1</w:t>
      </w:r>
      <w:r w:rsidRPr="0030034E">
        <w:rPr>
          <w:rFonts w:ascii="Times New Roman" w:hAnsi="Times New Roman" w:cs="Times New Roman" w:hint="eastAsia"/>
          <w:b/>
          <w:bCs/>
          <w:color w:val="000000"/>
          <w:kern w:val="0"/>
          <w:sz w:val="24"/>
          <w:szCs w:val="24"/>
          <w:lang w:bidi="ar"/>
        </w:rPr>
        <w:t xml:space="preserve"> </w:t>
      </w:r>
      <w:r w:rsidRPr="0030034E">
        <w:rPr>
          <w:rFonts w:ascii="Times New Roman" w:hAnsi="Times New Roman" w:cs="Times New Roman"/>
          <w:b/>
          <w:bCs/>
          <w:color w:val="000000"/>
          <w:kern w:val="0"/>
          <w:sz w:val="24"/>
          <w:szCs w:val="24"/>
          <w:lang w:bidi="ar"/>
        </w:rPr>
        <w:t>The i</w:t>
      </w:r>
      <w:r w:rsidRPr="0030034E">
        <w:rPr>
          <w:rFonts w:ascii="Times New Roman" w:hAnsi="Times New Roman" w:cs="Times New Roman" w:hint="eastAsia"/>
          <w:b/>
          <w:bCs/>
          <w:color w:val="000000"/>
          <w:kern w:val="0"/>
          <w:sz w:val="24"/>
          <w:szCs w:val="24"/>
          <w:lang w:bidi="ar"/>
        </w:rPr>
        <w:t xml:space="preserve">nteraction energy between </w:t>
      </w:r>
      <w:r w:rsidR="00E3317D">
        <w:rPr>
          <w:rFonts w:ascii="Times New Roman" w:hAnsi="Times New Roman" w:cs="Times New Roman"/>
          <w:b/>
          <w:bCs/>
          <w:color w:val="000000"/>
          <w:kern w:val="0"/>
          <w:sz w:val="24"/>
          <w:szCs w:val="24"/>
          <w:lang w:bidi="ar"/>
        </w:rPr>
        <w:t>C</w:t>
      </w:r>
      <w:r w:rsidRPr="0030034E">
        <w:rPr>
          <w:rFonts w:ascii="Times New Roman" w:hAnsi="Times New Roman" w:cs="Times New Roman" w:hint="eastAsia"/>
          <w:b/>
          <w:bCs/>
          <w:color w:val="000000"/>
          <w:kern w:val="0"/>
          <w:sz w:val="24"/>
          <w:szCs w:val="24"/>
          <w:lang w:bidi="ar"/>
        </w:rPr>
        <w:t xml:space="preserve">ation </w:t>
      </w:r>
      <w:r w:rsidR="00E3317D">
        <w:rPr>
          <w:rFonts w:ascii="Times New Roman" w:hAnsi="Times New Roman" w:cs="Times New Roman"/>
          <w:b/>
          <w:bCs/>
          <w:color w:val="000000"/>
          <w:kern w:val="0"/>
          <w:sz w:val="24"/>
          <w:szCs w:val="24"/>
          <w:lang w:bidi="ar"/>
        </w:rPr>
        <w:t>A</w:t>
      </w:r>
      <w:r w:rsidRPr="0030034E">
        <w:rPr>
          <w:rFonts w:ascii="Times New Roman" w:hAnsi="Times New Roman" w:cs="Times New Roman" w:hint="eastAsia"/>
          <w:b/>
          <w:bCs/>
          <w:color w:val="000000"/>
          <w:kern w:val="0"/>
          <w:sz w:val="24"/>
          <w:szCs w:val="24"/>
          <w:lang w:bidi="ar"/>
        </w:rPr>
        <w:t>nion and cellulose</w:t>
      </w:r>
    </w:p>
    <w:tbl>
      <w:tblPr>
        <w:tblStyle w:val="2"/>
        <w:tblW w:w="8295" w:type="dxa"/>
        <w:tblLook w:val="04A0" w:firstRow="1" w:lastRow="0" w:firstColumn="1" w:lastColumn="0" w:noHBand="0" w:noVBand="1"/>
      </w:tblPr>
      <w:tblGrid>
        <w:gridCol w:w="2765"/>
        <w:gridCol w:w="2765"/>
        <w:gridCol w:w="2765"/>
      </w:tblGrid>
      <w:tr w:rsidR="00B75F08" w:rsidRPr="00253C02" w14:paraId="6AF835E9" w14:textId="77777777" w:rsidTr="00B93D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498AD0DA" w14:textId="77777777" w:rsidR="00B75F08" w:rsidRPr="0063479B" w:rsidRDefault="00B75F08" w:rsidP="00B93DFA">
            <w:pPr>
              <w:spacing w:line="360" w:lineRule="auto"/>
              <w:jc w:val="center"/>
              <w:rPr>
                <w:rFonts w:ascii="Times New Roman" w:hAnsi="Times New Roman" w:cs="Times New Roman"/>
                <w:b w:val="0"/>
              </w:rPr>
            </w:pPr>
            <w:r w:rsidRPr="0063479B">
              <w:rPr>
                <w:rFonts w:ascii="Times New Roman" w:hAnsi="Times New Roman" w:cs="Times New Roman"/>
                <w:b w:val="0"/>
              </w:rPr>
              <w:t>E(</w:t>
            </w:r>
            <w:r>
              <w:rPr>
                <w:rFonts w:ascii="Times New Roman" w:hAnsi="Times New Roman" w:cs="Times New Roman"/>
                <w:b w:val="0"/>
              </w:rPr>
              <w:t>kJ</w:t>
            </w:r>
            <w:r w:rsidRPr="0063479B">
              <w:rPr>
                <w:rFonts w:ascii="Times New Roman" w:hAnsi="Times New Roman" w:cs="Times New Roman"/>
                <w:b w:val="0"/>
              </w:rPr>
              <w:t>/</w:t>
            </w:r>
            <w:proofErr w:type="spellStart"/>
            <w:r w:rsidRPr="0063479B">
              <w:rPr>
                <w:rFonts w:ascii="Times New Roman" w:hAnsi="Times New Roman" w:cs="Times New Roman"/>
                <w:b w:val="0"/>
              </w:rPr>
              <w:t>mol</w:t>
            </w:r>
            <w:proofErr w:type="spellEnd"/>
            <w:r w:rsidRPr="0063479B">
              <w:rPr>
                <w:rFonts w:ascii="Times New Roman" w:hAnsi="Times New Roman" w:cs="Times New Roman"/>
                <w:b w:val="0"/>
              </w:rPr>
              <w:t>)</w:t>
            </w:r>
          </w:p>
        </w:tc>
        <w:tc>
          <w:tcPr>
            <w:tcW w:w="2765" w:type="dxa"/>
          </w:tcPr>
          <w:p w14:paraId="6D7B1D46" w14:textId="77777777" w:rsidR="00B75F08" w:rsidRPr="0063479B" w:rsidRDefault="00B75F08" w:rsidP="00B93D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c</w:t>
            </w:r>
            <w:r w:rsidRPr="0063479B">
              <w:rPr>
                <w:rFonts w:ascii="Times New Roman" w:hAnsi="Times New Roman" w:cs="Times New Roman"/>
                <w:b w:val="0"/>
              </w:rPr>
              <w:t>ellulose-[</w:t>
            </w:r>
            <w:proofErr w:type="spellStart"/>
            <w:r w:rsidRPr="0063479B">
              <w:rPr>
                <w:rFonts w:ascii="Times New Roman" w:hAnsi="Times New Roman" w:cs="Times New Roman"/>
                <w:b w:val="0"/>
              </w:rPr>
              <w:t>OAc</w:t>
            </w:r>
            <w:proofErr w:type="spellEnd"/>
            <w:r w:rsidRPr="0063479B">
              <w:rPr>
                <w:rFonts w:ascii="Times New Roman" w:hAnsi="Times New Roman" w:cs="Times New Roman"/>
                <w:b w:val="0"/>
              </w:rPr>
              <w:t>]</w:t>
            </w:r>
            <w:r w:rsidRPr="0063479B">
              <w:rPr>
                <w:rFonts w:ascii="Times New Roman" w:hAnsi="Times New Roman" w:cs="Times New Roman"/>
                <w:b w:val="0"/>
                <w:vertAlign w:val="superscript"/>
              </w:rPr>
              <w:t>-</w:t>
            </w:r>
          </w:p>
        </w:tc>
        <w:tc>
          <w:tcPr>
            <w:tcW w:w="2765" w:type="dxa"/>
          </w:tcPr>
          <w:p w14:paraId="271EFDB8" w14:textId="77777777" w:rsidR="00B75F08" w:rsidRPr="0063479B" w:rsidRDefault="00B75F08" w:rsidP="00B93DF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c</w:t>
            </w:r>
            <w:r w:rsidRPr="0063479B">
              <w:rPr>
                <w:rFonts w:ascii="Times New Roman" w:hAnsi="Times New Roman" w:cs="Times New Roman"/>
                <w:b w:val="0"/>
              </w:rPr>
              <w:t>ellulose-[</w:t>
            </w:r>
            <w:proofErr w:type="spellStart"/>
            <w:r w:rsidRPr="0063479B">
              <w:rPr>
                <w:rFonts w:ascii="Times New Roman" w:hAnsi="Times New Roman" w:cs="Times New Roman"/>
                <w:b w:val="0"/>
              </w:rPr>
              <w:t>Bpy</w:t>
            </w:r>
            <w:proofErr w:type="spellEnd"/>
            <w:r w:rsidRPr="0063479B">
              <w:rPr>
                <w:rFonts w:ascii="Times New Roman" w:hAnsi="Times New Roman" w:cs="Times New Roman"/>
                <w:b w:val="0"/>
              </w:rPr>
              <w:t>]</w:t>
            </w:r>
            <w:r w:rsidRPr="0063479B">
              <w:rPr>
                <w:rFonts w:ascii="Times New Roman" w:hAnsi="Times New Roman" w:cs="Times New Roman"/>
                <w:b w:val="0"/>
                <w:vertAlign w:val="superscript"/>
              </w:rPr>
              <w:t>+</w:t>
            </w:r>
          </w:p>
        </w:tc>
      </w:tr>
      <w:tr w:rsidR="00B75F08" w14:paraId="3713CAE6" w14:textId="77777777" w:rsidTr="00B93D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4F392314" w14:textId="77777777" w:rsidR="00B75F08" w:rsidRPr="0063479B" w:rsidRDefault="00B75F08" w:rsidP="00B93DFA">
            <w:pPr>
              <w:spacing w:line="360" w:lineRule="auto"/>
              <w:jc w:val="center"/>
              <w:rPr>
                <w:rFonts w:ascii="Times New Roman" w:hAnsi="Times New Roman" w:cs="Times New Roman"/>
                <w:b w:val="0"/>
              </w:rPr>
            </w:pPr>
            <w:proofErr w:type="spellStart"/>
            <w:r w:rsidRPr="0063479B">
              <w:rPr>
                <w:rFonts w:ascii="Times New Roman" w:hAnsi="Times New Roman" w:cs="Times New Roman"/>
                <w:b w:val="0"/>
              </w:rPr>
              <w:t>E</w:t>
            </w:r>
            <w:r w:rsidRPr="0063479B">
              <w:rPr>
                <w:rFonts w:ascii="Times New Roman" w:hAnsi="Times New Roman" w:cs="Times New Roman"/>
                <w:b w:val="0"/>
                <w:vertAlign w:val="subscript"/>
              </w:rPr>
              <w:t>coul</w:t>
            </w:r>
            <w:proofErr w:type="spellEnd"/>
          </w:p>
        </w:tc>
        <w:tc>
          <w:tcPr>
            <w:tcW w:w="2765" w:type="dxa"/>
          </w:tcPr>
          <w:p w14:paraId="5E03A4C9" w14:textId="77777777" w:rsidR="00B75F08" w:rsidRPr="0063479B" w:rsidRDefault="00B75F08" w:rsidP="00B93D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479B">
              <w:rPr>
                <w:rFonts w:ascii="Times New Roman" w:hAnsi="Times New Roman" w:cs="Times New Roman"/>
              </w:rPr>
              <w:t>-11346.1</w:t>
            </w:r>
          </w:p>
        </w:tc>
        <w:tc>
          <w:tcPr>
            <w:tcW w:w="2765" w:type="dxa"/>
          </w:tcPr>
          <w:p w14:paraId="4CD589C9" w14:textId="77777777" w:rsidR="00B75F08" w:rsidRPr="0063479B" w:rsidRDefault="00B75F08" w:rsidP="00B93DF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3479B">
              <w:rPr>
                <w:rFonts w:ascii="Times New Roman" w:hAnsi="Times New Roman" w:cs="Times New Roman"/>
              </w:rPr>
              <w:t>-1524.2</w:t>
            </w:r>
          </w:p>
        </w:tc>
      </w:tr>
      <w:tr w:rsidR="00B75F08" w14:paraId="53A83583" w14:textId="77777777" w:rsidTr="00B93DFA">
        <w:tc>
          <w:tcPr>
            <w:cnfStyle w:val="001000000000" w:firstRow="0" w:lastRow="0" w:firstColumn="1" w:lastColumn="0" w:oddVBand="0" w:evenVBand="0" w:oddHBand="0" w:evenHBand="0" w:firstRowFirstColumn="0" w:firstRowLastColumn="0" w:lastRowFirstColumn="0" w:lastRowLastColumn="0"/>
            <w:tcW w:w="2765" w:type="dxa"/>
          </w:tcPr>
          <w:p w14:paraId="0D5B9C18" w14:textId="77777777" w:rsidR="00B75F08" w:rsidRPr="0063479B" w:rsidRDefault="00B75F08" w:rsidP="00B93DFA">
            <w:pPr>
              <w:spacing w:line="360" w:lineRule="auto"/>
              <w:jc w:val="center"/>
              <w:rPr>
                <w:rFonts w:ascii="Times New Roman" w:hAnsi="Times New Roman" w:cs="Times New Roman"/>
                <w:b w:val="0"/>
              </w:rPr>
            </w:pPr>
            <w:r w:rsidRPr="0063479B">
              <w:rPr>
                <w:rFonts w:ascii="Times New Roman" w:hAnsi="Times New Roman" w:cs="Times New Roman"/>
                <w:b w:val="0"/>
              </w:rPr>
              <w:t>E</w:t>
            </w:r>
            <w:r w:rsidRPr="0063479B">
              <w:rPr>
                <w:rFonts w:ascii="Times New Roman" w:hAnsi="Times New Roman" w:cs="Times New Roman"/>
                <w:b w:val="0"/>
                <w:vertAlign w:val="subscript"/>
              </w:rPr>
              <w:t>L-J</w:t>
            </w:r>
          </w:p>
        </w:tc>
        <w:tc>
          <w:tcPr>
            <w:tcW w:w="2765" w:type="dxa"/>
          </w:tcPr>
          <w:p w14:paraId="0E800396" w14:textId="77777777" w:rsidR="00B75F08" w:rsidRPr="0063479B" w:rsidRDefault="00B75F08" w:rsidP="00B93D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479B">
              <w:rPr>
                <w:rFonts w:ascii="Times New Roman" w:hAnsi="Times New Roman" w:cs="Times New Roman"/>
              </w:rPr>
              <w:t>399.997</w:t>
            </w:r>
          </w:p>
        </w:tc>
        <w:tc>
          <w:tcPr>
            <w:tcW w:w="2765" w:type="dxa"/>
          </w:tcPr>
          <w:p w14:paraId="6016542D" w14:textId="77777777" w:rsidR="00B75F08" w:rsidRPr="0063479B" w:rsidRDefault="00B75F08" w:rsidP="00B93DF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3479B">
              <w:rPr>
                <w:rFonts w:ascii="Times New Roman" w:hAnsi="Times New Roman" w:cs="Times New Roman"/>
              </w:rPr>
              <w:t>-3426.29</w:t>
            </w:r>
          </w:p>
        </w:tc>
      </w:tr>
    </w:tbl>
    <w:p w14:paraId="3442088F" w14:textId="77777777" w:rsidR="00B75F08" w:rsidRDefault="00B75F08" w:rsidP="008F5D89">
      <w:pPr>
        <w:jc w:val="center"/>
        <w:rPr>
          <w:rFonts w:ascii="Times New Roman" w:hAnsi="Times New Roman" w:cs="Times New Roman"/>
          <w:b/>
          <w:bCs/>
          <w:color w:val="000000"/>
          <w:kern w:val="0"/>
          <w:sz w:val="28"/>
          <w:szCs w:val="30"/>
          <w:lang w:bidi="ar"/>
        </w:rPr>
      </w:pPr>
    </w:p>
    <w:p w14:paraId="5963E510" w14:textId="36011750" w:rsidR="00B75F08" w:rsidRPr="00BE1706" w:rsidRDefault="00B75F08" w:rsidP="00BE1706">
      <w:pPr>
        <w:spacing w:line="360" w:lineRule="auto"/>
        <w:ind w:left="420" w:firstLineChars="200" w:firstLine="400"/>
        <w:rPr>
          <w:rFonts w:ascii="Times New Roman" w:eastAsiaTheme="minorEastAsia" w:hAnsi="Times New Roman" w:cs="Times New Roman"/>
          <w:sz w:val="20"/>
          <w:szCs w:val="20"/>
        </w:rPr>
      </w:pPr>
      <w:r w:rsidRPr="00BE1706">
        <w:rPr>
          <w:rFonts w:ascii="Times New Roman" w:eastAsiaTheme="minorEastAsia" w:hAnsi="Times New Roman" w:cs="Times New Roman" w:hint="eastAsia"/>
          <w:sz w:val="20"/>
          <w:szCs w:val="20"/>
        </w:rPr>
        <w:t>Cellulose can form H-bond</w:t>
      </w:r>
      <w:r w:rsidRPr="00BE1706">
        <w:rPr>
          <w:rFonts w:ascii="Times New Roman" w:eastAsiaTheme="minorEastAsia" w:hAnsi="Times New Roman" w:cs="Times New Roman"/>
          <w:sz w:val="20"/>
          <w:szCs w:val="20"/>
        </w:rPr>
        <w:t xml:space="preserve">s </w:t>
      </w:r>
      <w:r w:rsidRPr="00BE1706">
        <w:rPr>
          <w:rFonts w:ascii="Times New Roman" w:eastAsiaTheme="minorEastAsia" w:hAnsi="Times New Roman" w:cs="Times New Roman" w:hint="eastAsia"/>
          <w:sz w:val="20"/>
          <w:szCs w:val="20"/>
        </w:rPr>
        <w:t>with ILs during the dissolution of ILs,</w:t>
      </w:r>
      <w:r w:rsidRPr="00BE1706">
        <w:rPr>
          <w:rFonts w:ascii="Times New Roman" w:eastAsiaTheme="minorEastAsia" w:hAnsi="Times New Roman" w:cs="Times New Roman"/>
          <w:sz w:val="20"/>
          <w:szCs w:val="20"/>
        </w:rPr>
        <w:t xml:space="preserve"> and it</w:t>
      </w:r>
      <w:r w:rsidRPr="00BE1706">
        <w:rPr>
          <w:rFonts w:ascii="Times New Roman" w:eastAsiaTheme="minorEastAsia" w:hAnsi="Times New Roman" w:cs="Times New Roman" w:hint="eastAsia"/>
          <w:sz w:val="20"/>
          <w:szCs w:val="20"/>
        </w:rPr>
        <w:t xml:space="preserve"> is well known that </w:t>
      </w:r>
      <w:r w:rsidRPr="00BE1706">
        <w:rPr>
          <w:rFonts w:ascii="Times New Roman" w:eastAsiaTheme="minorEastAsia" w:hAnsi="Times New Roman" w:cs="Times New Roman" w:hint="eastAsia"/>
          <w:sz w:val="20"/>
          <w:szCs w:val="20"/>
        </w:rPr>
        <w:lastRenderedPageBreak/>
        <w:t>hydroxyl groups in cellulose glucose ring easily form H-bonds with anions</w:t>
      </w:r>
      <w:r w:rsidR="00894201">
        <w:rPr>
          <w:rStyle w:val="a9"/>
          <w:sz w:val="20"/>
          <w:szCs w:val="20"/>
        </w:rPr>
        <w:t xml:space="preserve"> </w:t>
      </w:r>
      <w:r w:rsidR="00641F24" w:rsidRPr="00BE1706">
        <w:rPr>
          <w:rStyle w:val="a9"/>
          <w:sz w:val="20"/>
          <w:szCs w:val="20"/>
        </w:rPr>
        <w:fldChar w:fldCharType="begin"/>
      </w:r>
      <w:r w:rsidR="00BE1706">
        <w:rPr>
          <w:rStyle w:val="a9"/>
          <w:sz w:val="20"/>
          <w:szCs w:val="20"/>
        </w:rPr>
        <w:instrText xml:space="preserve"> ADDIN EN.CITE &lt;EndNote&gt;&lt;Cite&gt;&lt;Author&gt;Liu&lt;/Author&gt;&lt;Year&gt;2010&lt;/Year&gt;&lt;RecNum&gt;66&lt;/RecNum&gt;&lt;DisplayText&gt;(Liu et al., 2010)&lt;/DisplayText&gt;&lt;record&gt;&lt;rec-number&gt;66&lt;/rec-number&gt;&lt;foreign-keys&gt;&lt;key app="EN" db-id="vfzzre0pbdep0cefd05pzz5vz2w0wtzepafz" timestamp="1634960287" guid="0b659800-8232-4756-b2ac-b3ce60d44d1b"&gt;66&lt;/key&gt;&lt;/foreign-keys&gt;&lt;ref-type name="Journal Article"&gt;17&lt;/ref-type&gt;&lt;contributors&gt;&lt;authors&gt;&lt;author&gt;Liu, Hanbin&lt;/author&gt;&lt;author&gt;Sale, Kenneth L.&lt;/author&gt;&lt;author&gt;Holmes, Bradley M.&lt;/author&gt;&lt;author&gt;Simmons, Blake A.&lt;/author&gt;&lt;author&gt;Singh, Seema %J Journal of Physical Chemistry B&lt;/author&gt;&lt;/authors&gt;&lt;/contributors&gt;&lt;titles&gt;&lt;title&gt;Understanding the Interactions of Cellulose with Ionic Liquids: A Molecular Dynamics Study&lt;/title&gt;&lt;/titles&gt;&lt;pages&gt;4293-4301&lt;/pages&gt;&lt;volume&gt;114&lt;/volume&gt;&lt;number&gt;12&lt;/number&gt;&lt;dates&gt;&lt;year&gt;2010&lt;/year&gt;&lt;/dates&gt;&lt;urls&gt;&lt;/urls&gt;&lt;/record&gt;&lt;/Cite&gt;&lt;/EndNote&gt;</w:instrText>
      </w:r>
      <w:r w:rsidR="00641F24" w:rsidRPr="00BE1706">
        <w:rPr>
          <w:rStyle w:val="a9"/>
          <w:sz w:val="20"/>
          <w:szCs w:val="20"/>
        </w:rPr>
        <w:fldChar w:fldCharType="separate"/>
      </w:r>
      <w:r w:rsidR="00BE1706">
        <w:rPr>
          <w:rStyle w:val="a9"/>
          <w:noProof/>
          <w:sz w:val="20"/>
          <w:szCs w:val="20"/>
        </w:rPr>
        <w:t>(Liu et al., 2010)</w:t>
      </w:r>
      <w:r w:rsidR="00641F24" w:rsidRPr="00BE1706">
        <w:rPr>
          <w:rStyle w:val="a9"/>
          <w:sz w:val="20"/>
          <w:szCs w:val="20"/>
        </w:rPr>
        <w:fldChar w:fldCharType="end"/>
      </w:r>
      <w:r w:rsidR="00894201">
        <w:rPr>
          <w:rStyle w:val="a9"/>
          <w:sz w:val="20"/>
          <w:szCs w:val="20"/>
        </w:rPr>
        <w:t>.</w:t>
      </w:r>
      <w:r w:rsidR="00251812">
        <w:rPr>
          <w:rFonts w:ascii="Times New Roman" w:eastAsiaTheme="minorEastAsia" w:hAnsi="Times New Roman" w:cs="Times New Roman"/>
          <w:sz w:val="20"/>
          <w:szCs w:val="20"/>
        </w:rPr>
        <w:t xml:space="preserve"> </w:t>
      </w:r>
      <w:proofErr w:type="gramStart"/>
      <w:r w:rsidRPr="00BE1706">
        <w:rPr>
          <w:rFonts w:ascii="Times New Roman" w:eastAsiaTheme="minorEastAsia" w:hAnsi="Times New Roman" w:cs="Times New Roman" w:hint="eastAsia"/>
          <w:sz w:val="20"/>
          <w:szCs w:val="20"/>
        </w:rPr>
        <w:t>Therefore</w:t>
      </w:r>
      <w:proofErr w:type="gramEnd"/>
      <w:r w:rsidR="00251812">
        <w:rPr>
          <w:rFonts w:ascii="Times New Roman" w:eastAsiaTheme="minorEastAsia" w:hAnsi="Times New Roman" w:cs="Times New Roman"/>
          <w:sz w:val="20"/>
          <w:szCs w:val="20"/>
        </w:rPr>
        <w:t xml:space="preserve"> </w:t>
      </w:r>
      <w:r w:rsidR="00641F24" w:rsidRPr="00BE1706">
        <w:rPr>
          <w:rFonts w:ascii="Times New Roman" w:eastAsiaTheme="minorEastAsia" w:hAnsi="Times New Roman" w:cs="Times New Roman"/>
          <w:sz w:val="20"/>
          <w:szCs w:val="20"/>
        </w:rPr>
        <w:t>a</w:t>
      </w:r>
      <w:r w:rsidRPr="00BE1706">
        <w:rPr>
          <w:rFonts w:ascii="Times New Roman" w:eastAsiaTheme="minorEastAsia" w:hAnsi="Times New Roman" w:cs="Times New Roman" w:hint="eastAsia"/>
          <w:sz w:val="20"/>
          <w:szCs w:val="20"/>
        </w:rPr>
        <w:t xml:space="preserve">nions promote the dissolution mainly by </w:t>
      </w:r>
      <w:r w:rsidRPr="00BE1706">
        <w:rPr>
          <w:rFonts w:ascii="Times New Roman" w:eastAsiaTheme="minorEastAsia" w:hAnsi="Times New Roman" w:cs="Times New Roman"/>
          <w:sz w:val="20"/>
          <w:szCs w:val="20"/>
        </w:rPr>
        <w:t>creating</w:t>
      </w:r>
      <w:r w:rsidRPr="00BE1706">
        <w:rPr>
          <w:rFonts w:ascii="Times New Roman" w:eastAsiaTheme="minorEastAsia" w:hAnsi="Times New Roman" w:cs="Times New Roman" w:hint="eastAsia"/>
          <w:sz w:val="20"/>
          <w:szCs w:val="20"/>
        </w:rPr>
        <w:t xml:space="preserve"> H-bonds with cellulose</w:t>
      </w:r>
      <w:r w:rsidR="00EB164A" w:rsidRPr="00BE1706">
        <w:rPr>
          <w:rFonts w:ascii="Times New Roman" w:eastAsiaTheme="minorEastAsia" w:hAnsi="Times New Roman" w:cs="Times New Roman"/>
          <w:sz w:val="20"/>
          <w:szCs w:val="20"/>
        </w:rPr>
        <w:t xml:space="preserve"> </w:t>
      </w:r>
      <w:r w:rsidR="00A12C0A" w:rsidRPr="00BE1706">
        <w:rPr>
          <w:rFonts w:ascii="Times New Roman" w:eastAsiaTheme="minorEastAsia" w:hAnsi="Times New Roman" w:cs="Times New Roman"/>
          <w:sz w:val="20"/>
          <w:szCs w:val="20"/>
        </w:rPr>
        <w:t>(</w:t>
      </w:r>
      <w:r w:rsidR="00BE1706">
        <w:rPr>
          <w:rFonts w:ascii="Times New Roman" w:eastAsiaTheme="minorEastAsia" w:hAnsi="Times New Roman" w:cs="Times New Roman"/>
          <w:sz w:val="20"/>
          <w:szCs w:val="20"/>
        </w:rPr>
        <w:t>Fig</w:t>
      </w:r>
      <w:r w:rsidR="00A12C0A" w:rsidRPr="00BE1706">
        <w:rPr>
          <w:rFonts w:ascii="Times New Roman" w:eastAsiaTheme="minorEastAsia" w:hAnsi="Times New Roman" w:cs="Times New Roman"/>
          <w:sz w:val="20"/>
          <w:szCs w:val="20"/>
        </w:rPr>
        <w:t xml:space="preserve"> S1)</w:t>
      </w:r>
      <w:r w:rsidRPr="00BE1706">
        <w:rPr>
          <w:rFonts w:ascii="Times New Roman" w:eastAsiaTheme="minorEastAsia" w:hAnsi="Times New Roman" w:cs="Times New Roman" w:hint="eastAsia"/>
          <w:sz w:val="20"/>
          <w:szCs w:val="20"/>
        </w:rPr>
        <w:t>. The interaction energy between cation and anion and cellulose is also calculated, as shown in Table</w:t>
      </w:r>
      <w:r w:rsidRPr="00BE1706">
        <w:rPr>
          <w:rFonts w:ascii="Times New Roman" w:eastAsiaTheme="minorEastAsia" w:hAnsi="Times New Roman" w:cs="Times New Roman"/>
          <w:sz w:val="20"/>
          <w:szCs w:val="20"/>
        </w:rPr>
        <w:t xml:space="preserve"> S1</w:t>
      </w:r>
      <w:r w:rsidRPr="00BE1706">
        <w:rPr>
          <w:rFonts w:ascii="Times New Roman" w:eastAsiaTheme="minorEastAsia" w:hAnsi="Times New Roman" w:cs="Times New Roman" w:hint="eastAsia"/>
          <w:sz w:val="20"/>
          <w:szCs w:val="20"/>
        </w:rPr>
        <w:t>. The results are consi</w:t>
      </w:r>
      <w:r w:rsidR="00894201">
        <w:rPr>
          <w:rFonts w:ascii="Times New Roman" w:eastAsiaTheme="minorEastAsia" w:hAnsi="Times New Roman" w:cs="Times New Roman" w:hint="eastAsia"/>
          <w:sz w:val="20"/>
          <w:szCs w:val="20"/>
        </w:rPr>
        <w:t>stent with the previous results</w:t>
      </w:r>
      <w:r w:rsidR="00894201">
        <w:rPr>
          <w:rFonts w:ascii="Times New Roman" w:eastAsiaTheme="minorEastAsia" w:hAnsi="Times New Roman" w:cs="Times New Roman"/>
          <w:sz w:val="20"/>
          <w:szCs w:val="20"/>
        </w:rPr>
        <w:t xml:space="preserve"> </w:t>
      </w:r>
      <w:r w:rsidRPr="00BE1706">
        <w:rPr>
          <w:rFonts w:ascii="Times New Roman" w:eastAsiaTheme="minorEastAsia" w:hAnsi="Times New Roman" w:cs="Times New Roman"/>
          <w:sz w:val="20"/>
          <w:szCs w:val="20"/>
        </w:rPr>
        <w:fldChar w:fldCharType="begin"/>
      </w:r>
      <w:r w:rsidR="00BE1706">
        <w:rPr>
          <w:rFonts w:ascii="Times New Roman" w:eastAsiaTheme="minorEastAsia" w:hAnsi="Times New Roman" w:cs="Times New Roman"/>
          <w:sz w:val="20"/>
          <w:szCs w:val="20"/>
        </w:rPr>
        <w:instrText xml:space="preserve"> ADDIN EN.CITE &lt;EndNote&gt;&lt;Cite&gt;&lt;Author&gt;Li&lt;/Author&gt;&lt;Year&gt;2015&lt;/Year&gt;&lt;RecNum&gt;36&lt;/RecNum&gt;&lt;DisplayText&gt;(Li et al., 2015)&lt;/DisplayText&gt;&lt;record&gt;&lt;rec-number&gt;36&lt;/rec-number&gt;&lt;foreign-keys&gt;&lt;key app="EN" db-id="vfzzre0pbdep0cefd05pzz5vz2w0wtzepafz" timestamp="1634798828" guid="fbec800e-6d27-42d6-bc6b-5c9e6bb0bb03"&gt;36&lt;/key&gt;&lt;key app="ENWeb" db-id=""&gt;0&lt;/key&gt;&lt;/foreign-keys&gt;&lt;ref-type name="Journal Article"&gt;17&lt;/ref-type&gt;&lt;contributors&gt;&lt;authors&gt;&lt;author&gt;Li, Y.&lt;/author&gt;&lt;author&gt;Liu, X.&lt;/author&gt;&lt;author&gt;Zhang, S.&lt;/author&gt;&lt;author&gt;Yao, Y.&lt;/author&gt;&lt;author&gt;Yao, X.&lt;/author&gt;&lt;author&gt;Xu, J.&lt;/author&gt;&lt;author&gt;Lu, X.&lt;/author&gt;&lt;/authors&gt;&lt;/contributors&gt;&lt;auth-address&gt;Beijing Key Laboratory of Ionic Liquids Clean Process, Key Laboratory of Green Process and Engineering, Institute of Process Engineering, Chinese Academy of Sciences, Beijing, 100190, China. sjzhang@ipe.ac.cn xmliu@ipe.ac.cn.&lt;/auth-address&gt;&lt;titles&gt;&lt;title&gt;Dissolving process of a cellulose bunch in ionic liquids: a molecular dynamics study&lt;/title&gt;&lt;secondary-title&gt;Phys Chem Chem Phys&lt;/secondary-title&gt;&lt;/titles&gt;&lt;periodical&gt;&lt;full-title&gt;Phys Chem Chem Phys&lt;/full-title&gt;&lt;/periodical&gt;&lt;pages&gt;17894-905&lt;/pages&gt;&lt;volume&gt;17&lt;/volume&gt;&lt;number&gt;27&lt;/number&gt;&lt;edition&gt;2015/06/23&lt;/edition&gt;&lt;keywords&gt;&lt;keyword&gt;Cellulose/*chemistry&lt;/keyword&gt;&lt;keyword&gt;Hydrogen Bonding&lt;/keyword&gt;&lt;keyword&gt;Imidazoles/chemistry&lt;/keyword&gt;&lt;keyword&gt;Ionic Liquids/*chemistry&lt;/keyword&gt;&lt;keyword&gt;*Molecular Dynamics Simulation&lt;/keyword&gt;&lt;keyword&gt;Static Electricity&lt;/keyword&gt;&lt;keyword&gt;Thermodynamics&lt;/keyword&gt;&lt;keyword&gt;Water/chemistry&lt;/keyword&gt;&lt;/keywords&gt;&lt;dates&gt;&lt;year&gt;2015&lt;/year&gt;&lt;pub-dates&gt;&lt;date&gt;Jul 21&lt;/date&gt;&lt;/pub-dates&gt;&lt;/dates&gt;&lt;isbn&gt;1463-9084 (Electronic)&amp;#xD;1463-9076 (Linking)&lt;/isbn&gt;&lt;accession-num&gt;26095890&lt;/accession-num&gt;&lt;urls&gt;&lt;related-urls&gt;&lt;url&gt;https://www.ncbi.nlm.nih.gov/pubmed/26095890&lt;/url&gt;&lt;/related-urls&gt;&lt;/urls&gt;&lt;electronic-resource-num&gt;10.1039/c5cp02009c&lt;/electronic-resource-num&gt;&lt;/record&gt;&lt;/Cite&gt;&lt;/EndNote&gt;</w:instrText>
      </w:r>
      <w:r w:rsidRPr="00BE1706">
        <w:rPr>
          <w:rFonts w:ascii="Times New Roman" w:eastAsiaTheme="minorEastAsia" w:hAnsi="Times New Roman" w:cs="Times New Roman"/>
          <w:sz w:val="20"/>
          <w:szCs w:val="20"/>
        </w:rPr>
        <w:fldChar w:fldCharType="separate"/>
      </w:r>
      <w:r w:rsidR="00BE1706">
        <w:rPr>
          <w:rFonts w:ascii="Times New Roman" w:eastAsiaTheme="minorEastAsia" w:hAnsi="Times New Roman" w:cs="Times New Roman"/>
          <w:noProof/>
          <w:sz w:val="20"/>
          <w:szCs w:val="20"/>
        </w:rPr>
        <w:t>(Li et al., 2015)</w:t>
      </w:r>
      <w:r w:rsidRPr="00BE1706">
        <w:rPr>
          <w:rFonts w:ascii="Times New Roman" w:eastAsiaTheme="minorEastAsia" w:hAnsi="Times New Roman" w:cs="Times New Roman"/>
          <w:sz w:val="20"/>
          <w:szCs w:val="20"/>
        </w:rPr>
        <w:fldChar w:fldCharType="end"/>
      </w:r>
      <w:r w:rsidR="00894201">
        <w:rPr>
          <w:rFonts w:ascii="Times New Roman" w:eastAsiaTheme="minorEastAsia" w:hAnsi="Times New Roman" w:cs="Times New Roman"/>
          <w:sz w:val="20"/>
          <w:szCs w:val="20"/>
        </w:rPr>
        <w:t>.</w:t>
      </w:r>
      <w:r w:rsidRPr="00BE1706">
        <w:rPr>
          <w:rFonts w:ascii="Times New Roman" w:eastAsiaTheme="minorEastAsia" w:hAnsi="Times New Roman" w:cs="Times New Roman" w:hint="eastAsia"/>
          <w:sz w:val="20"/>
          <w:szCs w:val="20"/>
        </w:rPr>
        <w:t xml:space="preserve"> The energy between anion and cellulose is mainly electrostatic interaction, which is an </w:t>
      </w:r>
      <w:r w:rsidRPr="00BE1706">
        <w:rPr>
          <w:rFonts w:ascii="Times New Roman" w:eastAsiaTheme="minorEastAsia" w:hAnsi="Times New Roman" w:cs="Times New Roman"/>
          <w:sz w:val="20"/>
          <w:szCs w:val="20"/>
        </w:rPr>
        <w:t>essential</w:t>
      </w:r>
      <w:r w:rsidRPr="00BE1706">
        <w:rPr>
          <w:rFonts w:ascii="Times New Roman" w:eastAsiaTheme="minorEastAsia" w:hAnsi="Times New Roman" w:cs="Times New Roman" w:hint="eastAsia"/>
          <w:sz w:val="20"/>
          <w:szCs w:val="20"/>
        </w:rPr>
        <w:t xml:space="preserve"> driving force in the dissolution process. The </w:t>
      </w:r>
      <w:r w:rsidRPr="00BE1706">
        <w:rPr>
          <w:rFonts w:ascii="Times New Roman" w:eastAsiaTheme="minorEastAsia" w:hAnsi="Times New Roman" w:cs="Times New Roman"/>
          <w:sz w:val="20"/>
          <w:szCs w:val="20"/>
        </w:rPr>
        <w:t>primary</w:t>
      </w:r>
      <w:r w:rsidRPr="00BE1706">
        <w:rPr>
          <w:rFonts w:ascii="Times New Roman" w:eastAsiaTheme="minorEastAsia" w:hAnsi="Times New Roman" w:cs="Times New Roman" w:hint="eastAsia"/>
          <w:sz w:val="20"/>
          <w:szCs w:val="20"/>
        </w:rPr>
        <w:t xml:space="preserve"> interaction between cation and cellulose is </w:t>
      </w:r>
      <w:r w:rsidRPr="00BE1706">
        <w:rPr>
          <w:rFonts w:ascii="Times New Roman" w:eastAsiaTheme="minorEastAsia" w:hAnsi="Times New Roman" w:cs="Times New Roman"/>
          <w:sz w:val="20"/>
          <w:szCs w:val="20"/>
        </w:rPr>
        <w:t xml:space="preserve">the </w:t>
      </w:r>
      <w:r w:rsidRPr="00BE1706">
        <w:rPr>
          <w:rFonts w:ascii="Times New Roman" w:eastAsiaTheme="minorEastAsia" w:hAnsi="Times New Roman" w:cs="Times New Roman" w:hint="eastAsia"/>
          <w:sz w:val="20"/>
          <w:szCs w:val="20"/>
        </w:rPr>
        <w:t>VDW interaction. Therefore, anions and anions play a synergistic role through different interactions in the process of cellulose dissolution.</w:t>
      </w:r>
    </w:p>
    <w:p w14:paraId="79F8D081" w14:textId="77777777" w:rsidR="00B75F08" w:rsidRPr="00B75F08" w:rsidRDefault="00B75F08" w:rsidP="00B75F08">
      <w:pPr>
        <w:jc w:val="center"/>
        <w:rPr>
          <w:sz w:val="24"/>
          <w:szCs w:val="24"/>
        </w:rPr>
      </w:pPr>
    </w:p>
    <w:p w14:paraId="583173B9" w14:textId="77777777" w:rsidR="00B75F08" w:rsidRPr="00B75F08" w:rsidRDefault="00B75F08" w:rsidP="008F5D89">
      <w:pPr>
        <w:jc w:val="center"/>
        <w:rPr>
          <w:sz w:val="24"/>
          <w:szCs w:val="24"/>
        </w:rPr>
      </w:pPr>
    </w:p>
    <w:p w14:paraId="04C2A83C" w14:textId="12DD8B30" w:rsidR="008F5D89" w:rsidRDefault="008F5D89" w:rsidP="008F5D89">
      <w:pPr>
        <w:jc w:val="center"/>
        <w:rPr>
          <w:sz w:val="24"/>
          <w:szCs w:val="24"/>
        </w:rPr>
      </w:pPr>
      <w:r w:rsidRPr="00221F63">
        <w:rPr>
          <w:noProof/>
        </w:rPr>
        <w:drawing>
          <wp:inline distT="0" distB="0" distL="0" distR="0" wp14:anchorId="56FBFF0E" wp14:editId="1C74B03A">
            <wp:extent cx="4680000" cy="3498738"/>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3498738"/>
                    </a:xfrm>
                    <a:prstGeom prst="rect">
                      <a:avLst/>
                    </a:prstGeom>
                    <a:noFill/>
                    <a:ln>
                      <a:noFill/>
                    </a:ln>
                  </pic:spPr>
                </pic:pic>
              </a:graphicData>
            </a:graphic>
          </wp:inline>
        </w:drawing>
      </w:r>
    </w:p>
    <w:p w14:paraId="7C78DEC2" w14:textId="6AC883F3" w:rsidR="00B75F08" w:rsidRPr="005D5048" w:rsidRDefault="00BE1706" w:rsidP="00B75F08">
      <w:pPr>
        <w:widowControl/>
        <w:jc w:val="left"/>
        <w:rPr>
          <w:rFonts w:ascii="Times New Roman" w:hAnsi="Times New Roman" w:cs="Times New Roman"/>
          <w:b/>
          <w:bCs/>
          <w:color w:val="000000"/>
          <w:kern w:val="0"/>
          <w:sz w:val="24"/>
          <w:szCs w:val="24"/>
          <w:lang w:bidi="ar"/>
        </w:rPr>
      </w:pPr>
      <w:r w:rsidRPr="005D5048">
        <w:rPr>
          <w:rFonts w:ascii="Times New Roman" w:hAnsi="Times New Roman" w:cs="Times New Roman"/>
          <w:b/>
          <w:bCs/>
          <w:color w:val="000000"/>
          <w:kern w:val="0"/>
          <w:sz w:val="24"/>
          <w:szCs w:val="24"/>
          <w:lang w:bidi="ar"/>
        </w:rPr>
        <w:t>Fig</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 xml:space="preserve">S2. </w:t>
      </w:r>
      <w:r w:rsidR="00B75F08" w:rsidRPr="005D5048">
        <w:rPr>
          <w:rFonts w:ascii="Times New Roman" w:hAnsi="Times New Roman" w:cs="Times New Roman" w:hint="eastAsia"/>
          <w:b/>
          <w:bCs/>
          <w:color w:val="000000"/>
          <w:kern w:val="0"/>
          <w:sz w:val="24"/>
          <w:szCs w:val="24"/>
          <w:lang w:bidi="ar"/>
        </w:rPr>
        <w:t>Structure of cellulose in different mass fractions of anti-solvent</w:t>
      </w:r>
      <w:r w:rsidR="00B75F08" w:rsidRPr="005D5048">
        <w:rPr>
          <w:rFonts w:ascii="Times New Roman" w:hAnsi="Times New Roman" w:cs="Times New Roman"/>
          <w:b/>
          <w:bCs/>
          <w:color w:val="000000"/>
          <w:kern w:val="0"/>
          <w:sz w:val="24"/>
          <w:szCs w:val="24"/>
          <w:lang w:bidi="ar"/>
        </w:rPr>
        <w:t>s</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ethanol</w:t>
      </w:r>
    </w:p>
    <w:p w14:paraId="3ABCC304" w14:textId="6EFD0A16" w:rsidR="008F5D89" w:rsidRPr="00B75F08" w:rsidRDefault="008F5D89" w:rsidP="008F5D89">
      <w:pPr>
        <w:jc w:val="center"/>
        <w:rPr>
          <w:sz w:val="24"/>
          <w:szCs w:val="24"/>
        </w:rPr>
      </w:pPr>
    </w:p>
    <w:p w14:paraId="76923349" w14:textId="77777777" w:rsidR="008F5D89" w:rsidRDefault="008F5D89" w:rsidP="008F5D89">
      <w:pPr>
        <w:jc w:val="center"/>
        <w:rPr>
          <w:sz w:val="24"/>
          <w:szCs w:val="24"/>
        </w:rPr>
      </w:pPr>
      <w:r w:rsidRPr="00221F63">
        <w:rPr>
          <w:noProof/>
        </w:rPr>
        <w:lastRenderedPageBreak/>
        <w:drawing>
          <wp:inline distT="0" distB="0" distL="0" distR="0" wp14:anchorId="43996960" wp14:editId="6F6C6C93">
            <wp:extent cx="4680000" cy="3520306"/>
            <wp:effectExtent l="0" t="0" r="635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0000" cy="3520306"/>
                    </a:xfrm>
                    <a:prstGeom prst="rect">
                      <a:avLst/>
                    </a:prstGeom>
                    <a:noFill/>
                    <a:ln>
                      <a:noFill/>
                    </a:ln>
                  </pic:spPr>
                </pic:pic>
              </a:graphicData>
            </a:graphic>
          </wp:inline>
        </w:drawing>
      </w:r>
    </w:p>
    <w:p w14:paraId="47D84498" w14:textId="5AE40758" w:rsidR="00B75F08" w:rsidRPr="005D5048" w:rsidRDefault="00BE1706" w:rsidP="00B75F08">
      <w:pPr>
        <w:widowControl/>
        <w:jc w:val="left"/>
        <w:rPr>
          <w:rFonts w:ascii="Times New Roman" w:hAnsi="Times New Roman" w:cs="Times New Roman"/>
          <w:b/>
          <w:bCs/>
          <w:color w:val="000000"/>
          <w:kern w:val="0"/>
          <w:sz w:val="24"/>
          <w:szCs w:val="24"/>
          <w:lang w:bidi="ar"/>
        </w:rPr>
      </w:pPr>
      <w:r w:rsidRPr="005D5048">
        <w:rPr>
          <w:rFonts w:ascii="Times New Roman" w:hAnsi="Times New Roman" w:cs="Times New Roman"/>
          <w:b/>
          <w:bCs/>
          <w:color w:val="000000"/>
          <w:kern w:val="0"/>
          <w:sz w:val="24"/>
          <w:szCs w:val="24"/>
          <w:lang w:bidi="ar"/>
        </w:rPr>
        <w:t>Fig</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 xml:space="preserve">S3. </w:t>
      </w:r>
      <w:r w:rsidR="00B75F08" w:rsidRPr="005D5048">
        <w:rPr>
          <w:rFonts w:ascii="Times New Roman" w:hAnsi="Times New Roman" w:cs="Times New Roman" w:hint="eastAsia"/>
          <w:b/>
          <w:bCs/>
          <w:color w:val="000000"/>
          <w:kern w:val="0"/>
          <w:sz w:val="24"/>
          <w:szCs w:val="24"/>
          <w:lang w:bidi="ar"/>
        </w:rPr>
        <w:t>Structure of cellulose in different mass fractions of anti-solvent</w:t>
      </w:r>
      <w:r w:rsidR="00B75F08" w:rsidRPr="005D5048">
        <w:rPr>
          <w:rFonts w:ascii="Times New Roman" w:hAnsi="Times New Roman" w:cs="Times New Roman"/>
          <w:b/>
          <w:bCs/>
          <w:color w:val="000000"/>
          <w:kern w:val="0"/>
          <w:sz w:val="24"/>
          <w:szCs w:val="24"/>
          <w:lang w:bidi="ar"/>
        </w:rPr>
        <w:t>s</w:t>
      </w:r>
      <w:r w:rsidR="00B75F08" w:rsidRPr="005D5048">
        <w:rPr>
          <w:rFonts w:ascii="Times New Roman" w:hAnsi="Times New Roman" w:cs="Times New Roman" w:hint="eastAsia"/>
          <w:b/>
          <w:bCs/>
          <w:color w:val="000000"/>
          <w:kern w:val="0"/>
          <w:sz w:val="24"/>
          <w:szCs w:val="24"/>
          <w:lang w:bidi="ar"/>
        </w:rPr>
        <w:t xml:space="preserve">: </w:t>
      </w:r>
      <w:r w:rsidR="00B75F08" w:rsidRPr="005D5048">
        <w:rPr>
          <w:rFonts w:ascii="Times New Roman" w:hAnsi="Times New Roman" w:cs="Times New Roman"/>
          <w:b/>
          <w:bCs/>
          <w:color w:val="000000"/>
          <w:kern w:val="0"/>
          <w:sz w:val="24"/>
          <w:szCs w:val="24"/>
          <w:lang w:bidi="ar"/>
        </w:rPr>
        <w:t>acetone</w:t>
      </w:r>
    </w:p>
    <w:p w14:paraId="05146357" w14:textId="77777777" w:rsidR="00EB164A" w:rsidRDefault="00EB164A"/>
    <w:p w14:paraId="2A5180AA" w14:textId="77777777" w:rsidR="00EB164A" w:rsidRDefault="00EB164A"/>
    <w:p w14:paraId="10482781" w14:textId="77777777" w:rsidR="00BE1706" w:rsidRPr="00BE1706" w:rsidRDefault="00EB164A" w:rsidP="00BE1706">
      <w:pPr>
        <w:pStyle w:val="EndNoteBibliography"/>
      </w:pPr>
      <w:r>
        <w:fldChar w:fldCharType="begin"/>
      </w:r>
      <w:r>
        <w:instrText xml:space="preserve"> ADDIN EN.REFLIST </w:instrText>
      </w:r>
      <w:r>
        <w:fldChar w:fldCharType="separate"/>
      </w:r>
      <w:r w:rsidR="00BE1706" w:rsidRPr="00BE1706">
        <w:t>Li, Y., Liu, X., Zhang, S., Yao, Y., Yao, X., Xu, J., and Lu, X. (2015). Dissolving process of a cellulose bunch in ionic liquids: a molecular dynamics study. Phys Chem Chem Phys</w:t>
      </w:r>
      <w:r w:rsidR="00BE1706" w:rsidRPr="00BE1706">
        <w:rPr>
          <w:i/>
        </w:rPr>
        <w:t xml:space="preserve"> 17</w:t>
      </w:r>
      <w:r w:rsidR="00BE1706" w:rsidRPr="00BE1706">
        <w:t>, 17894-17905.</w:t>
      </w:r>
    </w:p>
    <w:p w14:paraId="00B5F566" w14:textId="77777777" w:rsidR="00BE1706" w:rsidRPr="00BE1706" w:rsidRDefault="00BE1706" w:rsidP="00BE1706">
      <w:pPr>
        <w:pStyle w:val="EndNoteBibliography"/>
      </w:pPr>
      <w:r w:rsidRPr="00BE1706">
        <w:t xml:space="preserve">Liu, H., Sale, K.L., Holmes, B.M., Simmons, B.A., and Singh, S.J.J.o.P.C.B. (2010). Understanding the Interactions of Cellulose with Ionic Liquids: A Molecular Dynamics Study. </w:t>
      </w:r>
      <w:r w:rsidRPr="00BE1706">
        <w:rPr>
          <w:i/>
        </w:rPr>
        <w:t xml:space="preserve"> 114</w:t>
      </w:r>
      <w:r w:rsidRPr="00BE1706">
        <w:t>, 4293-4301.</w:t>
      </w:r>
    </w:p>
    <w:p w14:paraId="08B3060E" w14:textId="6B01A0CE" w:rsidR="003720D6" w:rsidRPr="003720D6" w:rsidRDefault="00EB164A">
      <w:r>
        <w:fldChar w:fldCharType="end"/>
      </w:r>
    </w:p>
    <w:sectPr w:rsidR="003720D6" w:rsidRPr="003720D6" w:rsidSect="00F271C7">
      <w:footerReference w:type="default" r:id="rId1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EBDED" w14:textId="77777777" w:rsidR="00BD2869" w:rsidRDefault="00BD2869" w:rsidP="008F5D89">
      <w:r>
        <w:separator/>
      </w:r>
    </w:p>
  </w:endnote>
  <w:endnote w:type="continuationSeparator" w:id="0">
    <w:p w14:paraId="67E2A4F4" w14:textId="77777777" w:rsidR="00BD2869" w:rsidRDefault="00BD2869" w:rsidP="008F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790612"/>
      <w:docPartObj>
        <w:docPartGallery w:val="Page Numbers (Bottom of Page)"/>
        <w:docPartUnique/>
      </w:docPartObj>
    </w:sdtPr>
    <w:sdtContent>
      <w:p w14:paraId="2B76FBBE" w14:textId="17AAF28C" w:rsidR="00EB6418" w:rsidRDefault="00EB6418">
        <w:pPr>
          <w:pStyle w:val="a5"/>
          <w:jc w:val="center"/>
        </w:pPr>
        <w:r>
          <w:fldChar w:fldCharType="begin"/>
        </w:r>
        <w:r>
          <w:instrText>PAGE   \* MERGEFORMAT</w:instrText>
        </w:r>
        <w:r>
          <w:fldChar w:fldCharType="separate"/>
        </w:r>
        <w:r w:rsidRPr="00EB6418">
          <w:rPr>
            <w:noProof/>
            <w:lang w:val="zh-CN"/>
          </w:rPr>
          <w:t>3</w:t>
        </w:r>
        <w:r>
          <w:fldChar w:fldCharType="end"/>
        </w:r>
      </w:p>
    </w:sdtContent>
  </w:sdt>
  <w:p w14:paraId="31E4C80B" w14:textId="77777777" w:rsidR="00EB6418" w:rsidRDefault="00EB641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52228" w14:textId="77777777" w:rsidR="00BD2869" w:rsidRDefault="00BD2869" w:rsidP="008F5D89">
      <w:r>
        <w:separator/>
      </w:r>
    </w:p>
  </w:footnote>
  <w:footnote w:type="continuationSeparator" w:id="0">
    <w:p w14:paraId="375E9664" w14:textId="77777777" w:rsidR="00BD2869" w:rsidRDefault="00BD2869" w:rsidP="008F5D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69A6C6"/>
    <w:multiLevelType w:val="singleLevel"/>
    <w:tmpl w:val="FE69A6C6"/>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zzre0pbdep0cefd05pzz5vz2w0wtzepafz&quot;&gt;My EndNote Library&lt;record-ids&gt;&lt;item&gt;36&lt;/item&gt;&lt;item&gt;66&lt;/item&gt;&lt;/record-ids&gt;&lt;/item&gt;&lt;/Libraries&gt;"/>
  </w:docVars>
  <w:rsids>
    <w:rsidRoot w:val="00145617"/>
    <w:rsid w:val="000F143D"/>
    <w:rsid w:val="00116C5D"/>
    <w:rsid w:val="00145617"/>
    <w:rsid w:val="00251812"/>
    <w:rsid w:val="003720D6"/>
    <w:rsid w:val="00413951"/>
    <w:rsid w:val="004830BC"/>
    <w:rsid w:val="0059568F"/>
    <w:rsid w:val="005D5048"/>
    <w:rsid w:val="00610A63"/>
    <w:rsid w:val="00641F24"/>
    <w:rsid w:val="006B54C8"/>
    <w:rsid w:val="00794C41"/>
    <w:rsid w:val="00894201"/>
    <w:rsid w:val="008F5D89"/>
    <w:rsid w:val="00916DEE"/>
    <w:rsid w:val="00943702"/>
    <w:rsid w:val="009B3AA5"/>
    <w:rsid w:val="009E080C"/>
    <w:rsid w:val="00A12C0A"/>
    <w:rsid w:val="00AB3CF8"/>
    <w:rsid w:val="00AC3DD7"/>
    <w:rsid w:val="00AE5A59"/>
    <w:rsid w:val="00B75F08"/>
    <w:rsid w:val="00BD2869"/>
    <w:rsid w:val="00BE1706"/>
    <w:rsid w:val="00C37D18"/>
    <w:rsid w:val="00E3317D"/>
    <w:rsid w:val="00EB164A"/>
    <w:rsid w:val="00EB6418"/>
    <w:rsid w:val="00EF6C41"/>
    <w:rsid w:val="00F27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54F2B"/>
  <w15:chartTrackingRefBased/>
  <w15:docId w15:val="{7C88E93E-D1C3-497E-9D84-BB2FB0FF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D89"/>
    <w:pPr>
      <w:widowControl w:val="0"/>
      <w:jc w:val="both"/>
    </w:pPr>
    <w:rPr>
      <w:rFonts w:ascii="Calibri" w:eastAsia="宋体" w:hAnsi="Calibri" w:cs="Arial"/>
    </w:rPr>
  </w:style>
  <w:style w:type="paragraph" w:styleId="1">
    <w:name w:val="heading 1"/>
    <w:basedOn w:val="a"/>
    <w:next w:val="a"/>
    <w:link w:val="10"/>
    <w:qFormat/>
    <w:rsid w:val="003720D6"/>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5D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F5D89"/>
    <w:rPr>
      <w:sz w:val="18"/>
      <w:szCs w:val="18"/>
    </w:rPr>
  </w:style>
  <w:style w:type="paragraph" w:styleId="a5">
    <w:name w:val="footer"/>
    <w:basedOn w:val="a"/>
    <w:link w:val="a6"/>
    <w:uiPriority w:val="99"/>
    <w:unhideWhenUsed/>
    <w:rsid w:val="008F5D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F5D89"/>
    <w:rPr>
      <w:sz w:val="18"/>
      <w:szCs w:val="18"/>
    </w:rPr>
  </w:style>
  <w:style w:type="character" w:customStyle="1" w:styleId="10">
    <w:name w:val="标题 1 字符"/>
    <w:basedOn w:val="a0"/>
    <w:link w:val="1"/>
    <w:rsid w:val="003720D6"/>
    <w:rPr>
      <w:rFonts w:ascii="Calibri" w:eastAsia="宋体" w:hAnsi="Calibri" w:cs="Arial"/>
      <w:b/>
      <w:bCs/>
      <w:kern w:val="44"/>
      <w:sz w:val="44"/>
      <w:szCs w:val="44"/>
    </w:rPr>
  </w:style>
  <w:style w:type="paragraph" w:styleId="a7">
    <w:name w:val="annotation text"/>
    <w:basedOn w:val="a"/>
    <w:link w:val="a8"/>
    <w:qFormat/>
    <w:rsid w:val="003720D6"/>
    <w:pPr>
      <w:jc w:val="left"/>
    </w:pPr>
  </w:style>
  <w:style w:type="character" w:customStyle="1" w:styleId="a8">
    <w:name w:val="批注文字 字符"/>
    <w:basedOn w:val="a0"/>
    <w:link w:val="a7"/>
    <w:qFormat/>
    <w:rsid w:val="003720D6"/>
    <w:rPr>
      <w:rFonts w:ascii="Calibri" w:eastAsia="宋体" w:hAnsi="Calibri" w:cs="Arial"/>
    </w:rPr>
  </w:style>
  <w:style w:type="character" w:styleId="a9">
    <w:name w:val="annotation reference"/>
    <w:basedOn w:val="a0"/>
    <w:qFormat/>
    <w:rsid w:val="003720D6"/>
    <w:rPr>
      <w:sz w:val="21"/>
      <w:szCs w:val="21"/>
    </w:rPr>
  </w:style>
  <w:style w:type="paragraph" w:styleId="aa">
    <w:name w:val="Balloon Text"/>
    <w:basedOn w:val="a"/>
    <w:link w:val="ab"/>
    <w:uiPriority w:val="99"/>
    <w:semiHidden/>
    <w:unhideWhenUsed/>
    <w:rsid w:val="00B75F08"/>
    <w:rPr>
      <w:sz w:val="18"/>
      <w:szCs w:val="18"/>
    </w:rPr>
  </w:style>
  <w:style w:type="character" w:customStyle="1" w:styleId="ab">
    <w:name w:val="批注框文本 字符"/>
    <w:basedOn w:val="a0"/>
    <w:link w:val="aa"/>
    <w:uiPriority w:val="99"/>
    <w:semiHidden/>
    <w:rsid w:val="00B75F08"/>
    <w:rPr>
      <w:rFonts w:ascii="Calibri" w:eastAsia="宋体" w:hAnsi="Calibri" w:cs="Arial"/>
      <w:sz w:val="18"/>
      <w:szCs w:val="18"/>
    </w:rPr>
  </w:style>
  <w:style w:type="table" w:styleId="2">
    <w:name w:val="Plain Table 2"/>
    <w:basedOn w:val="a1"/>
    <w:uiPriority w:val="42"/>
    <w:rsid w:val="00B75F0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0"/>
    <w:rsid w:val="00EB164A"/>
    <w:pPr>
      <w:jc w:val="center"/>
    </w:pPr>
    <w:rPr>
      <w:rFonts w:cs="Calibri"/>
      <w:noProof/>
      <w:sz w:val="20"/>
    </w:rPr>
  </w:style>
  <w:style w:type="character" w:customStyle="1" w:styleId="EndNoteBibliographyTitle0">
    <w:name w:val="EndNote Bibliography Title 字符"/>
    <w:basedOn w:val="a0"/>
    <w:link w:val="EndNoteBibliographyTitle"/>
    <w:rsid w:val="00EB164A"/>
    <w:rPr>
      <w:rFonts w:ascii="Calibri" w:eastAsia="宋体" w:hAnsi="Calibri" w:cs="Calibri"/>
      <w:noProof/>
      <w:sz w:val="20"/>
    </w:rPr>
  </w:style>
  <w:style w:type="paragraph" w:customStyle="1" w:styleId="EndNoteBibliography">
    <w:name w:val="EndNote Bibliography"/>
    <w:basedOn w:val="a"/>
    <w:link w:val="EndNoteBibliography0"/>
    <w:rsid w:val="00EB164A"/>
    <w:rPr>
      <w:rFonts w:cs="Calibri"/>
      <w:noProof/>
      <w:sz w:val="20"/>
    </w:rPr>
  </w:style>
  <w:style w:type="character" w:customStyle="1" w:styleId="EndNoteBibliography0">
    <w:name w:val="EndNote Bibliography 字符"/>
    <w:basedOn w:val="a0"/>
    <w:link w:val="EndNoteBibliography"/>
    <w:rsid w:val="00EB164A"/>
    <w:rPr>
      <w:rFonts w:ascii="Calibri" w:eastAsia="宋体" w:hAnsi="Calibri" w:cs="Calibri"/>
      <w:noProof/>
      <w:sz w:val="20"/>
    </w:rPr>
  </w:style>
  <w:style w:type="character" w:styleId="ac">
    <w:name w:val="line number"/>
    <w:basedOn w:val="a0"/>
    <w:uiPriority w:val="99"/>
    <w:semiHidden/>
    <w:unhideWhenUsed/>
    <w:rsid w:val="00F271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19</cp:revision>
  <dcterms:created xsi:type="dcterms:W3CDTF">2021-10-22T08:20:00Z</dcterms:created>
  <dcterms:modified xsi:type="dcterms:W3CDTF">2021-11-18T08:21:00Z</dcterms:modified>
</cp:coreProperties>
</file>