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852E" w14:textId="77777777" w:rsidR="00C2394D" w:rsidRPr="00643B58" w:rsidRDefault="00C2394D" w:rsidP="00C2394D">
      <w:pPr>
        <w:jc w:val="both"/>
        <w:rPr>
          <w:rFonts w:ascii="Calibri" w:hAnsi="Calibri" w:cs="Calibri"/>
          <w:b/>
          <w:bCs/>
          <w:lang w:val="en-US"/>
        </w:rPr>
      </w:pPr>
      <w:r w:rsidRPr="00643B58">
        <w:rPr>
          <w:rFonts w:ascii="Calibri" w:hAnsi="Calibri" w:cs="Calibri"/>
          <w:b/>
          <w:bCs/>
          <w:lang w:val="en-US"/>
        </w:rPr>
        <w:t>Supplements</w:t>
      </w:r>
    </w:p>
    <w:p w14:paraId="10F316F9" w14:textId="66F0A515" w:rsidR="00C2394D" w:rsidRDefault="00BE6EEB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eastAsia="de-DE"/>
        </w:rPr>
        <w:drawing>
          <wp:inline distT="0" distB="0" distL="0" distR="0" wp14:anchorId="2BBFEF72" wp14:editId="2E4CF181">
            <wp:extent cx="5621866" cy="4260067"/>
            <wp:effectExtent l="0" t="0" r="0" b="7620"/>
            <wp:docPr id="29066039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31" t="8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723" cy="4264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4F917" w14:textId="77777777" w:rsidR="00C2394D" w:rsidRDefault="00C2394D" w:rsidP="00502930">
      <w:pPr>
        <w:spacing w:after="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 w:rsidRPr="002162D8">
        <w:rPr>
          <w:rFonts w:ascii="Calibri" w:hAnsi="Calibri" w:cs="Calibri"/>
          <w:b/>
          <w:sz w:val="22"/>
          <w:szCs w:val="22"/>
          <w:lang w:val="en-US"/>
        </w:rPr>
        <w:t>Suppl. Fig. 1: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1A68F9">
        <w:rPr>
          <w:rFonts w:ascii="Calibri" w:hAnsi="Calibri" w:cs="Calibri"/>
          <w:b/>
          <w:sz w:val="22"/>
          <w:szCs w:val="22"/>
          <w:lang w:val="en-US"/>
        </w:rPr>
        <w:t>Role of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ADAM10/17 in the Piezo1-induced pro-inflammatory mediator release</w:t>
      </w:r>
      <w:r w:rsidRPr="00D65958">
        <w:rPr>
          <w:rFonts w:ascii="Calibri" w:hAnsi="Calibri" w:cs="Calibri"/>
          <w:b/>
          <w:bCs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from H441 and </w:t>
      </w:r>
      <w:proofErr w:type="spellStart"/>
      <w:r w:rsidRPr="00D65958">
        <w:rPr>
          <w:rFonts w:ascii="Calibri" w:hAnsi="Calibri" w:cs="Calibri"/>
          <w:b/>
          <w:bCs/>
          <w:sz w:val="22"/>
          <w:szCs w:val="22"/>
          <w:lang w:val="en-US"/>
        </w:rPr>
        <w:t>hAELVi</w:t>
      </w:r>
      <w:proofErr w:type="spellEnd"/>
      <w:r w:rsidRPr="00D65958">
        <w:rPr>
          <w:rFonts w:ascii="Calibri" w:hAnsi="Calibri" w:cs="Calibri"/>
          <w:b/>
          <w:bCs/>
          <w:sz w:val="22"/>
          <w:szCs w:val="22"/>
          <w:lang w:val="en-US"/>
        </w:rPr>
        <w:t xml:space="preserve"> cells</w:t>
      </w:r>
    </w:p>
    <w:p w14:paraId="1794CEC2" w14:textId="3E030205" w:rsidR="00C2394D" w:rsidRPr="00BD242B" w:rsidRDefault="00C2394D" w:rsidP="00502930">
      <w:pPr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Supernatants from H441 cells pre-incubated with GW</w:t>
      </w:r>
      <w:r w:rsidRPr="00B22C55">
        <w:rPr>
          <w:rFonts w:ascii="Calibri" w:hAnsi="Calibri" w:cs="Calibri"/>
          <w:sz w:val="22"/>
          <w:szCs w:val="22"/>
          <w:lang w:val="en-US"/>
        </w:rPr>
        <w:t>280264X</w:t>
      </w:r>
      <w:r>
        <w:rPr>
          <w:rFonts w:ascii="Calibri" w:hAnsi="Calibri" w:cs="Calibri"/>
          <w:sz w:val="22"/>
          <w:szCs w:val="22"/>
          <w:lang w:val="en-US"/>
        </w:rPr>
        <w:t xml:space="preserve"> (GW, 10 µM) or control reagent for 1 h, followed by a 5 min stimulation with Yoda1 (10 µM) or control reagent (Ctrl) were collected after a 24-h fresh medium incubation and analyzed for IL-8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(A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, IL-6 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(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B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 and sIL-6R 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(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C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 xml:space="preserve">) </w:t>
      </w:r>
      <w:r>
        <w:rPr>
          <w:rFonts w:ascii="Calibri" w:hAnsi="Calibri" w:cs="Calibri"/>
          <w:sz w:val="22"/>
          <w:szCs w:val="22"/>
          <w:lang w:val="en-US"/>
        </w:rPr>
        <w:t xml:space="preserve">concentrations via ELISA. Supernatants as generated for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A-C</w:t>
      </w:r>
      <w:r>
        <w:rPr>
          <w:rFonts w:ascii="Calibri" w:hAnsi="Calibri" w:cs="Calibri"/>
          <w:sz w:val="22"/>
          <w:szCs w:val="22"/>
          <w:lang w:val="en-US"/>
        </w:rPr>
        <w:t xml:space="preserve"> from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hAELVi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cells were analyzed using the human Cytokine XL Array Kit and raw values were visualized as a heatmap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(D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. Cytokines showing a Piezo1- and ADAM10/17-dependency are collected in </w:t>
      </w:r>
      <w:r w:rsidRPr="00911C31">
        <w:rPr>
          <w:rFonts w:ascii="Calibri" w:hAnsi="Calibri" w:cs="Calibri"/>
          <w:b/>
          <w:sz w:val="22"/>
          <w:szCs w:val="22"/>
          <w:lang w:val="en-US"/>
        </w:rPr>
        <w:t>E</w:t>
      </w:r>
      <w:r>
        <w:rPr>
          <w:rFonts w:ascii="Calibri" w:hAnsi="Calibri" w:cs="Calibri"/>
          <w:sz w:val="22"/>
          <w:szCs w:val="22"/>
          <w:lang w:val="en-US"/>
        </w:rPr>
        <w:t xml:space="preserve">, whereas cytokines without ADAM10/17-dependency are shown in </w:t>
      </w:r>
      <w:r w:rsidRPr="00911C31">
        <w:rPr>
          <w:rFonts w:ascii="Calibri" w:hAnsi="Calibri" w:cs="Calibri"/>
          <w:b/>
          <w:sz w:val="22"/>
          <w:szCs w:val="22"/>
          <w:lang w:val="en-US"/>
        </w:rPr>
        <w:t>F</w:t>
      </w:r>
      <w:r>
        <w:rPr>
          <w:rFonts w:ascii="Calibri" w:hAnsi="Calibri" w:cs="Calibri"/>
          <w:sz w:val="22"/>
          <w:szCs w:val="22"/>
          <w:lang w:val="en-US"/>
        </w:rPr>
        <w:t xml:space="preserve">. </w:t>
      </w:r>
      <w:r w:rsidRPr="00BD242B">
        <w:rPr>
          <w:rFonts w:ascii="Calibri" w:hAnsi="Calibri" w:cs="Calibri"/>
          <w:sz w:val="22"/>
          <w:szCs w:val="22"/>
          <w:lang w:val="en-US"/>
        </w:rPr>
        <w:t>Quantitative data are shown as the means + SDs of at least three independent experiments. Statistical differences to the control are indicated by asterisks (* p≤0.05, ** p≤0.01, *** p≤0.001), whereas differences between the treatments are indicated by hashes (# p≤0.05, ## p≤0.01, ### p≤0.001).</w:t>
      </w:r>
    </w:p>
    <w:p w14:paraId="42CCB56E" w14:textId="389F5D36" w:rsidR="00C2394D" w:rsidRPr="002162D8" w:rsidRDefault="000F05B1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val="en-US"/>
        </w:rPr>
        <w:lastRenderedPageBreak/>
        <w:drawing>
          <wp:inline distT="0" distB="0" distL="0" distR="0" wp14:anchorId="49EEFB11" wp14:editId="12147127">
            <wp:extent cx="5613400" cy="4732020"/>
            <wp:effectExtent l="0" t="0" r="6350" b="0"/>
            <wp:docPr id="20813137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1" r="2419" b="41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947" cy="4732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590558" w14:textId="1FBBBE48" w:rsidR="00C2394D" w:rsidRDefault="00C2394D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6C2EC646" w14:textId="77777777" w:rsidR="00C2394D" w:rsidRDefault="00C2394D" w:rsidP="00502930">
      <w:pPr>
        <w:spacing w:after="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>Suppl. Fig. 2</w:t>
      </w:r>
      <w:r w:rsidRPr="002162D8">
        <w:rPr>
          <w:rFonts w:ascii="Calibri" w:hAnsi="Calibri" w:cs="Calibri"/>
          <w:b/>
          <w:sz w:val="22"/>
          <w:szCs w:val="22"/>
          <w:lang w:val="en-US"/>
        </w:rPr>
        <w:t>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Endothelial signaling pathways induced by the crosstalk from Piezo1-activated epithelium</w:t>
      </w:r>
    </w:p>
    <w:p w14:paraId="59796C4E" w14:textId="77777777" w:rsidR="00C2394D" w:rsidRPr="00BD242B" w:rsidRDefault="00C2394D" w:rsidP="00502930">
      <w:pPr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Supernatants from H441 cells pre-incubated with GW</w:t>
      </w:r>
      <w:r w:rsidRPr="00B22C55">
        <w:rPr>
          <w:rFonts w:ascii="Calibri" w:hAnsi="Calibri" w:cs="Calibri"/>
          <w:sz w:val="22"/>
          <w:szCs w:val="22"/>
          <w:lang w:val="en-US"/>
        </w:rPr>
        <w:t>280264X</w:t>
      </w:r>
      <w:r>
        <w:rPr>
          <w:rFonts w:ascii="Calibri" w:hAnsi="Calibri" w:cs="Calibri"/>
          <w:sz w:val="22"/>
          <w:szCs w:val="22"/>
          <w:lang w:val="en-US"/>
        </w:rPr>
        <w:t xml:space="preserve"> (GW, 10 µM) or control reagent for 1 h, followed by a 5 min stimulation with Yoda1 (10 µM)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(Y)</w:t>
      </w:r>
      <w:r w:rsidRPr="00974197">
        <w:rPr>
          <w:rFonts w:ascii="Calibri" w:hAnsi="Calibri" w:cs="Calibri"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bCs/>
          <w:sz w:val="18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or control reagent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>
        <w:rPr>
          <w:rFonts w:ascii="Calibri" w:hAnsi="Calibri" w:cs="Calibri"/>
          <w:bCs/>
          <w:sz w:val="18"/>
          <w:szCs w:val="22"/>
          <w:lang w:val="en-US"/>
        </w:rPr>
        <w:t>(Ctrl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) were collected after a 24-h fresh medium incubation and transferred to HUVECs for 20 min. ERK1/2 phosphorylation changes were detected via Western blot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>(A-C</w:t>
      </w:r>
      <w:r w:rsidRPr="003A3943">
        <w:rPr>
          <w:rFonts w:ascii="Calibri" w:hAnsi="Calibri" w:cs="Calibri"/>
          <w:b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. Conditioned media (CM) from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hAELVi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cells stimulated with Yoda1 (10 µM)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(Y)</w:t>
      </w:r>
      <w:r w:rsidRPr="00974197">
        <w:rPr>
          <w:rFonts w:ascii="Calibri" w:hAnsi="Calibri" w:cs="Calibri"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bCs/>
          <w:sz w:val="18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or control reagent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>
        <w:rPr>
          <w:rFonts w:ascii="Calibri" w:hAnsi="Calibri" w:cs="Calibri"/>
          <w:bCs/>
          <w:sz w:val="18"/>
          <w:szCs w:val="22"/>
          <w:lang w:val="en-US"/>
        </w:rPr>
        <w:t>(Ctrl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) were transferred to HUVECs for 5, 10, 20, 30, 45, 60 min and protein samples were analyzed for AKT 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(D, E)</w:t>
      </w:r>
      <w:r>
        <w:rPr>
          <w:rFonts w:ascii="Calibri" w:hAnsi="Calibri" w:cs="Calibri"/>
          <w:sz w:val="22"/>
          <w:szCs w:val="22"/>
          <w:lang w:val="en-US"/>
        </w:rPr>
        <w:t xml:space="preserve">, ERK1/2 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(D, F, G)</w:t>
      </w:r>
      <w:r>
        <w:rPr>
          <w:rFonts w:ascii="Calibri" w:hAnsi="Calibri" w:cs="Calibri"/>
          <w:sz w:val="22"/>
          <w:szCs w:val="22"/>
          <w:lang w:val="en-US"/>
        </w:rPr>
        <w:t xml:space="preserve">, STAT3 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(H, I)</w:t>
      </w:r>
      <w:r>
        <w:rPr>
          <w:rFonts w:ascii="Calibri" w:hAnsi="Calibri" w:cs="Calibri"/>
          <w:sz w:val="22"/>
          <w:szCs w:val="22"/>
          <w:lang w:val="en-US"/>
        </w:rPr>
        <w:t xml:space="preserve"> and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NF</w:t>
      </w:r>
      <w:r w:rsidRPr="004B78B2">
        <w:rPr>
          <w:rFonts w:ascii="Calibri" w:hAnsi="Calibri" w:cs="Calibri"/>
          <w:sz w:val="22"/>
          <w:szCs w:val="22"/>
          <w:lang w:val="en-US"/>
        </w:rPr>
        <w:t>κ</w:t>
      </w:r>
      <w:r>
        <w:rPr>
          <w:rFonts w:ascii="Calibri" w:hAnsi="Calibri" w:cs="Calibri"/>
          <w:sz w:val="22"/>
          <w:szCs w:val="22"/>
          <w:lang w:val="en-US"/>
        </w:rPr>
        <w:t>B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(H, J)</w:t>
      </w:r>
      <w:r>
        <w:rPr>
          <w:rFonts w:ascii="Calibri" w:hAnsi="Calibri" w:cs="Calibri"/>
          <w:sz w:val="22"/>
          <w:szCs w:val="22"/>
          <w:lang w:val="en-US"/>
        </w:rPr>
        <w:t xml:space="preserve"> phosphorylation via Western blot. </w:t>
      </w:r>
      <w:r w:rsidRPr="00BD242B">
        <w:rPr>
          <w:rFonts w:ascii="Calibri" w:hAnsi="Calibri" w:cs="Calibri"/>
          <w:sz w:val="22"/>
          <w:szCs w:val="22"/>
          <w:lang w:val="en-US"/>
        </w:rPr>
        <w:t>Quantitative data are shown as the means + SDs of at least three independent experiments. Statistical differences to the control are indicated by asterisks (* p≤0.05, ** p≤0.01, *** p≤0.001), whereas differences between the treatments are indicated by hashes (# p≤0.05, ## p≤0.01, ### p≤0.001).</w:t>
      </w:r>
    </w:p>
    <w:p w14:paraId="223CD65D" w14:textId="62BDFFC5" w:rsidR="00C2394D" w:rsidRDefault="00687920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noProof/>
          <w:sz w:val="22"/>
          <w:szCs w:val="22"/>
          <w:lang w:val="en-US"/>
        </w:rPr>
        <w:lastRenderedPageBreak/>
        <w:drawing>
          <wp:inline distT="0" distB="0" distL="0" distR="0" wp14:anchorId="0D0F5EBA" wp14:editId="1A3EF987">
            <wp:extent cx="5196840" cy="7065586"/>
            <wp:effectExtent l="0" t="0" r="3810" b="0"/>
            <wp:docPr id="119734679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3" t="2108" r="10265" b="1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189" cy="7081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86217" w14:textId="46142587" w:rsidR="00C2394D" w:rsidRDefault="00C2394D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14:paraId="5DD7B796" w14:textId="77777777" w:rsidR="00C2394D" w:rsidRDefault="00C2394D" w:rsidP="00502930">
      <w:pPr>
        <w:spacing w:after="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>Suppl. Fig. 3</w:t>
      </w:r>
      <w:r w:rsidRPr="002162D8">
        <w:rPr>
          <w:rFonts w:ascii="Calibri" w:hAnsi="Calibri" w:cs="Calibri"/>
          <w:b/>
          <w:sz w:val="22"/>
          <w:szCs w:val="22"/>
          <w:lang w:val="en-US"/>
        </w:rPr>
        <w:t>:</w:t>
      </w:r>
      <w:r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PI3K, JAK1/2 and </w:t>
      </w:r>
      <w:proofErr w:type="spellStart"/>
      <w:r>
        <w:rPr>
          <w:rFonts w:ascii="Calibri" w:hAnsi="Calibri" w:cs="Calibri"/>
          <w:b/>
          <w:bCs/>
          <w:sz w:val="22"/>
          <w:szCs w:val="22"/>
          <w:lang w:val="en-US"/>
        </w:rPr>
        <w:t>ErbB</w:t>
      </w:r>
      <w:proofErr w:type="spellEnd"/>
      <w:r>
        <w:rPr>
          <w:rFonts w:ascii="Calibri" w:hAnsi="Calibri" w:cs="Calibri"/>
          <w:b/>
          <w:bCs/>
          <w:sz w:val="22"/>
          <w:szCs w:val="22"/>
          <w:lang w:val="en-US"/>
        </w:rPr>
        <w:t xml:space="preserve"> inhibition effects on CM-induced phosphorylation changes and gene expression in HUVECs</w:t>
      </w:r>
    </w:p>
    <w:p w14:paraId="37AAEE47" w14:textId="1D8ED418" w:rsidR="00C2394D" w:rsidRDefault="00C2394D" w:rsidP="00502930">
      <w:pPr>
        <w:spacing w:after="0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HUVECs were stimulated for 20 min with control medium or conditioned medium (Ctrl / 10 µM Yoda1) from H441 cells in the presence or absence of PI3K inhibitor LY (10 µM) or JAK1/2 inhibitor Baricitinib (10 µM). AKT </w:t>
      </w:r>
      <w:r>
        <w:rPr>
          <w:rFonts w:ascii="Calibri" w:hAnsi="Calibri" w:cs="Calibri"/>
          <w:b/>
          <w:sz w:val="22"/>
          <w:szCs w:val="22"/>
          <w:lang w:val="en-US"/>
        </w:rPr>
        <w:t>(A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en-US"/>
        </w:rPr>
        <w:t>B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, STAT3 </w:t>
      </w:r>
      <w:r>
        <w:rPr>
          <w:rFonts w:ascii="Calibri" w:hAnsi="Calibri" w:cs="Calibri"/>
          <w:b/>
          <w:sz w:val="22"/>
          <w:szCs w:val="22"/>
          <w:lang w:val="en-US"/>
        </w:rPr>
        <w:t>(A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en-US"/>
        </w:rPr>
        <w:t>C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, and ERK1/2 </w:t>
      </w:r>
      <w:r>
        <w:rPr>
          <w:rFonts w:ascii="Calibri" w:hAnsi="Calibri" w:cs="Calibri"/>
          <w:b/>
          <w:sz w:val="22"/>
          <w:szCs w:val="22"/>
          <w:lang w:val="en-US"/>
        </w:rPr>
        <w:t>(A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en-US"/>
        </w:rPr>
        <w:t>D, E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 phosphorylation was subsequently analyzed by Western blot.</w:t>
      </w:r>
      <w:r w:rsidRPr="00D84CDE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 xml:space="preserve">Conditioned media (CM) from 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hAELVi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cells stimulated with Yoda1 (10 µM)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(Y)</w:t>
      </w:r>
      <w:r w:rsidRPr="00974197">
        <w:rPr>
          <w:rFonts w:ascii="Calibri" w:hAnsi="Calibri" w:cs="Calibri"/>
          <w:bCs/>
          <w:sz w:val="22"/>
          <w:szCs w:val="22"/>
          <w:lang w:val="en-US"/>
        </w:rPr>
        <w:t>)</w:t>
      </w:r>
      <w:r>
        <w:rPr>
          <w:rFonts w:ascii="Calibri" w:hAnsi="Calibri" w:cs="Calibri"/>
          <w:bCs/>
          <w:sz w:val="18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or control reagent (</w:t>
      </w:r>
      <w:r>
        <w:rPr>
          <w:rFonts w:ascii="Calibri" w:hAnsi="Calibri" w:cs="Calibri"/>
          <w:bCs/>
          <w:sz w:val="22"/>
          <w:szCs w:val="22"/>
          <w:lang w:val="en-US"/>
        </w:rPr>
        <w:t>CM</w:t>
      </w:r>
      <w:r>
        <w:rPr>
          <w:rFonts w:ascii="Calibri" w:hAnsi="Calibri" w:cs="Calibri"/>
          <w:bCs/>
          <w:sz w:val="18"/>
          <w:szCs w:val="22"/>
          <w:lang w:val="en-US"/>
        </w:rPr>
        <w:t>(Ctrl</w:t>
      </w:r>
      <w:r w:rsidRPr="00661D2B">
        <w:rPr>
          <w:rFonts w:ascii="Calibri" w:hAnsi="Calibri" w:cs="Calibri"/>
          <w:bCs/>
          <w:sz w:val="18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) were transferred to HUVECs for 45 min </w:t>
      </w:r>
      <w:r w:rsidRPr="00FF4FA6">
        <w:rPr>
          <w:rFonts w:ascii="Calibri" w:hAnsi="Calibri" w:cs="Calibri"/>
          <w:b/>
          <w:sz w:val="22"/>
          <w:szCs w:val="22"/>
          <w:lang w:val="en-US"/>
        </w:rPr>
        <w:t>(F-H)</w:t>
      </w:r>
      <w:r>
        <w:rPr>
          <w:rFonts w:ascii="Calibri" w:hAnsi="Calibri" w:cs="Calibri"/>
          <w:sz w:val="22"/>
          <w:szCs w:val="22"/>
          <w:lang w:val="en-US"/>
        </w:rPr>
        <w:t xml:space="preserve"> or 2 and 4 h </w:t>
      </w:r>
      <w:r w:rsidRPr="00FF4FA6">
        <w:rPr>
          <w:rFonts w:ascii="Calibri" w:hAnsi="Calibri" w:cs="Calibri"/>
          <w:b/>
          <w:sz w:val="22"/>
          <w:szCs w:val="22"/>
          <w:lang w:val="en-US"/>
        </w:rPr>
        <w:t>(I-O)</w:t>
      </w:r>
      <w:r>
        <w:rPr>
          <w:rFonts w:ascii="Calibri" w:hAnsi="Calibri" w:cs="Calibri"/>
          <w:sz w:val="22"/>
          <w:szCs w:val="22"/>
          <w:lang w:val="en-US"/>
        </w:rPr>
        <w:t xml:space="preserve"> in the presence or absence of the pan-</w:t>
      </w:r>
      <w:proofErr w:type="spellStart"/>
      <w:r>
        <w:rPr>
          <w:rFonts w:ascii="Calibri" w:hAnsi="Calibri" w:cs="Calibri"/>
          <w:sz w:val="22"/>
          <w:szCs w:val="22"/>
          <w:lang w:val="en-US"/>
        </w:rPr>
        <w:t>ErbB</w:t>
      </w:r>
      <w:proofErr w:type="spellEnd"/>
      <w:r>
        <w:rPr>
          <w:rFonts w:ascii="Calibri" w:hAnsi="Calibri" w:cs="Calibri"/>
          <w:sz w:val="22"/>
          <w:szCs w:val="22"/>
          <w:lang w:val="en-US"/>
        </w:rPr>
        <w:t xml:space="preserve"> inhibitors Afatinib (</w:t>
      </w:r>
      <w:r w:rsidR="00037DC5">
        <w:rPr>
          <w:rFonts w:ascii="Calibri" w:hAnsi="Calibri" w:cs="Calibri"/>
          <w:sz w:val="22"/>
          <w:szCs w:val="22"/>
          <w:lang w:val="en-US"/>
        </w:rPr>
        <w:t xml:space="preserve">Afa, </w:t>
      </w:r>
      <w:r>
        <w:rPr>
          <w:rFonts w:ascii="Calibri" w:hAnsi="Calibri" w:cs="Calibri"/>
          <w:sz w:val="22"/>
          <w:szCs w:val="22"/>
          <w:lang w:val="en-US"/>
        </w:rPr>
        <w:t>1 µM) and Dacomitinib (</w:t>
      </w:r>
      <w:r w:rsidR="00037DC5">
        <w:rPr>
          <w:rFonts w:ascii="Calibri" w:hAnsi="Calibri" w:cs="Calibri"/>
          <w:sz w:val="22"/>
          <w:szCs w:val="22"/>
          <w:lang w:val="en-US"/>
        </w:rPr>
        <w:t xml:space="preserve">Daco, </w:t>
      </w:r>
      <w:r>
        <w:rPr>
          <w:rFonts w:ascii="Calibri" w:hAnsi="Calibri" w:cs="Calibri"/>
          <w:sz w:val="22"/>
          <w:szCs w:val="22"/>
          <w:lang w:val="en-US"/>
        </w:rPr>
        <w:t xml:space="preserve">3 µM). AKT </w:t>
      </w:r>
      <w:r>
        <w:rPr>
          <w:rFonts w:ascii="Calibri" w:hAnsi="Calibri" w:cs="Calibri"/>
          <w:b/>
          <w:sz w:val="22"/>
          <w:szCs w:val="22"/>
          <w:lang w:val="en-US"/>
        </w:rPr>
        <w:t>(F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en-US"/>
        </w:rPr>
        <w:t>G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 and </w:t>
      </w:r>
      <w:r>
        <w:rPr>
          <w:rFonts w:ascii="Calibri" w:hAnsi="Calibri" w:cs="Calibri"/>
          <w:sz w:val="22"/>
          <w:szCs w:val="22"/>
          <w:lang w:val="en-US"/>
        </w:rPr>
        <w:lastRenderedPageBreak/>
        <w:t xml:space="preserve">ERK2 </w:t>
      </w:r>
      <w:r>
        <w:rPr>
          <w:rFonts w:ascii="Calibri" w:hAnsi="Calibri" w:cs="Calibri"/>
          <w:b/>
          <w:sz w:val="22"/>
          <w:szCs w:val="22"/>
          <w:lang w:val="en-US"/>
        </w:rPr>
        <w:t>(F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en-US"/>
        </w:rPr>
        <w:t>H</w:t>
      </w:r>
      <w:r w:rsidRPr="00974197">
        <w:rPr>
          <w:rFonts w:ascii="Calibri" w:hAnsi="Calibri" w:cs="Calibri"/>
          <w:b/>
          <w:sz w:val="22"/>
          <w:szCs w:val="22"/>
          <w:lang w:val="en-US"/>
        </w:rPr>
        <w:t>)</w:t>
      </w:r>
      <w:r>
        <w:rPr>
          <w:rFonts w:ascii="Calibri" w:hAnsi="Calibri" w:cs="Calibri"/>
          <w:sz w:val="22"/>
          <w:szCs w:val="22"/>
          <w:lang w:val="en-US"/>
        </w:rPr>
        <w:t xml:space="preserve"> phosphorylation was subsequently analyzed by Western blot. Changes in gene expression were analyzed by qPCR after 2 h (</w:t>
      </w:r>
      <w:r>
        <w:rPr>
          <w:rFonts w:ascii="Calibri" w:hAnsi="Calibri" w:cs="Calibri"/>
          <w:i/>
          <w:sz w:val="22"/>
          <w:szCs w:val="22"/>
          <w:lang w:val="en-US"/>
        </w:rPr>
        <w:t>IL1B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BD242B">
        <w:rPr>
          <w:rFonts w:ascii="Calibri" w:hAnsi="Calibri" w:cs="Calibri"/>
          <w:i/>
          <w:sz w:val="22"/>
          <w:szCs w:val="22"/>
          <w:lang w:val="en-US"/>
        </w:rPr>
        <w:t>MCP1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BD242B">
        <w:rPr>
          <w:rFonts w:ascii="Calibri" w:hAnsi="Calibri" w:cs="Calibri"/>
          <w:i/>
          <w:sz w:val="22"/>
          <w:szCs w:val="22"/>
          <w:lang w:val="en-US"/>
        </w:rPr>
        <w:t>SELE</w:t>
      </w:r>
      <w:r>
        <w:rPr>
          <w:rFonts w:ascii="Calibri" w:hAnsi="Calibri" w:cs="Calibri"/>
          <w:sz w:val="22"/>
          <w:szCs w:val="22"/>
          <w:lang w:val="en-US"/>
        </w:rPr>
        <w:t>) and 4 h (</w:t>
      </w:r>
      <w:r w:rsidRPr="00BD242B">
        <w:rPr>
          <w:rFonts w:ascii="Calibri" w:hAnsi="Calibri" w:cs="Calibri"/>
          <w:i/>
          <w:sz w:val="22"/>
          <w:szCs w:val="22"/>
          <w:lang w:val="en-US"/>
        </w:rPr>
        <w:t>IL6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>
        <w:rPr>
          <w:rFonts w:ascii="Calibri" w:hAnsi="Calibri" w:cs="Calibri"/>
          <w:i/>
          <w:sz w:val="22"/>
          <w:szCs w:val="22"/>
          <w:lang w:val="en-US"/>
        </w:rPr>
        <w:t>CXCL8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BD242B">
        <w:rPr>
          <w:rFonts w:ascii="Calibri" w:hAnsi="Calibri" w:cs="Calibri"/>
          <w:i/>
          <w:sz w:val="22"/>
          <w:szCs w:val="22"/>
          <w:lang w:val="en-US"/>
        </w:rPr>
        <w:t>ICAM1</w:t>
      </w:r>
      <w:r>
        <w:rPr>
          <w:rFonts w:ascii="Calibri" w:hAnsi="Calibri" w:cs="Calibri"/>
          <w:sz w:val="22"/>
          <w:szCs w:val="22"/>
          <w:lang w:val="en-US"/>
        </w:rPr>
        <w:t xml:space="preserve">, </w:t>
      </w:r>
      <w:r w:rsidRPr="00BD242B">
        <w:rPr>
          <w:rFonts w:ascii="Calibri" w:hAnsi="Calibri" w:cs="Calibri"/>
          <w:i/>
          <w:sz w:val="22"/>
          <w:szCs w:val="22"/>
          <w:lang w:val="en-US"/>
        </w:rPr>
        <w:t>VCAM1</w:t>
      </w:r>
      <w:r>
        <w:rPr>
          <w:rFonts w:ascii="Calibri" w:hAnsi="Calibri" w:cs="Calibri"/>
          <w:sz w:val="22"/>
          <w:szCs w:val="22"/>
          <w:lang w:val="en-US"/>
        </w:rPr>
        <w:t xml:space="preserve">) </w:t>
      </w:r>
      <w:r w:rsidRPr="00FF4FA6">
        <w:rPr>
          <w:rFonts w:ascii="Calibri" w:hAnsi="Calibri" w:cs="Calibri"/>
          <w:b/>
          <w:sz w:val="22"/>
          <w:szCs w:val="22"/>
          <w:lang w:val="en-US"/>
        </w:rPr>
        <w:t>(I-O)</w:t>
      </w:r>
      <w:r>
        <w:rPr>
          <w:rFonts w:ascii="Calibri" w:hAnsi="Calibri" w:cs="Calibri"/>
          <w:sz w:val="22"/>
          <w:szCs w:val="22"/>
          <w:lang w:val="en-US"/>
        </w:rPr>
        <w:t>.</w:t>
      </w:r>
    </w:p>
    <w:p w14:paraId="3383EC24" w14:textId="77777777" w:rsidR="00C2394D" w:rsidRPr="00FF4FA6" w:rsidRDefault="00C2394D" w:rsidP="00C2394D">
      <w:pPr>
        <w:jc w:val="both"/>
        <w:rPr>
          <w:rFonts w:ascii="Calibri" w:hAnsi="Calibri" w:cs="Calibri"/>
          <w:sz w:val="22"/>
          <w:szCs w:val="22"/>
          <w:lang w:val="en-US"/>
        </w:rPr>
      </w:pP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143"/>
        <w:gridCol w:w="4181"/>
        <w:gridCol w:w="1986"/>
      </w:tblGrid>
      <w:tr w:rsidR="00C2394D" w14:paraId="2480430F" w14:textId="77777777" w:rsidTr="00EF2B16">
        <w:trPr>
          <w:trHeight w:val="315"/>
        </w:trPr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06EC74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Target</w:t>
            </w:r>
          </w:p>
        </w:tc>
        <w:tc>
          <w:tcPr>
            <w:tcW w:w="418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AA1402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DE6C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Sequence</w:t>
            </w:r>
            <w:proofErr w:type="spellEnd"/>
            <w:r w:rsidRPr="00DE6C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(5'-3')</w:t>
            </w:r>
          </w:p>
        </w:tc>
        <w:tc>
          <w:tcPr>
            <w:tcW w:w="198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CE397E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DE6C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Temperature</w:t>
            </w:r>
            <w:proofErr w:type="spellEnd"/>
            <w:r w:rsidRPr="00DE6C4F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(°C)</w:t>
            </w:r>
          </w:p>
        </w:tc>
      </w:tr>
      <w:tr w:rsidR="00C2394D" w14:paraId="769FE986" w14:textId="77777777" w:rsidTr="00EF2B16">
        <w:trPr>
          <w:trHeight w:val="300"/>
        </w:trPr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995756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hRPL13A_for</w:t>
            </w:r>
          </w:p>
        </w:tc>
        <w:tc>
          <w:tcPr>
            <w:tcW w:w="418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B863A0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GCC CTA CGA CAA GAA AAG CG</w:t>
            </w:r>
          </w:p>
        </w:tc>
        <w:tc>
          <w:tcPr>
            <w:tcW w:w="19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D29B63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60</w:t>
            </w:r>
          </w:p>
        </w:tc>
      </w:tr>
      <w:tr w:rsidR="00C2394D" w:rsidRPr="009D3320" w14:paraId="75AE82DD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CEA6B3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hRPL13A_rev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DE05F4" w14:textId="77777777" w:rsidR="00C2394D" w:rsidRPr="009D3320" w:rsidRDefault="00C2394D" w:rsidP="00EF2B16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TAC TTC CAG CCA ACC TCG TGA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11975542" w14:textId="77777777" w:rsidR="00C2394D" w:rsidRPr="009D3320" w:rsidRDefault="00C2394D" w:rsidP="00EF2B16">
            <w:pPr>
              <w:rPr>
                <w:sz w:val="22"/>
                <w:szCs w:val="22"/>
                <w:lang w:val="en-US"/>
              </w:rPr>
            </w:pPr>
          </w:p>
        </w:tc>
      </w:tr>
      <w:tr w:rsidR="00C2394D" w14:paraId="1656AB96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DF59D6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hMCP1_for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8642D5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ATG AAA GTC TCT GCC </w:t>
            </w:r>
            <w:proofErr w:type="spellStart"/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GCC</w:t>
            </w:r>
            <w:proofErr w:type="spellEnd"/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EA1EB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57</w:t>
            </w:r>
          </w:p>
        </w:tc>
      </w:tr>
      <w:tr w:rsidR="00C2394D" w:rsidRPr="000F05B1" w14:paraId="4B8C3BA2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014CAC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hMCP1_rev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E71848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CTT </w:t>
            </w:r>
            <w:proofErr w:type="spellStart"/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CTT</w:t>
            </w:r>
            <w:proofErr w:type="spellEnd"/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TGG GAC ACT TGC T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1E9B6C08" w14:textId="77777777" w:rsidR="00C2394D" w:rsidRPr="00DE6C4F" w:rsidRDefault="00C2394D" w:rsidP="00EF2B16">
            <w:pPr>
              <w:rPr>
                <w:sz w:val="22"/>
                <w:szCs w:val="22"/>
                <w:lang w:val="en-US"/>
              </w:rPr>
            </w:pPr>
          </w:p>
        </w:tc>
      </w:tr>
      <w:tr w:rsidR="00C2394D" w14:paraId="168D520F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D88FB0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hIL6_for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0D4AF9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GTGTGAAAGCAGCAAAGAG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020BDA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</w:t>
            </w:r>
          </w:p>
        </w:tc>
      </w:tr>
      <w:tr w:rsidR="00C2394D" w14:paraId="128B95EE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91D534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hIL6_rev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ACF7DE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AAGTCTCCTCATTGAATCCA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7DADE087" w14:textId="77777777" w:rsidR="00C2394D" w:rsidRPr="00DE6C4F" w:rsidRDefault="00C2394D" w:rsidP="00EF2B16">
            <w:pPr>
              <w:rPr>
                <w:sz w:val="22"/>
                <w:szCs w:val="22"/>
              </w:rPr>
            </w:pPr>
          </w:p>
        </w:tc>
      </w:tr>
      <w:tr w:rsidR="00C2394D" w14:paraId="0888AB03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037ABE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hCXCL8_for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889619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  <w:lang w:val="es-E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s-ES"/>
              </w:rPr>
              <w:t>GAC ATA CTC CAA ACC TTT CC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33D6F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</w:t>
            </w:r>
          </w:p>
        </w:tc>
      </w:tr>
      <w:tr w:rsidR="00C2394D" w:rsidRPr="000F05B1" w14:paraId="419B8AA4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1543D7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hCXCL8_rev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D88053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  <w:lang w:val="es-E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s-ES"/>
              </w:rPr>
              <w:t>AAC TTC TCC ACA ACC CTC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5CBFB54F" w14:textId="77777777" w:rsidR="00C2394D" w:rsidRPr="00DE6C4F" w:rsidRDefault="00C2394D" w:rsidP="00EF2B16">
            <w:pPr>
              <w:rPr>
                <w:sz w:val="22"/>
                <w:szCs w:val="22"/>
                <w:lang w:val="es-ES"/>
              </w:rPr>
            </w:pPr>
          </w:p>
        </w:tc>
      </w:tr>
      <w:tr w:rsidR="00C2394D" w14:paraId="4DA45AFA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22817C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hIL1B_for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CE2599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CAC CTG TAC GAT CAC TGA ACT G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853738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</w:t>
            </w:r>
          </w:p>
        </w:tc>
      </w:tr>
      <w:tr w:rsidR="00C2394D" w:rsidRPr="009D3320" w14:paraId="6FBCF2E4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42F792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hIL1B_rev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207234" w14:textId="77777777" w:rsidR="00C2394D" w:rsidRPr="009D3320" w:rsidRDefault="00C2394D" w:rsidP="00EF2B16">
            <w:pPr>
              <w:spacing w:after="0"/>
              <w:jc w:val="center"/>
              <w:rPr>
                <w:sz w:val="22"/>
                <w:szCs w:val="22"/>
                <w:lang w:val="en-US"/>
              </w:rPr>
            </w:pPr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CAC </w:t>
            </w:r>
            <w:proofErr w:type="spellStart"/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CAC</w:t>
            </w:r>
            <w:proofErr w:type="spellEnd"/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TTG </w:t>
            </w:r>
            <w:proofErr w:type="spellStart"/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TTG</w:t>
            </w:r>
            <w:proofErr w:type="spellEnd"/>
            <w:r w:rsidRPr="009D332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 CTC CAT ATC C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0" w:space="0" w:color="000000" w:themeColor="text1"/>
              <w:right w:val="single" w:sz="0" w:space="0" w:color="auto"/>
            </w:tcBorders>
            <w:vAlign w:val="center"/>
          </w:tcPr>
          <w:p w14:paraId="28CA30C0" w14:textId="77777777" w:rsidR="00C2394D" w:rsidRPr="009D3320" w:rsidRDefault="00C2394D" w:rsidP="00EF2B16">
            <w:pPr>
              <w:rPr>
                <w:sz w:val="22"/>
                <w:szCs w:val="22"/>
                <w:lang w:val="en-US"/>
              </w:rPr>
            </w:pPr>
          </w:p>
        </w:tc>
      </w:tr>
      <w:tr w:rsidR="00C2394D" w14:paraId="54F7FD8A" w14:textId="77777777" w:rsidTr="00EF2B16">
        <w:trPr>
          <w:trHeight w:val="300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BEF70F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hICAM1_for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18D962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GGA GCC CGC TGA GGT CAC GA</w:t>
            </w:r>
          </w:p>
        </w:tc>
        <w:tc>
          <w:tcPr>
            <w:tcW w:w="1986" w:type="dxa"/>
            <w:vMerge w:val="restart"/>
            <w:tcBorders>
              <w:top w:val="nil"/>
              <w:left w:val="single" w:sz="4" w:space="0" w:color="auto"/>
              <w:bottom w:val="single" w:sz="8" w:space="0" w:color="000000" w:themeColor="text1"/>
              <w:right w:val="single" w:sz="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863C3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66</w:t>
            </w:r>
          </w:p>
        </w:tc>
      </w:tr>
      <w:tr w:rsidR="00C2394D" w14:paraId="75B0EDF9" w14:textId="77777777" w:rsidTr="00EF2B16">
        <w:trPr>
          <w:trHeight w:val="315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C67ED5" w14:textId="77777777" w:rsidR="00C2394D" w:rsidRPr="00DE6C4F" w:rsidRDefault="00C2394D" w:rsidP="00EF2B16">
            <w:pPr>
              <w:spacing w:after="0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hICAM1_rev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FC9A35" w14:textId="77777777" w:rsidR="00C2394D" w:rsidRPr="00DE6C4F" w:rsidRDefault="00C2394D" w:rsidP="00EF2B16">
            <w:pPr>
              <w:spacing w:after="0"/>
              <w:jc w:val="center"/>
              <w:rPr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CGC TGG CAG GAC AAA GGT CTG G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4" w:space="0" w:color="auto"/>
              <w:right w:val="single" w:sz="0" w:space="0" w:color="auto"/>
            </w:tcBorders>
            <w:vAlign w:val="center"/>
          </w:tcPr>
          <w:p w14:paraId="52B49B26" w14:textId="77777777" w:rsidR="00C2394D" w:rsidRPr="00DE6C4F" w:rsidRDefault="00C2394D" w:rsidP="00EF2B16">
            <w:pPr>
              <w:rPr>
                <w:sz w:val="22"/>
                <w:szCs w:val="22"/>
              </w:rPr>
            </w:pPr>
          </w:p>
        </w:tc>
      </w:tr>
      <w:tr w:rsidR="00C2394D" w14:paraId="0DB2D7C0" w14:textId="77777777" w:rsidTr="00EF2B16">
        <w:trPr>
          <w:trHeight w:val="267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A67341" w14:textId="77777777" w:rsidR="00C2394D" w:rsidRPr="00DE6C4F" w:rsidRDefault="00C2394D" w:rsidP="00EF2B16">
            <w:pPr>
              <w:spacing w:after="0"/>
              <w:rPr>
                <w:rFonts w:ascii="Calibri" w:eastAsia="Calibri" w:hAnsi="Calibri" w:cs="Calibri"/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hVCAM1_for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A03996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s-E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s-ES"/>
              </w:rPr>
              <w:t>GCA AGT CTA CAT ATC ACC C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0" w:space="0" w:color="auto"/>
              <w:right w:val="single" w:sz="2" w:space="0" w:color="auto"/>
            </w:tcBorders>
            <w:vAlign w:val="center"/>
          </w:tcPr>
          <w:p w14:paraId="50CE1971" w14:textId="77777777" w:rsidR="00C2394D" w:rsidRPr="00DE6C4F" w:rsidRDefault="00C2394D" w:rsidP="00EF2B1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E6C4F">
              <w:rPr>
                <w:rFonts w:ascii="Calibri" w:hAnsi="Calibri" w:cs="Calibri"/>
                <w:sz w:val="22"/>
                <w:szCs w:val="22"/>
              </w:rPr>
              <w:t>57</w:t>
            </w:r>
          </w:p>
        </w:tc>
      </w:tr>
      <w:tr w:rsidR="00C2394D" w:rsidRPr="000F05B1" w14:paraId="359D3595" w14:textId="77777777" w:rsidTr="00EF2B16">
        <w:trPr>
          <w:trHeight w:val="267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0B901B" w14:textId="77777777" w:rsidR="00C2394D" w:rsidRPr="00DE6C4F" w:rsidRDefault="00C2394D" w:rsidP="00EF2B16">
            <w:pPr>
              <w:spacing w:after="0"/>
              <w:rPr>
                <w:rFonts w:ascii="Calibri" w:eastAsia="Calibri" w:hAnsi="Calibri" w:cs="Calibri"/>
                <w:sz w:val="22"/>
                <w:szCs w:val="22"/>
              </w:rPr>
            </w:pPr>
            <w:r w:rsidRPr="00DE6C4F">
              <w:rPr>
                <w:rFonts w:ascii="Calibri" w:eastAsia="Calibri" w:hAnsi="Calibri" w:cs="Calibri"/>
                <w:sz w:val="22"/>
                <w:szCs w:val="22"/>
              </w:rPr>
              <w:t>hVCAM1_rev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A42DDB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AAT CTT CCA TCC TCA TAG CA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80006D" w14:textId="77777777" w:rsidR="00C2394D" w:rsidRPr="00DE6C4F" w:rsidRDefault="00C2394D" w:rsidP="00EF2B1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C2394D" w:rsidRPr="000C4180" w14:paraId="6945F543" w14:textId="77777777" w:rsidTr="00EF2B16">
        <w:trPr>
          <w:trHeight w:val="267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1D62C1" w14:textId="77777777" w:rsidR="00C2394D" w:rsidRPr="00DE6C4F" w:rsidRDefault="00C2394D" w:rsidP="00EF2B16">
            <w:pPr>
              <w:spacing w:after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00DE6C4F">
              <w:rPr>
                <w:rFonts w:ascii="Calibri" w:eastAsia="Calibri" w:hAnsi="Calibri" w:cs="Calibri"/>
                <w:sz w:val="22"/>
                <w:szCs w:val="22"/>
                <w:lang w:val="en-US"/>
              </w:rPr>
              <w:t>hSELE_for</w:t>
            </w:r>
            <w:proofErr w:type="spellEnd"/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6266D8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TTG CCC TAT GCT ACA CAG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0" w:space="0" w:color="auto"/>
              <w:right w:val="single" w:sz="2" w:space="0" w:color="auto"/>
            </w:tcBorders>
            <w:vAlign w:val="center"/>
          </w:tcPr>
          <w:p w14:paraId="1710597E" w14:textId="77777777" w:rsidR="00C2394D" w:rsidRPr="00DE6C4F" w:rsidRDefault="00C2394D" w:rsidP="00EF2B16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E6C4F">
              <w:rPr>
                <w:rFonts w:ascii="Calibri" w:hAnsi="Calibri" w:cs="Calibri"/>
                <w:sz w:val="22"/>
                <w:szCs w:val="22"/>
                <w:lang w:val="en-US"/>
              </w:rPr>
              <w:t>56</w:t>
            </w:r>
          </w:p>
        </w:tc>
      </w:tr>
      <w:tr w:rsidR="00C2394D" w:rsidRPr="000F05B1" w14:paraId="6A03F843" w14:textId="77777777" w:rsidTr="00EF2B16">
        <w:trPr>
          <w:trHeight w:val="267"/>
        </w:trPr>
        <w:tc>
          <w:tcPr>
            <w:tcW w:w="21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DEF7E9" w14:textId="77777777" w:rsidR="00C2394D" w:rsidRPr="00DE6C4F" w:rsidRDefault="00C2394D" w:rsidP="00EF2B16">
            <w:pPr>
              <w:spacing w:after="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proofErr w:type="spellStart"/>
            <w:r w:rsidRPr="00DE6C4F">
              <w:rPr>
                <w:rFonts w:ascii="Calibri" w:eastAsia="Calibri" w:hAnsi="Calibri" w:cs="Calibri"/>
                <w:sz w:val="22"/>
                <w:szCs w:val="22"/>
                <w:lang w:val="en-US"/>
              </w:rPr>
              <w:t>hSELE_rev</w:t>
            </w:r>
            <w:proofErr w:type="spellEnd"/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D9870C" w14:textId="77777777" w:rsidR="00C2394D" w:rsidRPr="00DE6C4F" w:rsidRDefault="00C2394D" w:rsidP="00EF2B16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DE6C4F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TTG AGT CCA CTG AAG CCA</w:t>
            </w:r>
          </w:p>
        </w:tc>
        <w:tc>
          <w:tcPr>
            <w:tcW w:w="1986" w:type="dxa"/>
            <w:vMerge/>
            <w:tcBorders>
              <w:left w:val="single" w:sz="0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1EDCA7" w14:textId="77777777" w:rsidR="00C2394D" w:rsidRPr="000C4180" w:rsidRDefault="00C2394D" w:rsidP="00EF2B16">
            <w:pPr>
              <w:rPr>
                <w:lang w:val="en-US"/>
              </w:rPr>
            </w:pPr>
          </w:p>
        </w:tc>
      </w:tr>
    </w:tbl>
    <w:p w14:paraId="35581D73" w14:textId="77777777" w:rsidR="007E0514" w:rsidRPr="00C2394D" w:rsidRDefault="00C2394D">
      <w:pPr>
        <w:rPr>
          <w:lang w:val="en-US"/>
        </w:rPr>
      </w:pPr>
      <w:r w:rsidRPr="00BA56CF">
        <w:rPr>
          <w:rFonts w:ascii="Calibri" w:hAnsi="Calibri" w:cs="Calibri"/>
          <w:b/>
          <w:bCs/>
          <w:sz w:val="22"/>
          <w:szCs w:val="22"/>
          <w:lang w:val="en-US"/>
        </w:rPr>
        <w:t xml:space="preserve">Suppl. table 1: </w:t>
      </w:r>
      <w:r w:rsidRPr="00BA56CF">
        <w:rPr>
          <w:rFonts w:ascii="Calibri" w:hAnsi="Calibri" w:cs="Calibri"/>
          <w:sz w:val="22"/>
          <w:szCs w:val="22"/>
          <w:lang w:val="en-US"/>
        </w:rPr>
        <w:t>Used primers with corresponding sequences and annealing temperatures.</w:t>
      </w:r>
    </w:p>
    <w:sectPr w:rsidR="007E0514" w:rsidRPr="00C239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94D"/>
    <w:rsid w:val="00037DC5"/>
    <w:rsid w:val="000F05B1"/>
    <w:rsid w:val="00340D55"/>
    <w:rsid w:val="003F0F93"/>
    <w:rsid w:val="00502930"/>
    <w:rsid w:val="00623D2E"/>
    <w:rsid w:val="00687920"/>
    <w:rsid w:val="006D70EE"/>
    <w:rsid w:val="007454AA"/>
    <w:rsid w:val="007E0514"/>
    <w:rsid w:val="0085086C"/>
    <w:rsid w:val="00875355"/>
    <w:rsid w:val="00920BB0"/>
    <w:rsid w:val="009D3320"/>
    <w:rsid w:val="00A75B39"/>
    <w:rsid w:val="00AD3F9A"/>
    <w:rsid w:val="00BE6EEB"/>
    <w:rsid w:val="00C2394D"/>
    <w:rsid w:val="00C55A5B"/>
    <w:rsid w:val="00DE6C4F"/>
    <w:rsid w:val="00E90742"/>
    <w:rsid w:val="00F229F1"/>
    <w:rsid w:val="00F9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D6A930"/>
  <w14:defaultImageDpi w14:val="32767"/>
  <w15:chartTrackingRefBased/>
  <w15:docId w15:val="{16EE35E8-1D6B-4114-959E-44FFA9BB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2394D"/>
  </w:style>
  <w:style w:type="paragraph" w:styleId="berschrift1">
    <w:name w:val="heading 1"/>
    <w:basedOn w:val="Standard"/>
    <w:next w:val="Standard"/>
    <w:link w:val="berschrift1Zchn"/>
    <w:uiPriority w:val="9"/>
    <w:qFormat/>
    <w:rsid w:val="00C23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23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23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23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23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3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3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3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23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3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23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23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2394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2394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394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394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394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239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23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23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23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23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23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2394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2394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2394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23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2394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2394D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0F05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Hoffmann</dc:creator>
  <cp:keywords/>
  <dc:description/>
  <cp:lastModifiedBy>Marco Hoffmann</cp:lastModifiedBy>
  <cp:revision>7</cp:revision>
  <dcterms:created xsi:type="dcterms:W3CDTF">2026-08-26T07:48:00Z</dcterms:created>
  <dcterms:modified xsi:type="dcterms:W3CDTF">2026-08-28T10:47:00Z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