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8D04E" w14:textId="77777777" w:rsidR="00445F0E" w:rsidRPr="00445F0E" w:rsidRDefault="00445F0E" w:rsidP="00445F0E">
      <w:pPr>
        <w:rPr>
          <w:lang w:val="en-US"/>
        </w:rPr>
      </w:pPr>
      <w:r w:rsidRPr="00445F0E">
        <w:rPr>
          <w:b/>
          <w:lang w:val="en-US"/>
        </w:rPr>
        <w:t>Graphical abstract. Serum uric acid and kidney filtration risk in non-obese MASLD.</w:t>
      </w:r>
      <w:r w:rsidRPr="00445F0E">
        <w:rPr>
          <w:lang w:val="en-US"/>
        </w:rPr>
        <w:t xml:space="preserve"> In a diabetes-enriched </w:t>
      </w:r>
      <w:proofErr w:type="spellStart"/>
      <w:r w:rsidRPr="00445F0E">
        <w:rPr>
          <w:lang w:val="en-US"/>
        </w:rPr>
        <w:t>multicentre</w:t>
      </w:r>
      <w:proofErr w:type="spellEnd"/>
      <w:r w:rsidRPr="00445F0E">
        <w:rPr>
          <w:lang w:val="en-US"/>
        </w:rPr>
        <w:t xml:space="preserve"> cohort, +1 SD higher sex-</w:t>
      </w:r>
      <w:proofErr w:type="spellStart"/>
      <w:r w:rsidRPr="00445F0E">
        <w:rPr>
          <w:lang w:val="en-US"/>
        </w:rPr>
        <w:t>standardised</w:t>
      </w:r>
      <w:proofErr w:type="spellEnd"/>
      <w:r w:rsidRPr="00445F0E">
        <w:rPr>
          <w:lang w:val="en-US"/>
        </w:rPr>
        <w:t xml:space="preserve"> SUA was associated with a higher rate of later single-visit eGFR decline. The finding supports closer kidney surveillance, not causal attribution or urate-lowering treatment.</w:t>
      </w:r>
    </w:p>
    <w:p w14:paraId="6E41BA8E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F0E"/>
    <w:rsid w:val="00445F0E"/>
    <w:rsid w:val="00721691"/>
    <w:rsid w:val="00767E38"/>
    <w:rsid w:val="00866F7D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AA4A4"/>
  <w15:chartTrackingRefBased/>
  <w15:docId w15:val="{FE3FDEAD-E54A-4BCA-8E4B-898667FAA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F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F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F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F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F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F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F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F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F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5F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F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F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F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F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F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F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F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F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5F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5F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5F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F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F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F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F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F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F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F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F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2026-10-13T05:09:00Z</dcterms:created>
  <dcterms:modified xsi:type="dcterms:W3CDTF">2026-10-13T05:09:00Z</dcterms:modified>
</cp:coreProperties>
</file>