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1553F" w14:textId="77777777" w:rsidR="00B45E4E" w:rsidRPr="00B45E4E" w:rsidRDefault="00B45E4E" w:rsidP="00B45E4E">
      <w:pPr>
        <w:rPr>
          <w:b/>
          <w:bCs/>
          <w:lang w:val="en-US"/>
        </w:rPr>
      </w:pPr>
      <w:r w:rsidRPr="00B45E4E">
        <w:rPr>
          <w:b/>
          <w:bCs/>
          <w:lang w:val="en-US"/>
        </w:rPr>
        <w:t>Appendix A. Data Dictionary and Reproducibility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8"/>
        <w:gridCol w:w="2290"/>
        <w:gridCol w:w="2198"/>
        <w:gridCol w:w="2240"/>
      </w:tblGrid>
      <w:tr w:rsidR="00B45E4E" w:rsidRPr="00B45E4E" w14:paraId="65BBB2A9" w14:textId="77777777">
        <w:trPr>
          <w:tblHeader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75025A8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Variable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8C17AB9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Definition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18DB2C6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Unit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341005CF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Role</w:t>
            </w:r>
          </w:p>
        </w:tc>
      </w:tr>
      <w:tr w:rsidR="00B45E4E" w:rsidRPr="00B45E4E" w14:paraId="3343B73B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E847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SugarPrice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DD15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Annual weighted-average market price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610C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₹/quintal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5CADA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Dependent variable</w:t>
            </w:r>
          </w:p>
        </w:tc>
      </w:tr>
      <w:tr w:rsidR="00B45E4E" w:rsidRPr="00B45E4E" w14:paraId="07ADC427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2874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Production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C8B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Sugar production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5DB6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LMT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CB2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Supply</w:t>
            </w:r>
          </w:p>
        </w:tc>
      </w:tr>
      <w:tr w:rsidR="00B45E4E" w:rsidRPr="00B45E4E" w14:paraId="74A71AB2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B5C1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ClosingStock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FAF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End-period sugar stock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3CDB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LMT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870F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Inventory</w:t>
            </w:r>
          </w:p>
        </w:tc>
      </w:tr>
      <w:tr w:rsidR="00B45E4E" w:rsidRPr="00B45E4E" w14:paraId="628211F7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0D1C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Consumption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BB1F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Domestic sugar consumption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66D5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LMT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D9A9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Demand scale</w:t>
            </w:r>
          </w:p>
        </w:tc>
      </w:tr>
      <w:tr w:rsidR="00B45E4E" w:rsidRPr="00B45E4E" w14:paraId="2E0CB8A6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2E50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StockRatio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7705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Closing stock / consumption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F15B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Ratio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F152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Supply coverage</w:t>
            </w:r>
          </w:p>
        </w:tc>
      </w:tr>
      <w:tr w:rsidR="00B45E4E" w:rsidRPr="00B45E4E" w14:paraId="01FDAD0C" w14:textId="77777777">
        <w:trPr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745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FRP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5A95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Fair and Remunerative Price for cane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FC71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₹/quintal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4DA0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Cost variable</w:t>
            </w:r>
          </w:p>
        </w:tc>
      </w:tr>
    </w:tbl>
    <w:p w14:paraId="7BE4687E" w14:textId="77777777" w:rsidR="00B45E4E" w:rsidRPr="00B45E4E" w:rsidRDefault="00B45E4E" w:rsidP="00B45E4E">
      <w:pPr>
        <w:rPr>
          <w:lang w:val="en-US"/>
        </w:rPr>
      </w:pPr>
    </w:p>
    <w:p w14:paraId="0489A064" w14:textId="77777777" w:rsidR="00B45E4E" w:rsidRPr="00B45E4E" w:rsidRDefault="00B45E4E" w:rsidP="00B45E4E">
      <w:pPr>
        <w:rPr>
          <w:lang w:val="en-US"/>
        </w:rPr>
      </w:pPr>
      <w:r w:rsidRPr="00B45E4E">
        <w:rPr>
          <w:lang w:val="en-US"/>
        </w:rPr>
        <w:t>The complete machine-readable dataset accompanying this manuscript is available as a CSV file.</w:t>
      </w:r>
    </w:p>
    <w:p w14:paraId="2EDAD50D" w14:textId="77777777" w:rsidR="00B45E4E" w:rsidRPr="00B45E4E" w:rsidRDefault="00B45E4E" w:rsidP="00B45E4E">
      <w:pPr>
        <w:rPr>
          <w:lang w:val="en-US"/>
        </w:rPr>
      </w:pPr>
      <w:r w:rsidRPr="00B45E4E">
        <w:rPr>
          <w:b/>
          <w:lang w:val="en-US"/>
        </w:rPr>
        <w:t xml:space="preserve">Dataset file: </w:t>
      </w:r>
      <w:r w:rsidRPr="00B45E4E">
        <w:rPr>
          <w:lang w:val="en-US"/>
        </w:rPr>
        <w:t>sugar_economy_research_dataset.csv</w:t>
      </w:r>
    </w:p>
    <w:p w14:paraId="1C2C1A75" w14:textId="77777777" w:rsidR="00B45E4E" w:rsidRPr="00B45E4E" w:rsidRDefault="00B45E4E" w:rsidP="00B45E4E">
      <w:pPr>
        <w:rPr>
          <w:b/>
          <w:bCs/>
          <w:lang w:val="en-US"/>
        </w:rPr>
      </w:pPr>
      <w:r w:rsidRPr="00B45E4E">
        <w:rPr>
          <w:b/>
          <w:bCs/>
          <w:lang w:val="en-US"/>
        </w:rPr>
        <w:t>Appendix B. Selected 2026 Policy Facts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8"/>
        <w:gridCol w:w="2993"/>
        <w:gridCol w:w="3025"/>
      </w:tblGrid>
      <w:tr w:rsidR="00B45E4E" w:rsidRPr="00B45E4E" w14:paraId="4683EA2B" w14:textId="77777777">
        <w:trPr>
          <w:tblHeader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2FFBFF6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Indicator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087428D2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2026 observation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vAlign w:val="center"/>
            <w:hideMark/>
          </w:tcPr>
          <w:p w14:paraId="6B4EBBB4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b/>
                <w:lang w:val="en-US"/>
              </w:rPr>
              <w:t>Interpretation</w:t>
            </w:r>
          </w:p>
        </w:tc>
      </w:tr>
      <w:tr w:rsidR="00B45E4E" w:rsidRPr="00B45E4E" w14:paraId="6ECC058A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3E2D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Retail sugar price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13EC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₹48.18/kg → ₹55.70/kg (20 Jul–20 Aug)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1AD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Sharp short-run domestic price increase</w:t>
            </w:r>
          </w:p>
        </w:tc>
      </w:tr>
      <w:tr w:rsidR="00B45E4E" w:rsidRPr="00B45E4E" w14:paraId="45FD8FAA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66C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International sugar price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0268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US$474/t → US$552/t (30 Jun–20 Aug)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3922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Global price transmission</w:t>
            </w:r>
          </w:p>
        </w:tc>
      </w:tr>
      <w:tr w:rsidR="00B45E4E" w:rsidRPr="00B45E4E" w14:paraId="48065AFD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3D15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Expected 2025–26 production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1DAD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~306 LMT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67E3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Below initial state estimate</w:t>
            </w:r>
          </w:p>
        </w:tc>
      </w:tr>
      <w:tr w:rsidR="00B45E4E" w:rsidRPr="00B45E4E" w14:paraId="354764AA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6890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2026–27 cane FRP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2F2E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₹365/qtl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F3DE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Higher raw-material cost base</w:t>
            </w:r>
          </w:p>
        </w:tc>
      </w:tr>
      <w:tr w:rsidR="00B45E4E" w:rsidRPr="00B45E4E" w14:paraId="36AA33B1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9F82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Dealer stock limit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F838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400 tonnes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CD1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Anti-hoarding / market-availability intervention</w:t>
            </w:r>
          </w:p>
        </w:tc>
      </w:tr>
      <w:tr w:rsidR="00B45E4E" w:rsidRPr="00B45E4E" w14:paraId="0D0A3057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D5C2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lastRenderedPageBreak/>
              <w:t>Duty-free raw sugar import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3FC0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1 million tonnes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A581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Supply stabilisation instrument</w:t>
            </w:r>
          </w:p>
        </w:tc>
      </w:tr>
      <w:tr w:rsidR="00B45E4E" w:rsidRPr="00B45E4E" w14:paraId="48546091" w14:textId="77777777">
        <w:trPr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315A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Ethanol diversion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28EE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~9% in 2025–26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721" w14:textId="77777777" w:rsidR="00B45E4E" w:rsidRPr="00B45E4E" w:rsidRDefault="00B45E4E" w:rsidP="00B45E4E">
            <w:pPr>
              <w:spacing w:after="160" w:line="278" w:lineRule="auto"/>
              <w:rPr>
                <w:lang w:val="en-US"/>
              </w:rPr>
            </w:pPr>
            <w:r w:rsidRPr="00B45E4E">
              <w:rPr>
                <w:lang w:val="en-US"/>
              </w:rPr>
              <w:t>Lower than ~12% in 2022–23</w:t>
            </w:r>
          </w:p>
        </w:tc>
      </w:tr>
    </w:tbl>
    <w:p w14:paraId="680983F3" w14:textId="77777777" w:rsidR="00B45E4E" w:rsidRPr="00B45E4E" w:rsidRDefault="00B45E4E" w:rsidP="00B45E4E">
      <w:pPr>
        <w:rPr>
          <w:lang w:val="en-US"/>
        </w:rPr>
      </w:pPr>
    </w:p>
    <w:p w14:paraId="5017E2FC" w14:textId="77777777" w:rsidR="00B45E4E" w:rsidRPr="00B45E4E" w:rsidRDefault="00B45E4E" w:rsidP="00B45E4E">
      <w:pPr>
        <w:rPr>
          <w:lang w:val="en-US"/>
        </w:rPr>
      </w:pPr>
      <w:r w:rsidRPr="00B45E4E">
        <w:rPr>
          <w:lang w:val="en-US"/>
        </w:rPr>
        <w:t>Source: Government of India / Press Information Bureau statements dated July–August 2026.</w:t>
      </w:r>
    </w:p>
    <w:p w14:paraId="14F249B7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4E"/>
    <w:rsid w:val="00767E38"/>
    <w:rsid w:val="00866F7D"/>
    <w:rsid w:val="00B45E4E"/>
    <w:rsid w:val="00CE7D5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622DB"/>
  <w15:chartTrackingRefBased/>
  <w15:docId w15:val="{CF5F7390-AD4A-415A-8E0D-1DB735FC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E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E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E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E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E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E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E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E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E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E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E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2026-09-01T11:13:00Z</dcterms:created>
  <dcterms:modified xsi:type="dcterms:W3CDTF">2026-09-01T11:13:00Z</dcterms:modified>
</cp:coreProperties>
</file>