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5B4539" w14:textId="77777777" w:rsidR="008354F3" w:rsidRPr="00AD786D" w:rsidRDefault="008354F3" w:rsidP="008354F3">
      <w:pPr>
        <w:rPr>
          <w:b/>
          <w:bCs/>
        </w:rPr>
      </w:pPr>
    </w:p>
    <w:p w14:paraId="247B5840" w14:textId="77777777" w:rsidR="008354F3" w:rsidRDefault="008354F3" w:rsidP="008354F3">
      <w:pPr>
        <w:spacing w:line="480" w:lineRule="auto"/>
        <w:rPr>
          <w:b/>
          <w:bCs/>
        </w:rPr>
      </w:pPr>
      <w:r>
        <w:rPr>
          <w:noProof/>
        </w:rPr>
        <w:drawing>
          <wp:inline distT="0" distB="0" distL="0" distR="0" wp14:anchorId="107515F9" wp14:editId="76D89E1C">
            <wp:extent cx="4709342" cy="5139765"/>
            <wp:effectExtent l="0" t="0" r="2540" b="3810"/>
            <wp:docPr id="2" name="Picture 2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char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71" t="5219" r="5264"/>
                    <a:stretch/>
                  </pic:blipFill>
                  <pic:spPr bwMode="auto">
                    <a:xfrm>
                      <a:off x="0" y="0"/>
                      <a:ext cx="4710021" cy="51405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F56019" w14:textId="77777777" w:rsidR="008354F3" w:rsidRDefault="008354F3" w:rsidP="008354F3">
      <w:pPr>
        <w:pStyle w:val="Paragraph"/>
        <w:spacing w:line="480" w:lineRule="auto"/>
        <w:ind w:firstLine="0"/>
      </w:pPr>
      <w:r w:rsidRPr="00655659">
        <w:rPr>
          <w:b/>
          <w:bCs/>
        </w:rPr>
        <w:t xml:space="preserve">Fig. S1. High expression of SCD1/FADS2 is a poor prognostic indicator for </w:t>
      </w:r>
      <w:proofErr w:type="spellStart"/>
      <w:r w:rsidRPr="00655659">
        <w:rPr>
          <w:b/>
          <w:bCs/>
        </w:rPr>
        <w:t>OvCa</w:t>
      </w:r>
      <w:proofErr w:type="spellEnd"/>
      <w:r w:rsidRPr="00655659">
        <w:rPr>
          <w:b/>
          <w:bCs/>
        </w:rPr>
        <w:t>.</w:t>
      </w:r>
      <w:r w:rsidRPr="0019714D">
        <w:t xml:space="preserve"> </w:t>
      </w:r>
    </w:p>
    <w:p w14:paraId="2274788C" w14:textId="77777777" w:rsidR="008354F3" w:rsidRPr="00AF4EC7" w:rsidRDefault="008354F3" w:rsidP="008354F3">
      <w:pPr>
        <w:pStyle w:val="Paragraph"/>
        <w:spacing w:line="480" w:lineRule="auto"/>
        <w:ind w:firstLine="0"/>
        <w:rPr>
          <w:lang w:val="en-HK"/>
        </w:rPr>
      </w:pPr>
      <w:r w:rsidRPr="00AF4EC7">
        <w:rPr>
          <w:b/>
          <w:bCs/>
          <w:lang w:val="en-HK"/>
        </w:rPr>
        <w:t>(A)</w:t>
      </w:r>
      <w:r w:rsidRPr="00AF4EC7">
        <w:rPr>
          <w:lang w:val="en-HK"/>
        </w:rPr>
        <w:t xml:space="preserve"> Representative western blot analysis of SCD1 and FADS2 highly expressed in </w:t>
      </w:r>
      <w:proofErr w:type="spellStart"/>
      <w:r w:rsidRPr="00AF4EC7">
        <w:rPr>
          <w:lang w:val="en-HK"/>
        </w:rPr>
        <w:t>OvCa</w:t>
      </w:r>
      <w:proofErr w:type="spellEnd"/>
      <w:r w:rsidRPr="00AF4EC7">
        <w:rPr>
          <w:lang w:val="en-HK"/>
        </w:rPr>
        <w:t xml:space="preserve"> cell lines compared to HOSEs, negative control cell lines. β-actin was used as the internal control. The results are three independent experiments with similar results.</w:t>
      </w:r>
    </w:p>
    <w:p w14:paraId="6941680D" w14:textId="77777777" w:rsidR="008354F3" w:rsidRPr="00AF4EC7" w:rsidRDefault="008354F3" w:rsidP="008354F3">
      <w:pPr>
        <w:pStyle w:val="Paragraph"/>
        <w:spacing w:line="480" w:lineRule="auto"/>
        <w:ind w:firstLine="0"/>
        <w:rPr>
          <w:lang w:val="en-HK"/>
        </w:rPr>
      </w:pPr>
      <w:r w:rsidRPr="00AF4EC7">
        <w:rPr>
          <w:b/>
          <w:bCs/>
          <w:lang w:val="en-HK"/>
        </w:rPr>
        <w:t>(B)</w:t>
      </w:r>
      <w:r w:rsidRPr="00AF4EC7">
        <w:rPr>
          <w:lang w:val="en-HK"/>
        </w:rPr>
        <w:t xml:space="preserve"> Comparison of SCD1/FADS2 mRNA expression in multiple clinical </w:t>
      </w:r>
      <w:proofErr w:type="spellStart"/>
      <w:r w:rsidRPr="00AF4EC7">
        <w:rPr>
          <w:lang w:val="en-HK"/>
        </w:rPr>
        <w:t>tumor</w:t>
      </w:r>
      <w:proofErr w:type="spellEnd"/>
      <w:r w:rsidRPr="00AF4EC7">
        <w:rPr>
          <w:lang w:val="en-HK"/>
        </w:rPr>
        <w:t xml:space="preserve"> samples including BLCA (Bladder Carcinoma), KIRC (Kidney Carcinoma), HNSC </w:t>
      </w:r>
      <w:r w:rsidRPr="00AF4EC7">
        <w:rPr>
          <w:lang w:val="en-HK"/>
        </w:rPr>
        <w:lastRenderedPageBreak/>
        <w:t>(Head and Neck Carcinoma), CESC (Cervical Cancer), READ (Rectum Adenocarcinoma), BRCA (Breast Carcinoma), ESCA (</w:t>
      </w:r>
      <w:proofErr w:type="spellStart"/>
      <w:r w:rsidRPr="00AF4EC7">
        <w:rPr>
          <w:lang w:val="en-HK"/>
        </w:rPr>
        <w:t>Esophageal</w:t>
      </w:r>
      <w:proofErr w:type="spellEnd"/>
      <w:r w:rsidRPr="00AF4EC7">
        <w:rPr>
          <w:lang w:val="en-HK"/>
        </w:rPr>
        <w:t xml:space="preserve"> carcinoma), GBM (Glioblastoma), OV (Ovarian cancer). Data were retrieved from The Genotype-Tissue Expression (</w:t>
      </w:r>
      <w:proofErr w:type="spellStart"/>
      <w:r w:rsidRPr="00AF4EC7">
        <w:rPr>
          <w:lang w:val="en-HK"/>
        </w:rPr>
        <w:t>GTEx</w:t>
      </w:r>
      <w:proofErr w:type="spellEnd"/>
      <w:r w:rsidRPr="00AF4EC7">
        <w:rPr>
          <w:lang w:val="en-HK"/>
        </w:rPr>
        <w:t>) project from the TCGA portal.  Statistical significance was determined. *</w:t>
      </w:r>
      <w:r w:rsidRPr="00655659">
        <w:rPr>
          <w:i/>
          <w:iCs/>
          <w:lang w:val="en-HK"/>
        </w:rPr>
        <w:t>P</w:t>
      </w:r>
      <w:r w:rsidRPr="00AF4EC7">
        <w:rPr>
          <w:lang w:val="en-HK"/>
        </w:rPr>
        <w:t xml:space="preserve"> &lt; 0.05</w:t>
      </w:r>
    </w:p>
    <w:p w14:paraId="0D41A8B9" w14:textId="77777777" w:rsidR="008354F3" w:rsidRPr="00AF4EC7" w:rsidRDefault="008354F3" w:rsidP="008354F3">
      <w:pPr>
        <w:pStyle w:val="Paragraph"/>
        <w:spacing w:line="480" w:lineRule="auto"/>
        <w:ind w:firstLine="0"/>
        <w:rPr>
          <w:lang w:val="en-HK"/>
        </w:rPr>
      </w:pPr>
      <w:r w:rsidRPr="00655659">
        <w:rPr>
          <w:b/>
          <w:bCs/>
          <w:lang w:val="en-HK"/>
        </w:rPr>
        <w:t>(C and D)</w:t>
      </w:r>
      <w:r w:rsidRPr="00AF4EC7">
        <w:rPr>
          <w:lang w:val="en-HK"/>
        </w:rPr>
        <w:t xml:space="preserve"> TCGA-OV database (</w:t>
      </w:r>
      <w:proofErr w:type="spellStart"/>
      <w:r w:rsidRPr="00AF4EC7">
        <w:rPr>
          <w:lang w:val="en-HK"/>
        </w:rPr>
        <w:t>assession</w:t>
      </w:r>
      <w:proofErr w:type="spellEnd"/>
      <w:r w:rsidRPr="00AF4EC7">
        <w:rPr>
          <w:lang w:val="en-HK"/>
        </w:rPr>
        <w:t xml:space="preserve"> number:phs000178, n=600) was </w:t>
      </w:r>
      <w:proofErr w:type="spellStart"/>
      <w:r w:rsidRPr="00AF4EC7">
        <w:rPr>
          <w:lang w:val="en-HK"/>
        </w:rPr>
        <w:t>analyzed</w:t>
      </w:r>
      <w:proofErr w:type="spellEnd"/>
      <w:r w:rsidRPr="00AF4EC7">
        <w:rPr>
          <w:lang w:val="en-HK"/>
        </w:rPr>
        <w:t xml:space="preserve"> </w:t>
      </w:r>
      <w:r w:rsidRPr="00655659">
        <w:rPr>
          <w:b/>
          <w:bCs/>
          <w:lang w:val="en-HK"/>
        </w:rPr>
        <w:t>(C)</w:t>
      </w:r>
      <w:r w:rsidRPr="00AF4EC7">
        <w:rPr>
          <w:lang w:val="en-HK"/>
        </w:rPr>
        <w:t xml:space="preserve"> Kaplan-Meier survival analysis of indicated groups, Red represents high expression, blue represents low expression; and </w:t>
      </w:r>
      <w:r w:rsidRPr="00655659">
        <w:rPr>
          <w:b/>
          <w:bCs/>
          <w:lang w:val="en-HK"/>
        </w:rPr>
        <w:t>(D)</w:t>
      </w:r>
      <w:r w:rsidRPr="00AF4EC7">
        <w:rPr>
          <w:lang w:val="en-HK"/>
        </w:rPr>
        <w:t xml:space="preserve"> the mRNA expression of SCD1 or FADS2 in different </w:t>
      </w:r>
      <w:proofErr w:type="spellStart"/>
      <w:r w:rsidRPr="00AF4EC7">
        <w:rPr>
          <w:lang w:val="en-HK"/>
        </w:rPr>
        <w:t>tumor</w:t>
      </w:r>
      <w:proofErr w:type="spellEnd"/>
      <w:r w:rsidRPr="00AF4EC7">
        <w:rPr>
          <w:lang w:val="en-HK"/>
        </w:rPr>
        <w:t xml:space="preserve"> stages (II, III, IV), normal ovary tissues (normal), primary </w:t>
      </w:r>
      <w:proofErr w:type="spellStart"/>
      <w:r w:rsidRPr="00AF4EC7">
        <w:rPr>
          <w:lang w:val="en-HK"/>
        </w:rPr>
        <w:t>tumor</w:t>
      </w:r>
      <w:proofErr w:type="spellEnd"/>
      <w:r w:rsidRPr="00AF4EC7">
        <w:rPr>
          <w:lang w:val="en-HK"/>
        </w:rPr>
        <w:t xml:space="preserve"> tissues (primary), and recurrence tissues (recurrence). </w:t>
      </w:r>
      <w:r w:rsidRPr="00655659">
        <w:rPr>
          <w:i/>
          <w:iCs/>
          <w:lang w:val="en-HK"/>
        </w:rPr>
        <w:t>P</w:t>
      </w:r>
      <w:r w:rsidRPr="00AF4EC7">
        <w:rPr>
          <w:lang w:val="en-HK"/>
        </w:rPr>
        <w:t>-value was calculated by a two-tailed t-test in R studio.</w:t>
      </w:r>
    </w:p>
    <w:p w14:paraId="2AF26733" w14:textId="77777777" w:rsidR="008354F3" w:rsidRDefault="008354F3" w:rsidP="008354F3">
      <w:pPr>
        <w:pStyle w:val="Paragraph"/>
        <w:ind w:firstLine="0"/>
      </w:pPr>
      <w:r>
        <w:rPr>
          <w:noProof/>
        </w:rPr>
        <w:lastRenderedPageBreak/>
        <w:drawing>
          <wp:inline distT="0" distB="0" distL="0" distR="0" wp14:anchorId="6F36A243" wp14:editId="1DFBDB8E">
            <wp:extent cx="5270500" cy="6261100"/>
            <wp:effectExtent l="0" t="0" r="0" b="0"/>
            <wp:docPr id="3" name="Picture 3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schematic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26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DC687" w14:textId="77777777" w:rsidR="008354F3" w:rsidRPr="00BE68C6" w:rsidRDefault="008354F3" w:rsidP="008354F3">
      <w:pPr>
        <w:rPr>
          <w:b/>
          <w:bCs/>
          <w:lang w:eastAsia="en-US"/>
        </w:rPr>
      </w:pPr>
      <w:r>
        <w:rPr>
          <w:b/>
          <w:bCs/>
        </w:rPr>
        <w:br w:type="page"/>
      </w:r>
    </w:p>
    <w:p w14:paraId="7E65E8F4" w14:textId="77777777" w:rsidR="008354F3" w:rsidRDefault="008354F3" w:rsidP="008354F3">
      <w:pPr>
        <w:pStyle w:val="Paragraph"/>
        <w:spacing w:line="480" w:lineRule="auto"/>
        <w:ind w:firstLine="0"/>
        <w:rPr>
          <w:b/>
          <w:bCs/>
        </w:rPr>
      </w:pPr>
      <w:r w:rsidRPr="00655659">
        <w:rPr>
          <w:b/>
          <w:bCs/>
        </w:rPr>
        <w:lastRenderedPageBreak/>
        <w:t xml:space="preserve">Fig. S2. SCD1/FADS2 silencing suppresses oncogenic role in </w:t>
      </w:r>
      <w:proofErr w:type="spellStart"/>
      <w:r w:rsidRPr="00655659">
        <w:rPr>
          <w:b/>
          <w:bCs/>
        </w:rPr>
        <w:t>OvCa</w:t>
      </w:r>
      <w:proofErr w:type="spellEnd"/>
      <w:r w:rsidRPr="00655659">
        <w:rPr>
          <w:b/>
          <w:bCs/>
        </w:rPr>
        <w:t xml:space="preserve"> cells.</w:t>
      </w:r>
    </w:p>
    <w:p w14:paraId="26A6D686" w14:textId="77777777" w:rsidR="008354F3" w:rsidRPr="00AF4EC7" w:rsidRDefault="008354F3" w:rsidP="008354F3">
      <w:pPr>
        <w:spacing w:line="480" w:lineRule="auto"/>
      </w:pPr>
      <w:r w:rsidRPr="00AF4EC7">
        <w:rPr>
          <w:b/>
          <w:bCs/>
        </w:rPr>
        <w:t>(A)</w:t>
      </w:r>
      <w:r w:rsidRPr="00AF4EC7">
        <w:t xml:space="preserve"> XTT cell proliferation analysis shows decreased cell viability in SCD1</w:t>
      </w:r>
      <w:r w:rsidRPr="00AF4EC7">
        <w:rPr>
          <w:vertAlign w:val="superscript"/>
        </w:rPr>
        <w:t xml:space="preserve">low/- </w:t>
      </w:r>
      <w:r w:rsidRPr="00AF4EC7">
        <w:t>or FADS2</w:t>
      </w:r>
      <w:r w:rsidRPr="00AF4EC7">
        <w:rPr>
          <w:vertAlign w:val="superscript"/>
        </w:rPr>
        <w:t xml:space="preserve">low/- </w:t>
      </w:r>
      <w:r w:rsidRPr="00AF4EC7">
        <w:t xml:space="preserve">clones of ES-2 cells. </w:t>
      </w:r>
    </w:p>
    <w:p w14:paraId="69808C26" w14:textId="77777777" w:rsidR="008354F3" w:rsidRPr="00AF4EC7" w:rsidRDefault="008354F3" w:rsidP="008354F3">
      <w:pPr>
        <w:spacing w:line="480" w:lineRule="auto"/>
      </w:pPr>
      <w:r w:rsidRPr="00AF4EC7">
        <w:rPr>
          <w:b/>
          <w:bCs/>
        </w:rPr>
        <w:t>(B)</w:t>
      </w:r>
      <w:r w:rsidRPr="00AF4EC7">
        <w:t xml:space="preserve"> Represented caspase3/7 fluorescent images show increased apoptosis in SCD1</w:t>
      </w:r>
      <w:r w:rsidRPr="00AF4EC7">
        <w:rPr>
          <w:vertAlign w:val="superscript"/>
        </w:rPr>
        <w:t xml:space="preserve">low/- </w:t>
      </w:r>
      <w:r w:rsidRPr="00AF4EC7">
        <w:t>or FADS2</w:t>
      </w:r>
      <w:r w:rsidRPr="00AF4EC7">
        <w:rPr>
          <w:vertAlign w:val="superscript"/>
        </w:rPr>
        <w:t xml:space="preserve">low/- </w:t>
      </w:r>
      <w:r w:rsidRPr="00AF4EC7">
        <w:t xml:space="preserve">clones of ES-2 cells. Nuclei were stained by Hoechst (Blue), caspase3/7 positive (Green). </w:t>
      </w:r>
    </w:p>
    <w:p w14:paraId="038D73DC" w14:textId="77777777" w:rsidR="008354F3" w:rsidRPr="00AF4EC7" w:rsidRDefault="008354F3" w:rsidP="008354F3">
      <w:pPr>
        <w:spacing w:line="480" w:lineRule="auto"/>
      </w:pPr>
      <w:r w:rsidRPr="00AF4EC7">
        <w:rPr>
          <w:b/>
          <w:bCs/>
        </w:rPr>
        <w:t>(C)</w:t>
      </w:r>
      <w:r w:rsidRPr="00AF4EC7">
        <w:t xml:space="preserve"> Represented images of </w:t>
      </w:r>
      <w:proofErr w:type="spellStart"/>
      <w:r w:rsidRPr="00AF4EC7">
        <w:t>Transwell</w:t>
      </w:r>
      <w:proofErr w:type="spellEnd"/>
      <w:r w:rsidRPr="00AF4EC7">
        <w:t xml:space="preserve"> migration assay show decreased migration ability in SCD1</w:t>
      </w:r>
      <w:r w:rsidRPr="00AF4EC7">
        <w:rPr>
          <w:vertAlign w:val="superscript"/>
        </w:rPr>
        <w:t xml:space="preserve">low/- </w:t>
      </w:r>
      <w:r w:rsidRPr="00AF4EC7">
        <w:t>or FADS2</w:t>
      </w:r>
      <w:r w:rsidRPr="00AF4EC7">
        <w:rPr>
          <w:vertAlign w:val="superscript"/>
        </w:rPr>
        <w:t xml:space="preserve">low/- </w:t>
      </w:r>
      <w:r w:rsidRPr="00AF4EC7">
        <w:t>clones of ES-2 cells.</w:t>
      </w:r>
    </w:p>
    <w:p w14:paraId="64A28188" w14:textId="77777777" w:rsidR="008354F3" w:rsidRPr="00AF4EC7" w:rsidRDefault="008354F3" w:rsidP="008354F3">
      <w:pPr>
        <w:spacing w:line="480" w:lineRule="auto"/>
      </w:pPr>
      <w:r w:rsidRPr="00AF4EC7">
        <w:rPr>
          <w:b/>
          <w:bCs/>
        </w:rPr>
        <w:t>(D)</w:t>
      </w:r>
      <w:r w:rsidRPr="00AF4EC7">
        <w:t xml:space="preserve"> Represented images of cell cycle determined by PI staining show G1/S arrest in SCD1</w:t>
      </w:r>
      <w:r w:rsidRPr="00AF4EC7">
        <w:rPr>
          <w:vertAlign w:val="superscript"/>
        </w:rPr>
        <w:t xml:space="preserve">low/- </w:t>
      </w:r>
      <w:r w:rsidRPr="00AF4EC7">
        <w:t>or FADS2</w:t>
      </w:r>
      <w:r w:rsidRPr="00AF4EC7">
        <w:rPr>
          <w:vertAlign w:val="superscript"/>
        </w:rPr>
        <w:t xml:space="preserve">low/- </w:t>
      </w:r>
      <w:r w:rsidRPr="00AF4EC7">
        <w:t>clones of ES-2 cells.</w:t>
      </w:r>
    </w:p>
    <w:p w14:paraId="49502A9A" w14:textId="77777777" w:rsidR="008354F3" w:rsidRPr="00AF4EC7" w:rsidRDefault="008354F3" w:rsidP="008354F3">
      <w:pPr>
        <w:spacing w:line="480" w:lineRule="auto"/>
      </w:pPr>
      <w:r w:rsidRPr="00AF4EC7">
        <w:rPr>
          <w:b/>
          <w:bCs/>
        </w:rPr>
        <w:t>(E)</w:t>
      </w:r>
      <w:r w:rsidRPr="00AF4EC7">
        <w:t xml:space="preserve"> Represented images of decreased </w:t>
      </w:r>
      <w:proofErr w:type="spellStart"/>
      <w:r w:rsidRPr="00AF4EC7">
        <w:t>tumor</w:t>
      </w:r>
      <w:proofErr w:type="spellEnd"/>
      <w:r w:rsidRPr="00AF4EC7">
        <w:t>-sphere formation in SCD1low/- or FADS2low/- clones of OVCA433 and ES-2 cells.</w:t>
      </w:r>
    </w:p>
    <w:p w14:paraId="237F3AE0" w14:textId="77777777" w:rsidR="008354F3" w:rsidRPr="00AF4EC7" w:rsidRDefault="008354F3" w:rsidP="008354F3">
      <w:pPr>
        <w:spacing w:line="480" w:lineRule="auto"/>
      </w:pPr>
      <w:r w:rsidRPr="00AF4EC7">
        <w:t> </w:t>
      </w:r>
    </w:p>
    <w:p w14:paraId="6302708D" w14:textId="77777777" w:rsidR="008354F3" w:rsidRPr="00AF4EC7" w:rsidRDefault="008354F3" w:rsidP="008354F3">
      <w:pPr>
        <w:spacing w:line="480" w:lineRule="auto"/>
      </w:pPr>
      <w:r w:rsidRPr="00AF4EC7">
        <w:t xml:space="preserve">Results in </w:t>
      </w:r>
      <w:r w:rsidRPr="00BE68C6">
        <w:rPr>
          <w:b/>
          <w:bCs/>
        </w:rPr>
        <w:t>(A-E)</w:t>
      </w:r>
      <w:r w:rsidRPr="00AF4EC7">
        <w:t>, SCD1</w:t>
      </w:r>
      <w:r w:rsidRPr="00AF4EC7">
        <w:rPr>
          <w:vertAlign w:val="superscript"/>
        </w:rPr>
        <w:t xml:space="preserve">low/- </w:t>
      </w:r>
      <w:r>
        <w:t>and</w:t>
      </w:r>
      <w:r w:rsidRPr="00AF4EC7">
        <w:t xml:space="preserve"> FADS2</w:t>
      </w:r>
      <w:r w:rsidRPr="00AF4EC7">
        <w:rPr>
          <w:vertAlign w:val="superscript"/>
        </w:rPr>
        <w:t xml:space="preserve">low/- </w:t>
      </w:r>
      <w:r w:rsidRPr="00AF4EC7">
        <w:t>were compared to control wild type (WT). Quantification was mean ± SEM (n=3 independent experiment). Statistical significance was determined by a two-tailed t-test. *</w:t>
      </w:r>
      <w:r w:rsidRPr="00BE68C6">
        <w:rPr>
          <w:i/>
          <w:iCs/>
        </w:rPr>
        <w:t>P</w:t>
      </w:r>
      <w:r w:rsidRPr="00AF4EC7">
        <w:t xml:space="preserve"> &lt; 0.05, **</w:t>
      </w:r>
      <w:r w:rsidRPr="00BE68C6">
        <w:rPr>
          <w:i/>
          <w:iCs/>
        </w:rPr>
        <w:t>P</w:t>
      </w:r>
      <w:r w:rsidRPr="00AF4EC7">
        <w:t xml:space="preserve"> &lt; 0.01, ***</w:t>
      </w:r>
      <w:r w:rsidRPr="00BE68C6">
        <w:rPr>
          <w:i/>
          <w:iCs/>
        </w:rPr>
        <w:t>P</w:t>
      </w:r>
      <w:r w:rsidRPr="00AF4EC7">
        <w:t xml:space="preserve"> &lt; 0.001.</w:t>
      </w:r>
    </w:p>
    <w:p w14:paraId="6FA4AE81" w14:textId="77777777" w:rsidR="008354F3" w:rsidRDefault="008354F3" w:rsidP="008354F3">
      <w:pPr>
        <w:rPr>
          <w:b/>
          <w:bCs/>
        </w:rPr>
      </w:pPr>
    </w:p>
    <w:p w14:paraId="1BC7908A" w14:textId="77777777" w:rsidR="008354F3" w:rsidRDefault="008354F3" w:rsidP="008354F3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622289C3" wp14:editId="620BDA00">
            <wp:extent cx="5270500" cy="4398010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9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0B368" w14:textId="77777777" w:rsidR="008354F3" w:rsidRPr="00655659" w:rsidRDefault="008354F3" w:rsidP="008354F3">
      <w:pPr>
        <w:pStyle w:val="Paragraph"/>
        <w:spacing w:line="480" w:lineRule="auto"/>
        <w:ind w:firstLine="0"/>
        <w:rPr>
          <w:b/>
          <w:bCs/>
        </w:rPr>
      </w:pPr>
      <w:r w:rsidRPr="00655659">
        <w:rPr>
          <w:b/>
          <w:bCs/>
        </w:rPr>
        <w:t xml:space="preserve">Fig. S3. SCD1/FADS2 silencing enriched EMT related biology processes in </w:t>
      </w:r>
      <w:proofErr w:type="spellStart"/>
      <w:r w:rsidRPr="00655659">
        <w:rPr>
          <w:b/>
          <w:bCs/>
        </w:rPr>
        <w:t>OvCa</w:t>
      </w:r>
      <w:proofErr w:type="spellEnd"/>
      <w:r w:rsidRPr="00655659">
        <w:rPr>
          <w:b/>
          <w:bCs/>
        </w:rPr>
        <w:t xml:space="preserve"> cells.</w:t>
      </w:r>
    </w:p>
    <w:p w14:paraId="7FEF7C3C" w14:textId="77777777" w:rsidR="008354F3" w:rsidRPr="00AF4EC7" w:rsidRDefault="008354F3" w:rsidP="008354F3">
      <w:pPr>
        <w:pStyle w:val="Paragraph"/>
        <w:spacing w:line="480" w:lineRule="auto"/>
        <w:ind w:firstLine="0"/>
        <w:rPr>
          <w:lang w:val="en-HK"/>
        </w:rPr>
      </w:pPr>
      <w:r w:rsidRPr="00AF4EC7">
        <w:rPr>
          <w:b/>
          <w:bCs/>
          <w:lang w:val="en-HK"/>
        </w:rPr>
        <w:t>(A, C)</w:t>
      </w:r>
      <w:r w:rsidRPr="00AF4EC7">
        <w:rPr>
          <w:lang w:val="en-HK"/>
        </w:rPr>
        <w:t xml:space="preserve"> RNA-</w:t>
      </w:r>
      <w:proofErr w:type="spellStart"/>
      <w:r w:rsidRPr="00AF4EC7">
        <w:rPr>
          <w:lang w:val="en-HK"/>
        </w:rPr>
        <w:t>seq</w:t>
      </w:r>
      <w:proofErr w:type="spellEnd"/>
      <w:r w:rsidRPr="00AF4EC7">
        <w:rPr>
          <w:lang w:val="en-HK"/>
        </w:rPr>
        <w:t xml:space="preserve"> GO analysis and KEGG analysis show ECM related biology processes in SCD1</w:t>
      </w:r>
      <w:r w:rsidRPr="00AF4EC7">
        <w:rPr>
          <w:vertAlign w:val="superscript"/>
          <w:lang w:val="en-HK"/>
        </w:rPr>
        <w:t xml:space="preserve">low/- </w:t>
      </w:r>
      <w:r w:rsidRPr="00AF4EC7">
        <w:rPr>
          <w:lang w:val="en-HK"/>
        </w:rPr>
        <w:t xml:space="preserve">clones of OVCA433 cells. </w:t>
      </w:r>
    </w:p>
    <w:p w14:paraId="217E19BC" w14:textId="77777777" w:rsidR="008354F3" w:rsidRDefault="008354F3" w:rsidP="008354F3">
      <w:pPr>
        <w:pStyle w:val="Paragraph"/>
        <w:spacing w:line="480" w:lineRule="auto"/>
        <w:ind w:firstLine="0"/>
        <w:rPr>
          <w:lang w:val="en-HK"/>
        </w:rPr>
      </w:pPr>
      <w:r w:rsidRPr="00BE68C6">
        <w:rPr>
          <w:b/>
          <w:bCs/>
          <w:lang w:val="en-HK"/>
        </w:rPr>
        <w:t>(B, D)</w:t>
      </w:r>
      <w:r w:rsidRPr="00AF4EC7">
        <w:rPr>
          <w:lang w:val="en-HK"/>
        </w:rPr>
        <w:t xml:space="preserve"> RNA-</w:t>
      </w:r>
      <w:proofErr w:type="spellStart"/>
      <w:r w:rsidRPr="00AF4EC7">
        <w:rPr>
          <w:lang w:val="en-HK"/>
        </w:rPr>
        <w:t>seq</w:t>
      </w:r>
      <w:proofErr w:type="spellEnd"/>
      <w:r w:rsidRPr="00AF4EC7">
        <w:rPr>
          <w:lang w:val="en-HK"/>
        </w:rPr>
        <w:t xml:space="preserve"> GO analysis and KEGG analysis show ECM related biology processes in in FADS2</w:t>
      </w:r>
      <w:r w:rsidRPr="00BE68C6">
        <w:rPr>
          <w:vertAlign w:val="superscript"/>
          <w:lang w:val="en-HK"/>
        </w:rPr>
        <w:t xml:space="preserve">low/- </w:t>
      </w:r>
      <w:r w:rsidRPr="00AF4EC7">
        <w:rPr>
          <w:lang w:val="en-HK"/>
        </w:rPr>
        <w:t>clones of OVCA433 cells.</w:t>
      </w:r>
    </w:p>
    <w:p w14:paraId="7DAE1896" w14:textId="77777777" w:rsidR="008354F3" w:rsidRDefault="008354F3" w:rsidP="008354F3">
      <w:pPr>
        <w:pStyle w:val="Paragraph"/>
        <w:ind w:firstLine="0"/>
        <w:rPr>
          <w:lang w:val="en-HK"/>
        </w:rPr>
      </w:pPr>
      <w:r>
        <w:rPr>
          <w:noProof/>
          <w:lang w:val="en-HK"/>
        </w:rPr>
        <w:lastRenderedPageBreak/>
        <w:drawing>
          <wp:inline distT="0" distB="0" distL="0" distR="0" wp14:anchorId="7BB71BDF" wp14:editId="3AB52D1A">
            <wp:extent cx="5270500" cy="2334895"/>
            <wp:effectExtent l="0" t="0" r="0" b="1905"/>
            <wp:docPr id="5" name="Picture 5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3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223C9" w14:textId="77777777" w:rsidR="008354F3" w:rsidRDefault="008354F3" w:rsidP="008354F3">
      <w:pPr>
        <w:pStyle w:val="Paragraph"/>
        <w:spacing w:line="480" w:lineRule="auto"/>
        <w:ind w:firstLine="0"/>
        <w:rPr>
          <w:b/>
          <w:bCs/>
        </w:rPr>
      </w:pPr>
    </w:p>
    <w:p w14:paraId="5653A212" w14:textId="77777777" w:rsidR="008354F3" w:rsidRPr="00AF4EC7" w:rsidRDefault="008354F3" w:rsidP="008354F3">
      <w:pPr>
        <w:pStyle w:val="Paragraph"/>
        <w:spacing w:line="480" w:lineRule="auto"/>
        <w:ind w:firstLine="0"/>
        <w:rPr>
          <w:b/>
          <w:bCs/>
        </w:rPr>
      </w:pPr>
      <w:r w:rsidRPr="00655659">
        <w:rPr>
          <w:b/>
          <w:bCs/>
        </w:rPr>
        <w:t xml:space="preserve">Fig. S4. Silencing of SCD1/FADS2 promotes oxidative stress related signaling pathways in </w:t>
      </w:r>
      <w:proofErr w:type="spellStart"/>
      <w:r w:rsidRPr="00655659">
        <w:rPr>
          <w:b/>
          <w:bCs/>
        </w:rPr>
        <w:t>OvCa</w:t>
      </w:r>
      <w:proofErr w:type="spellEnd"/>
      <w:r w:rsidRPr="00655659">
        <w:rPr>
          <w:b/>
          <w:bCs/>
        </w:rPr>
        <w:t xml:space="preserve"> cells. </w:t>
      </w:r>
    </w:p>
    <w:p w14:paraId="617D7463" w14:textId="77777777" w:rsidR="008354F3" w:rsidRPr="00AF4EC7" w:rsidRDefault="008354F3" w:rsidP="008354F3">
      <w:pPr>
        <w:pStyle w:val="Paragraph"/>
        <w:spacing w:line="480" w:lineRule="auto"/>
        <w:ind w:firstLine="0"/>
      </w:pPr>
      <w:r w:rsidRPr="00AF4EC7">
        <w:rPr>
          <w:b/>
          <w:bCs/>
        </w:rPr>
        <w:t>(A)</w:t>
      </w:r>
      <w:r w:rsidRPr="00AF4EC7">
        <w:t xml:space="preserve"> RNA-</w:t>
      </w:r>
      <w:proofErr w:type="spellStart"/>
      <w:r w:rsidRPr="00AF4EC7">
        <w:t>seq</w:t>
      </w:r>
      <w:proofErr w:type="spellEnd"/>
      <w:r w:rsidRPr="00AF4EC7">
        <w:t xml:space="preserve"> </w:t>
      </w:r>
      <w:proofErr w:type="spellStart"/>
      <w:r w:rsidRPr="00AF4EC7">
        <w:t>Reactome</w:t>
      </w:r>
      <w:proofErr w:type="spellEnd"/>
      <w:r w:rsidRPr="00AF4EC7">
        <w:t xml:space="preserve"> Pathway analysis shows oxidative stress related pathway RHO GTPases activated in FADS2</w:t>
      </w:r>
      <w:r w:rsidRPr="00AF4EC7">
        <w:rPr>
          <w:vertAlign w:val="superscript"/>
        </w:rPr>
        <w:t xml:space="preserve">low/- </w:t>
      </w:r>
      <w:r w:rsidRPr="00AF4EC7">
        <w:t xml:space="preserve">clones of OVCA433 cells. </w:t>
      </w:r>
    </w:p>
    <w:p w14:paraId="24E6F0BA" w14:textId="77777777" w:rsidR="008354F3" w:rsidRDefault="008354F3" w:rsidP="008354F3">
      <w:pPr>
        <w:pStyle w:val="Paragraph"/>
        <w:spacing w:line="480" w:lineRule="auto"/>
        <w:ind w:firstLine="0"/>
      </w:pPr>
      <w:r w:rsidRPr="00BE68C6">
        <w:rPr>
          <w:b/>
          <w:bCs/>
        </w:rPr>
        <w:t>(B)</w:t>
      </w:r>
      <w:r w:rsidRPr="00AF4EC7">
        <w:t xml:space="preserve"> RNA-</w:t>
      </w:r>
      <w:proofErr w:type="spellStart"/>
      <w:r w:rsidRPr="00AF4EC7">
        <w:t>seq</w:t>
      </w:r>
      <w:proofErr w:type="spellEnd"/>
      <w:r w:rsidRPr="00AF4EC7">
        <w:t xml:space="preserve"> </w:t>
      </w:r>
      <w:proofErr w:type="spellStart"/>
      <w:r w:rsidRPr="00AF4EC7">
        <w:t>Reactome</w:t>
      </w:r>
      <w:proofErr w:type="spellEnd"/>
      <w:r w:rsidRPr="00AF4EC7">
        <w:t xml:space="preserve"> Pathway analysis shows oxidative stress related pathways activated in SCD1</w:t>
      </w:r>
      <w:r w:rsidRPr="00BE68C6">
        <w:rPr>
          <w:vertAlign w:val="superscript"/>
        </w:rPr>
        <w:t xml:space="preserve">low/- </w:t>
      </w:r>
      <w:r w:rsidRPr="00AF4EC7">
        <w:t>clones of OVCA433 cells.</w:t>
      </w:r>
    </w:p>
    <w:p w14:paraId="4AADE596" w14:textId="77777777" w:rsidR="008354F3" w:rsidRDefault="008354F3" w:rsidP="008354F3">
      <w:pPr>
        <w:pStyle w:val="Paragraph"/>
        <w:ind w:firstLine="0"/>
      </w:pPr>
      <w:r>
        <w:rPr>
          <w:noProof/>
        </w:rPr>
        <w:lastRenderedPageBreak/>
        <w:drawing>
          <wp:inline distT="0" distB="0" distL="0" distR="0" wp14:anchorId="53901849" wp14:editId="5A007A31">
            <wp:extent cx="5270500" cy="4103370"/>
            <wp:effectExtent l="0" t="0" r="3810" b="0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10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D996A" w14:textId="77777777" w:rsidR="008354F3" w:rsidRDefault="008354F3" w:rsidP="008354F3">
      <w:pPr>
        <w:rPr>
          <w:b/>
          <w:bCs/>
          <w:lang w:eastAsia="en-US"/>
        </w:rPr>
      </w:pPr>
      <w:r>
        <w:rPr>
          <w:b/>
          <w:bCs/>
        </w:rPr>
        <w:br w:type="page"/>
      </w:r>
    </w:p>
    <w:p w14:paraId="18033CE5" w14:textId="77777777" w:rsidR="008354F3" w:rsidRPr="00AF4EC7" w:rsidRDefault="008354F3" w:rsidP="008354F3">
      <w:pPr>
        <w:pStyle w:val="Paragraph"/>
        <w:spacing w:line="480" w:lineRule="auto"/>
        <w:ind w:firstLine="0"/>
        <w:rPr>
          <w:b/>
          <w:bCs/>
        </w:rPr>
      </w:pPr>
      <w:r w:rsidRPr="00655659">
        <w:rPr>
          <w:b/>
          <w:bCs/>
        </w:rPr>
        <w:lastRenderedPageBreak/>
        <w:t xml:space="preserve">Fig. S5. Silencing of SCD1/FADS2 enriches ferroptosis signaling pathway, and SCD1/FADS2 positively corelates with GPX4 in </w:t>
      </w:r>
      <w:proofErr w:type="spellStart"/>
      <w:r w:rsidRPr="00655659">
        <w:rPr>
          <w:b/>
          <w:bCs/>
        </w:rPr>
        <w:t>OvCa</w:t>
      </w:r>
      <w:proofErr w:type="spellEnd"/>
      <w:r w:rsidRPr="00655659">
        <w:rPr>
          <w:b/>
          <w:bCs/>
        </w:rPr>
        <w:t>.</w:t>
      </w:r>
    </w:p>
    <w:p w14:paraId="4F43D84F" w14:textId="77777777" w:rsidR="008354F3" w:rsidRPr="00AF4EC7" w:rsidRDefault="008354F3" w:rsidP="008354F3">
      <w:pPr>
        <w:pStyle w:val="Paragraph"/>
        <w:spacing w:line="480" w:lineRule="auto"/>
        <w:ind w:firstLine="0"/>
      </w:pPr>
      <w:r w:rsidRPr="00AF4EC7">
        <w:rPr>
          <w:b/>
          <w:bCs/>
        </w:rPr>
        <w:t>(A)</w:t>
      </w:r>
      <w:r w:rsidRPr="00AF4EC7">
        <w:t xml:space="preserve"> GSEA analysis shows ferroptosis pathway is enriched in SCD1</w:t>
      </w:r>
      <w:r w:rsidRPr="00AF4EC7">
        <w:rPr>
          <w:vertAlign w:val="superscript"/>
        </w:rPr>
        <w:t xml:space="preserve">low/- </w:t>
      </w:r>
      <w:r w:rsidRPr="00AF4EC7">
        <w:t>clones of OVCA433 cells (</w:t>
      </w:r>
      <w:r w:rsidRPr="00BE68C6">
        <w:rPr>
          <w:i/>
          <w:iCs/>
        </w:rPr>
        <w:t>P</w:t>
      </w:r>
      <w:r w:rsidRPr="00AF4EC7">
        <w:t xml:space="preserve"> =0.00086).</w:t>
      </w:r>
    </w:p>
    <w:p w14:paraId="78CE3499" w14:textId="77777777" w:rsidR="008354F3" w:rsidRPr="00AF4EC7" w:rsidRDefault="008354F3" w:rsidP="008354F3">
      <w:pPr>
        <w:pStyle w:val="Paragraph"/>
        <w:spacing w:line="480" w:lineRule="auto"/>
        <w:ind w:firstLine="0"/>
      </w:pPr>
      <w:r w:rsidRPr="00AF4EC7">
        <w:rPr>
          <w:b/>
          <w:bCs/>
        </w:rPr>
        <w:t>(B)</w:t>
      </w:r>
      <w:r w:rsidRPr="00AF4EC7">
        <w:t xml:space="preserve"> Bar chart shows fold changes of ferroptosis related genes mRNA expression in SCD1</w:t>
      </w:r>
      <w:r w:rsidRPr="00AF4EC7">
        <w:rPr>
          <w:vertAlign w:val="superscript"/>
        </w:rPr>
        <w:t xml:space="preserve">low/- </w:t>
      </w:r>
      <w:r w:rsidRPr="00AF4EC7">
        <w:t>clones of OVCA433 cells.</w:t>
      </w:r>
    </w:p>
    <w:p w14:paraId="19C4D2FC" w14:textId="77777777" w:rsidR="008354F3" w:rsidRPr="00AF4EC7" w:rsidRDefault="008354F3" w:rsidP="008354F3">
      <w:pPr>
        <w:pStyle w:val="Paragraph"/>
        <w:spacing w:line="480" w:lineRule="auto"/>
        <w:ind w:firstLine="0"/>
      </w:pPr>
      <w:r w:rsidRPr="00AF4EC7">
        <w:rPr>
          <w:b/>
          <w:bCs/>
        </w:rPr>
        <w:t>(C and D)</w:t>
      </w:r>
      <w:r w:rsidRPr="00AF4EC7">
        <w:t xml:space="preserve"> TCGA-OV database (</w:t>
      </w:r>
      <w:proofErr w:type="spellStart"/>
      <w:r w:rsidRPr="00AF4EC7">
        <w:t>assession</w:t>
      </w:r>
      <w:proofErr w:type="spellEnd"/>
      <w:r w:rsidRPr="00AF4EC7">
        <w:t xml:space="preserve"> number: phs000178, n=600) was analyzed. </w:t>
      </w:r>
      <w:r w:rsidRPr="00AF4EC7">
        <w:rPr>
          <w:b/>
          <w:bCs/>
        </w:rPr>
        <w:t>(C)</w:t>
      </w:r>
      <w:r w:rsidRPr="00AF4EC7">
        <w:t xml:space="preserve"> The mRNA expression of GPX4 and </w:t>
      </w:r>
      <w:proofErr w:type="spellStart"/>
      <w:r w:rsidRPr="00AF4EC7">
        <w:t>xCT</w:t>
      </w:r>
      <w:proofErr w:type="spellEnd"/>
      <w:r w:rsidRPr="00AF4EC7">
        <w:t xml:space="preserve"> in different tumor stages (II, III, IV), normal ovary tissues (normal), primary tumor tissues (primary), recurrence tissues (recurrence), platinum sensitive and resistance statue. </w:t>
      </w:r>
      <w:r w:rsidRPr="00BE68C6">
        <w:rPr>
          <w:i/>
          <w:iCs/>
        </w:rPr>
        <w:t>P</w:t>
      </w:r>
      <w:r w:rsidRPr="00AF4EC7">
        <w:rPr>
          <w:i/>
          <w:iCs/>
        </w:rPr>
        <w:t xml:space="preserve"> </w:t>
      </w:r>
      <w:r w:rsidRPr="00AF4EC7">
        <w:t>value was calculated by a two tailed t-test in R studio.</w:t>
      </w:r>
    </w:p>
    <w:p w14:paraId="2EDEDBB3" w14:textId="77777777" w:rsidR="008354F3" w:rsidRDefault="008354F3" w:rsidP="008354F3">
      <w:pPr>
        <w:pStyle w:val="Paragraph"/>
        <w:spacing w:line="480" w:lineRule="auto"/>
        <w:ind w:firstLine="0"/>
      </w:pPr>
      <w:r w:rsidRPr="00BE68C6">
        <w:rPr>
          <w:b/>
          <w:bCs/>
        </w:rPr>
        <w:t>(D)</w:t>
      </w:r>
      <w:r w:rsidRPr="00AF4EC7">
        <w:t xml:space="preserve"> The positive correlation between SCD1/ FADS2 and GPX4 expression were detected. The Pearson’s correlation p value was calculated in R studio.</w:t>
      </w:r>
    </w:p>
    <w:p w14:paraId="369F26D0" w14:textId="77777777" w:rsidR="008354F3" w:rsidRDefault="008354F3" w:rsidP="008354F3">
      <w:pPr>
        <w:rPr>
          <w:lang w:eastAsia="en-US"/>
        </w:rPr>
      </w:pPr>
      <w:r>
        <w:br w:type="page"/>
      </w:r>
    </w:p>
    <w:p w14:paraId="12A0C9AA" w14:textId="77777777" w:rsidR="008354F3" w:rsidRPr="00AF4EC7" w:rsidRDefault="008354F3" w:rsidP="008354F3">
      <w:pPr>
        <w:pStyle w:val="Paragraph"/>
        <w:spacing w:line="480" w:lineRule="auto"/>
        <w:ind w:firstLine="0"/>
      </w:pPr>
    </w:p>
    <w:p w14:paraId="3D6538E7" w14:textId="77777777" w:rsidR="008354F3" w:rsidRDefault="008354F3" w:rsidP="008354F3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F5C8330" wp14:editId="7B21BD06">
            <wp:extent cx="5270500" cy="2700020"/>
            <wp:effectExtent l="0" t="0" r="0" b="5080"/>
            <wp:docPr id="7" name="Picture 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0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4CDF5" w14:textId="77777777" w:rsidR="008354F3" w:rsidRPr="00AF4EC7" w:rsidRDefault="008354F3" w:rsidP="008354F3">
      <w:pPr>
        <w:pStyle w:val="Paragraph"/>
        <w:spacing w:line="480" w:lineRule="auto"/>
        <w:ind w:firstLine="0"/>
        <w:rPr>
          <w:b/>
          <w:bCs/>
        </w:rPr>
      </w:pPr>
      <w:r w:rsidRPr="00655659">
        <w:rPr>
          <w:b/>
          <w:bCs/>
        </w:rPr>
        <w:t xml:space="preserve">Fig. S6. Combination of cisplatin with inhibitors of SCD1 and FADS2 has no toxicity to normal cells. </w:t>
      </w:r>
    </w:p>
    <w:p w14:paraId="3D9E1A41" w14:textId="77777777" w:rsidR="008354F3" w:rsidRPr="00AF4EC7" w:rsidRDefault="008354F3" w:rsidP="008354F3">
      <w:pPr>
        <w:pStyle w:val="Paragraph"/>
        <w:spacing w:line="480" w:lineRule="auto"/>
        <w:ind w:firstLine="0"/>
      </w:pPr>
      <w:r w:rsidRPr="00AF4EC7">
        <w:rPr>
          <w:b/>
          <w:bCs/>
        </w:rPr>
        <w:t>(A)</w:t>
      </w:r>
      <w:r w:rsidRPr="00AF4EC7">
        <w:t xml:space="preserve"> IC50 values of cisplatin for OVCA433, ES-2 cells.</w:t>
      </w:r>
    </w:p>
    <w:p w14:paraId="7561F8F7" w14:textId="77777777" w:rsidR="008354F3" w:rsidRPr="00AF4EC7" w:rsidRDefault="008354F3" w:rsidP="008354F3">
      <w:pPr>
        <w:pStyle w:val="Paragraph"/>
        <w:spacing w:line="480" w:lineRule="auto"/>
        <w:ind w:firstLine="0"/>
      </w:pPr>
      <w:r w:rsidRPr="00AF4EC7">
        <w:rPr>
          <w:b/>
          <w:bCs/>
        </w:rPr>
        <w:t>(B)</w:t>
      </w:r>
      <w:r w:rsidRPr="00AF4EC7">
        <w:t xml:space="preserve"> IC50 values of CAY10566, sc26196 and cisplatin for OVCA433, ES-2, HOSE11-12, and T HESCs cells.</w:t>
      </w:r>
    </w:p>
    <w:p w14:paraId="4A991544" w14:textId="77777777" w:rsidR="008354F3" w:rsidRPr="00AF4EC7" w:rsidRDefault="008354F3" w:rsidP="008354F3">
      <w:pPr>
        <w:pStyle w:val="Paragraph"/>
        <w:spacing w:line="480" w:lineRule="auto"/>
        <w:ind w:firstLine="0"/>
      </w:pPr>
      <w:r w:rsidRPr="00AF4EC7">
        <w:t xml:space="preserve">Cells treated with SCD1 inhibitor CAY (CAY10566), FADS2 inhibitor SC (sc26196), DDP (Cisplatin) for 48h in </w:t>
      </w:r>
      <w:r w:rsidRPr="00AF4EC7">
        <w:rPr>
          <w:b/>
          <w:bCs/>
        </w:rPr>
        <w:t>(C-E).</w:t>
      </w:r>
    </w:p>
    <w:p w14:paraId="6DD19D27" w14:textId="77777777" w:rsidR="008354F3" w:rsidRPr="00AF4EC7" w:rsidRDefault="008354F3" w:rsidP="008354F3">
      <w:pPr>
        <w:pStyle w:val="Paragraph"/>
        <w:spacing w:line="480" w:lineRule="auto"/>
        <w:ind w:firstLine="0"/>
      </w:pPr>
      <w:r w:rsidRPr="00AF4EC7">
        <w:t xml:space="preserve">XTT assay detected cell viability after each treatment in </w:t>
      </w:r>
      <w:r w:rsidRPr="00AF4EC7">
        <w:rPr>
          <w:b/>
          <w:bCs/>
        </w:rPr>
        <w:t>(B)</w:t>
      </w:r>
      <w:r w:rsidRPr="00AF4EC7">
        <w:t xml:space="preserve"> normal ovarian HOSE11-12 cells, in </w:t>
      </w:r>
      <w:r w:rsidRPr="00AF4EC7">
        <w:rPr>
          <w:b/>
          <w:bCs/>
        </w:rPr>
        <w:t>(C)</w:t>
      </w:r>
      <w:r w:rsidRPr="00AF4EC7">
        <w:t xml:space="preserve"> fibroblast T-HESCs cells, and in </w:t>
      </w:r>
      <w:r w:rsidRPr="00AF4EC7">
        <w:rPr>
          <w:b/>
          <w:bCs/>
        </w:rPr>
        <w:t>(D)</w:t>
      </w:r>
      <w:r w:rsidRPr="00AF4EC7">
        <w:t xml:space="preserve"> macrophage THP-1 cells. </w:t>
      </w:r>
    </w:p>
    <w:p w14:paraId="1D86DE00" w14:textId="77777777" w:rsidR="008354F3" w:rsidRDefault="008354F3" w:rsidP="008354F3">
      <w:pPr>
        <w:pStyle w:val="Paragraph"/>
        <w:spacing w:line="480" w:lineRule="auto"/>
        <w:ind w:firstLine="0"/>
      </w:pPr>
      <w:r w:rsidRPr="00AF4EC7">
        <w:t xml:space="preserve">Results in </w:t>
      </w:r>
      <w:r w:rsidRPr="00BE68C6">
        <w:rPr>
          <w:b/>
          <w:bCs/>
        </w:rPr>
        <w:t>(A-D)</w:t>
      </w:r>
      <w:r w:rsidRPr="00AF4EC7">
        <w:t xml:space="preserve"> are mean ± SEM (n=3). Statistical significance was determined by a two-tailed t-test. ns &gt; 0.05.</w:t>
      </w:r>
    </w:p>
    <w:p w14:paraId="59FF7127" w14:textId="77777777" w:rsidR="008354F3" w:rsidRDefault="008354F3" w:rsidP="008354F3">
      <w:pPr>
        <w:pStyle w:val="Paragraph"/>
        <w:ind w:firstLine="0"/>
      </w:pPr>
      <w:r>
        <w:rPr>
          <w:noProof/>
        </w:rPr>
        <w:lastRenderedPageBreak/>
        <w:drawing>
          <wp:inline distT="0" distB="0" distL="0" distR="0" wp14:anchorId="585D814B" wp14:editId="16360CAA">
            <wp:extent cx="5270500" cy="4362450"/>
            <wp:effectExtent l="0" t="0" r="0" b="6350"/>
            <wp:docPr id="8" name="Picture 8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6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4C620" w14:textId="77777777" w:rsidR="008354F3" w:rsidRPr="00AF4EC7" w:rsidRDefault="008354F3" w:rsidP="008354F3">
      <w:pPr>
        <w:pStyle w:val="Paragraph"/>
        <w:spacing w:line="480" w:lineRule="auto"/>
        <w:ind w:firstLine="0"/>
        <w:rPr>
          <w:b/>
          <w:bCs/>
        </w:rPr>
      </w:pPr>
      <w:r w:rsidRPr="00655659">
        <w:rPr>
          <w:b/>
          <w:bCs/>
        </w:rPr>
        <w:t xml:space="preserve">Fig. S7. Combination of cisplatin with inhibitors of SCD1 and FADS2 suppresses </w:t>
      </w:r>
      <w:proofErr w:type="spellStart"/>
      <w:r w:rsidRPr="00655659">
        <w:rPr>
          <w:b/>
          <w:bCs/>
        </w:rPr>
        <w:t>OvCa</w:t>
      </w:r>
      <w:proofErr w:type="spellEnd"/>
      <w:r w:rsidRPr="00655659">
        <w:rPr>
          <w:b/>
          <w:bCs/>
        </w:rPr>
        <w:t xml:space="preserve"> metastasis via reducing M2 aggregation</w:t>
      </w:r>
      <w:r>
        <w:rPr>
          <w:b/>
          <w:bCs/>
        </w:rPr>
        <w:t>.</w:t>
      </w:r>
      <w:r w:rsidRPr="00AF4EC7">
        <w:rPr>
          <w:b/>
          <w:bCs/>
        </w:rPr>
        <w:t> </w:t>
      </w:r>
    </w:p>
    <w:p w14:paraId="4751951D" w14:textId="77777777" w:rsidR="008354F3" w:rsidRPr="00AF4EC7" w:rsidRDefault="008354F3" w:rsidP="008354F3">
      <w:pPr>
        <w:pStyle w:val="Paragraph"/>
        <w:spacing w:line="480" w:lineRule="auto"/>
        <w:ind w:firstLine="0"/>
      </w:pPr>
      <w:r w:rsidRPr="00AF4EC7">
        <w:rPr>
          <w:b/>
          <w:bCs/>
        </w:rPr>
        <w:t>(A)</w:t>
      </w:r>
      <w:r w:rsidRPr="00AF4EC7">
        <w:t xml:space="preserve"> Anatomic dissection showing peritoneal fat in mice abdomen. </w:t>
      </w:r>
    </w:p>
    <w:p w14:paraId="1FD24B0F" w14:textId="77777777" w:rsidR="008354F3" w:rsidRPr="00AF4EC7" w:rsidRDefault="008354F3" w:rsidP="008354F3">
      <w:pPr>
        <w:pStyle w:val="Paragraph"/>
        <w:spacing w:line="480" w:lineRule="auto"/>
        <w:ind w:firstLine="0"/>
      </w:pPr>
      <w:r w:rsidRPr="00AF4EC7">
        <w:rPr>
          <w:b/>
          <w:bCs/>
        </w:rPr>
        <w:t>(B)</w:t>
      </w:r>
      <w:r w:rsidRPr="00AF4EC7">
        <w:t xml:space="preserve"> GFP fluorescence IVIS images were obtained after the mice were sacrificed.</w:t>
      </w:r>
    </w:p>
    <w:p w14:paraId="619649E6" w14:textId="77777777" w:rsidR="008354F3" w:rsidRDefault="008354F3" w:rsidP="008354F3">
      <w:pPr>
        <w:pStyle w:val="Paragraph"/>
        <w:spacing w:line="480" w:lineRule="auto"/>
        <w:ind w:firstLine="0"/>
      </w:pPr>
      <w:r w:rsidRPr="00BE68C6">
        <w:rPr>
          <w:b/>
          <w:bCs/>
        </w:rPr>
        <w:t>(C)</w:t>
      </w:r>
      <w:r w:rsidRPr="00AF4EC7">
        <w:t xml:space="preserve"> H&amp;E staining showed histopathology of kidney, intestines, heart, liver and spleen of each group mice. Scale bar, 100 </w:t>
      </w:r>
      <w:proofErr w:type="spellStart"/>
      <w:r w:rsidRPr="00AF4EC7">
        <w:t>μm</w:t>
      </w:r>
      <w:proofErr w:type="spellEnd"/>
      <w:r w:rsidRPr="00AF4EC7">
        <w:t>.</w:t>
      </w:r>
    </w:p>
    <w:p w14:paraId="5D9DF962" w14:textId="77777777" w:rsidR="008354F3" w:rsidRDefault="008354F3" w:rsidP="008354F3">
      <w:pPr>
        <w:spacing w:line="480" w:lineRule="auto"/>
        <w:rPr>
          <w:b/>
          <w:bCs/>
        </w:rPr>
      </w:pPr>
    </w:p>
    <w:p w14:paraId="2333A471" w14:textId="77777777" w:rsidR="008354F3" w:rsidRDefault="008354F3">
      <w:bookmarkStart w:id="0" w:name="_GoBack"/>
      <w:bookmarkEnd w:id="0"/>
    </w:p>
    <w:sectPr w:rsidR="008354F3" w:rsidSect="00235ACF">
      <w:footerReference w:type="even" r:id="rId11"/>
      <w:footerReference w:type="default" r:id="rId12"/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1568837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290973F" w14:textId="77777777" w:rsidR="00324B7C" w:rsidRPr="00BC24FC" w:rsidRDefault="008354F3" w:rsidP="00895879">
        <w:pPr>
          <w:pStyle w:val="Footer"/>
          <w:framePr w:wrap="none" w:vAnchor="text" w:hAnchor="margin" w:xAlign="center" w:y="1"/>
          <w:rPr>
            <w:rStyle w:val="PageNumber"/>
          </w:rPr>
        </w:pPr>
        <w:r w:rsidRPr="00BC24FC">
          <w:rPr>
            <w:rStyle w:val="PageNumber"/>
          </w:rPr>
          <w:fldChar w:fldCharType="begin"/>
        </w:r>
        <w:r w:rsidRPr="00BC24FC">
          <w:rPr>
            <w:rStyle w:val="PageNumber"/>
          </w:rPr>
          <w:instrText xml:space="preserve"> PAGE</w:instrText>
        </w:r>
        <w:r w:rsidRPr="00BC24FC">
          <w:rPr>
            <w:rStyle w:val="PageNumber"/>
          </w:rPr>
          <w:fldChar w:fldCharType="end"/>
        </w:r>
      </w:p>
    </w:sdtContent>
  </w:sdt>
  <w:p w14:paraId="70071C48" w14:textId="77777777" w:rsidR="00324B7C" w:rsidRPr="00BC24FC" w:rsidRDefault="008354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752233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3695FB1" w14:textId="77777777" w:rsidR="00324B7C" w:rsidRPr="00BC24FC" w:rsidRDefault="008354F3" w:rsidP="00895879">
        <w:pPr>
          <w:pStyle w:val="Footer"/>
          <w:framePr w:wrap="none" w:vAnchor="text" w:hAnchor="margin" w:xAlign="center" w:y="1"/>
          <w:rPr>
            <w:rStyle w:val="PageNumber"/>
          </w:rPr>
        </w:pPr>
        <w:r w:rsidRPr="00BC24FC">
          <w:rPr>
            <w:rStyle w:val="PageNumber"/>
          </w:rPr>
          <w:fldChar w:fldCharType="begin"/>
        </w:r>
        <w:r w:rsidRPr="00BC24FC">
          <w:rPr>
            <w:rStyle w:val="PageNumber"/>
          </w:rPr>
          <w:instrText xml:space="preserve"> PAGE </w:instrText>
        </w:r>
        <w:r w:rsidRPr="00BC24FC">
          <w:rPr>
            <w:rStyle w:val="PageNumber"/>
          </w:rPr>
          <w:fldChar w:fldCharType="separate"/>
        </w:r>
        <w:r w:rsidRPr="00BC24FC">
          <w:rPr>
            <w:rStyle w:val="PageNumber"/>
            <w:noProof/>
          </w:rPr>
          <w:t>1</w:t>
        </w:r>
        <w:r w:rsidRPr="00BC24FC">
          <w:rPr>
            <w:rStyle w:val="PageNumber"/>
          </w:rPr>
          <w:fldChar w:fldCharType="end"/>
        </w:r>
      </w:p>
    </w:sdtContent>
  </w:sdt>
  <w:p w14:paraId="4C88CEAF" w14:textId="77777777" w:rsidR="00324B7C" w:rsidRPr="00BC24FC" w:rsidRDefault="008354F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4F3"/>
    <w:rsid w:val="008354F3"/>
    <w:rsid w:val="00BF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F3FFA"/>
  <w15:chartTrackingRefBased/>
  <w15:docId w15:val="{C2DE576E-5B97-CB49-A522-69C8E2C18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54F3"/>
    <w:rPr>
      <w:rFonts w:ascii="Times New Roman" w:eastAsia="Times New Roman" w:hAnsi="Times New Roman" w:cs="Times New Roman"/>
      <w:lang w:val="en-H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354F3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8354F3"/>
  </w:style>
  <w:style w:type="character" w:styleId="PageNumber">
    <w:name w:val="page number"/>
    <w:basedOn w:val="DefaultParagraphFont"/>
    <w:uiPriority w:val="99"/>
    <w:semiHidden/>
    <w:unhideWhenUsed/>
    <w:rsid w:val="008354F3"/>
  </w:style>
  <w:style w:type="paragraph" w:customStyle="1" w:styleId="Paragraph">
    <w:name w:val="Paragraph"/>
    <w:basedOn w:val="Normal"/>
    <w:rsid w:val="008354F3"/>
    <w:pPr>
      <w:spacing w:before="120"/>
      <w:ind w:firstLine="720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oter" Target="footer1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725</Words>
  <Characters>4138</Characters>
  <Application>Microsoft Office Word</Application>
  <DocSecurity>0</DocSecurity>
  <Lines>34</Lines>
  <Paragraphs>9</Paragraphs>
  <ScaleCrop>false</ScaleCrop>
  <Company/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2021-11-17T17:03:00Z</dcterms:created>
  <dcterms:modified xsi:type="dcterms:W3CDTF">2021-11-17T17:03:00Z</dcterms:modified>
</cp:coreProperties>
</file>