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48E9C" w14:textId="77777777" w:rsidR="001D4DF0" w:rsidRDefault="001D4DF0" w:rsidP="00E12795">
      <w:pPr>
        <w:jc w:val="both"/>
        <w:rPr>
          <w:b/>
          <w:bCs/>
        </w:rPr>
      </w:pPr>
    </w:p>
    <w:p w14:paraId="242A3FF3" w14:textId="77777777" w:rsidR="009F6CE2" w:rsidRPr="00083E9F" w:rsidRDefault="009F6CE2" w:rsidP="009F6CE2">
      <w:pPr>
        <w:spacing w:line="276" w:lineRule="auto"/>
        <w:jc w:val="center"/>
        <w:rPr>
          <w:rFonts w:cstheme="minorHAnsi"/>
          <w:b/>
          <w:sz w:val="32"/>
          <w:szCs w:val="28"/>
          <w:lang w:val="en-US"/>
        </w:rPr>
      </w:pPr>
      <w:r w:rsidRPr="00A34EE3">
        <w:rPr>
          <w:rFonts w:cstheme="minorHAnsi"/>
          <w:b/>
          <w:sz w:val="32"/>
          <w:szCs w:val="28"/>
        </w:rPr>
        <w:t xml:space="preserve">Religious communities as custodians of geoheritage: </w:t>
      </w:r>
      <w:r w:rsidRPr="000E387D">
        <w:rPr>
          <w:rFonts w:cstheme="minorHAnsi"/>
          <w:b/>
          <w:sz w:val="32"/>
          <w:szCs w:val="28"/>
        </w:rPr>
        <w:t xml:space="preserve">towards </w:t>
      </w:r>
      <w:r>
        <w:rPr>
          <w:rFonts w:cstheme="minorHAnsi"/>
          <w:b/>
          <w:sz w:val="32"/>
          <w:szCs w:val="28"/>
        </w:rPr>
        <w:t xml:space="preserve">a </w:t>
      </w:r>
      <w:r w:rsidRPr="000E387D">
        <w:rPr>
          <w:rFonts w:cstheme="minorHAnsi"/>
          <w:b/>
          <w:sz w:val="32"/>
          <w:szCs w:val="28"/>
        </w:rPr>
        <w:t>culturally grounded</w:t>
      </w:r>
      <w:r>
        <w:rPr>
          <w:rFonts w:cstheme="minorHAnsi"/>
          <w:b/>
          <w:sz w:val="32"/>
          <w:szCs w:val="28"/>
        </w:rPr>
        <w:t xml:space="preserve"> approach to</w:t>
      </w:r>
      <w:r w:rsidRPr="000E387D">
        <w:rPr>
          <w:rFonts w:cstheme="minorHAnsi"/>
          <w:b/>
          <w:sz w:val="32"/>
          <w:szCs w:val="28"/>
        </w:rPr>
        <w:t xml:space="preserve"> </w:t>
      </w:r>
      <w:r w:rsidRPr="00A34EE3">
        <w:rPr>
          <w:rFonts w:cstheme="minorHAnsi"/>
          <w:b/>
          <w:sz w:val="32"/>
          <w:szCs w:val="28"/>
        </w:rPr>
        <w:t xml:space="preserve">geotourism in </w:t>
      </w:r>
      <w:r>
        <w:rPr>
          <w:rFonts w:cstheme="minorHAnsi"/>
          <w:b/>
          <w:sz w:val="32"/>
          <w:szCs w:val="28"/>
        </w:rPr>
        <w:t xml:space="preserve">Dogu’a </w:t>
      </w:r>
      <w:r w:rsidRPr="00A34EE3">
        <w:rPr>
          <w:rFonts w:cstheme="minorHAnsi"/>
          <w:b/>
          <w:sz w:val="32"/>
          <w:szCs w:val="28"/>
        </w:rPr>
        <w:t>Tembien (Tigray, Ethiopia)</w:t>
      </w:r>
    </w:p>
    <w:p w14:paraId="2A9A924A" w14:textId="77777777" w:rsidR="001D4DF0" w:rsidRPr="00083E9F" w:rsidRDefault="001D4DF0" w:rsidP="00E12795">
      <w:pPr>
        <w:spacing w:line="276" w:lineRule="auto"/>
        <w:jc w:val="both"/>
        <w:rPr>
          <w:rFonts w:cstheme="minorHAnsi"/>
          <w:b/>
          <w:sz w:val="32"/>
          <w:szCs w:val="28"/>
          <w:lang w:val="en-US"/>
        </w:rPr>
      </w:pPr>
    </w:p>
    <w:p w14:paraId="06EAEA64" w14:textId="77777777" w:rsidR="001D4DF0" w:rsidRPr="00E859B7" w:rsidRDefault="001D4DF0" w:rsidP="00E12795">
      <w:pPr>
        <w:spacing w:line="276" w:lineRule="auto"/>
        <w:jc w:val="both"/>
        <w:rPr>
          <w:rFonts w:cstheme="minorHAnsi"/>
          <w:lang w:val="en-US"/>
        </w:rPr>
      </w:pPr>
      <w:r w:rsidRPr="00657DAE">
        <w:rPr>
          <w:rFonts w:cstheme="minorHAnsi"/>
          <w:lang w:val="en-US"/>
        </w:rPr>
        <w:t>Jan Nyssen</w:t>
      </w:r>
      <w:r w:rsidRPr="00657DAE">
        <w:rPr>
          <w:rFonts w:cstheme="minorHAnsi"/>
          <w:vertAlign w:val="superscript"/>
          <w:lang w:val="en-US"/>
        </w:rPr>
        <w:t>1,</w:t>
      </w:r>
      <w:proofErr w:type="gramStart"/>
      <w:r w:rsidRPr="00657DAE">
        <w:rPr>
          <w:rFonts w:cstheme="minorHAnsi"/>
          <w:vertAlign w:val="superscript"/>
          <w:lang w:val="en-US"/>
        </w:rPr>
        <w:t>2,*</w:t>
      </w:r>
      <w:proofErr w:type="gramEnd"/>
      <w:r w:rsidRPr="00657DAE">
        <w:rPr>
          <w:rFonts w:cstheme="minorHAnsi"/>
          <w:lang w:val="en-US"/>
        </w:rPr>
        <w:t>, Tesfaalem Ghebreyohannes</w:t>
      </w:r>
      <w:r w:rsidRPr="00657DAE">
        <w:rPr>
          <w:rFonts w:cstheme="minorHAnsi"/>
          <w:vertAlign w:val="superscript"/>
          <w:lang w:val="en-US"/>
        </w:rPr>
        <w:t>2</w:t>
      </w:r>
      <w:r w:rsidRPr="00657DAE">
        <w:rPr>
          <w:rFonts w:cstheme="minorHAnsi"/>
          <w:lang w:val="en-US"/>
        </w:rPr>
        <w:t xml:space="preserve">, </w:t>
      </w:r>
      <w:r w:rsidRPr="007314DB">
        <w:rPr>
          <w:rFonts w:cstheme="minorHAnsi"/>
          <w:lang w:val="en-US"/>
        </w:rPr>
        <w:t xml:space="preserve">Yonas </w:t>
      </w:r>
      <w:r w:rsidRPr="00657DAE">
        <w:rPr>
          <w:rFonts w:cstheme="minorHAnsi"/>
          <w:lang w:val="en-US"/>
        </w:rPr>
        <w:t>Meheretu</w:t>
      </w:r>
      <w:r w:rsidRPr="007314DB">
        <w:rPr>
          <w:rFonts w:cstheme="minorHAnsi"/>
          <w:lang w:val="en-US"/>
        </w:rPr>
        <w:t xml:space="preserve"> </w:t>
      </w:r>
      <w:r w:rsidRPr="00657DAE">
        <w:rPr>
          <w:rFonts w:cstheme="minorHAnsi"/>
          <w:vertAlign w:val="superscript"/>
          <w:lang w:val="en-US"/>
        </w:rPr>
        <w:t>4,5</w:t>
      </w:r>
      <w:r w:rsidRPr="00657DAE">
        <w:rPr>
          <w:rFonts w:cstheme="minorHAnsi"/>
          <w:lang w:val="en-US"/>
        </w:rPr>
        <w:t>, Wolbert Smidt</w:t>
      </w:r>
      <w:r w:rsidRPr="00657DAE">
        <w:rPr>
          <w:rFonts w:cstheme="minorHAnsi"/>
          <w:vertAlign w:val="superscript"/>
          <w:lang w:val="en-US"/>
        </w:rPr>
        <w:t>6,7</w:t>
      </w:r>
      <w:r w:rsidRPr="00657DAE">
        <w:rPr>
          <w:rFonts w:cstheme="minorHAnsi"/>
          <w:lang w:val="en-US"/>
        </w:rPr>
        <w:t>, Seifu Gebreslassie</w:t>
      </w:r>
      <w:r w:rsidRPr="00657DAE">
        <w:rPr>
          <w:rFonts w:cstheme="minorHAnsi"/>
          <w:vertAlign w:val="superscript"/>
          <w:lang w:val="en-US"/>
        </w:rPr>
        <w:t>8</w:t>
      </w:r>
      <w:r w:rsidRPr="00657DAE">
        <w:rPr>
          <w:rFonts w:cstheme="minorHAnsi"/>
          <w:lang w:val="en-US"/>
        </w:rPr>
        <w:t>, Michael Gervers</w:t>
      </w:r>
      <w:r w:rsidRPr="00657DAE">
        <w:rPr>
          <w:rFonts w:cstheme="minorHAnsi"/>
          <w:vertAlign w:val="superscript"/>
          <w:lang w:val="en-US"/>
        </w:rPr>
        <w:t>9</w:t>
      </w:r>
      <w:r w:rsidRPr="00657DAE">
        <w:rPr>
          <w:rFonts w:cstheme="minorHAnsi"/>
          <w:lang w:val="en-US"/>
        </w:rPr>
        <w:t>, Sofie Annys</w:t>
      </w:r>
      <w:r w:rsidRPr="00657DAE">
        <w:rPr>
          <w:rFonts w:cstheme="minorHAnsi"/>
          <w:vertAlign w:val="superscript"/>
          <w:lang w:val="en-US"/>
        </w:rPr>
        <w:t>1</w:t>
      </w:r>
      <w:r w:rsidRPr="00657DAE">
        <w:rPr>
          <w:rFonts w:cstheme="minorHAnsi"/>
          <w:lang w:val="en-US"/>
        </w:rPr>
        <w:t>, Frances Williams</w:t>
      </w:r>
      <w:r w:rsidRPr="007314DB">
        <w:rPr>
          <w:rFonts w:cstheme="minorHAnsi"/>
          <w:vertAlign w:val="superscript"/>
          <w:lang w:val="en-US"/>
        </w:rPr>
        <w:t>10</w:t>
      </w:r>
      <w:r w:rsidRPr="00657DAE">
        <w:rPr>
          <w:rFonts w:cstheme="minorHAnsi"/>
          <w:lang w:val="en-US"/>
        </w:rPr>
        <w:t>, Miruts Hagos</w:t>
      </w:r>
      <w:r w:rsidRPr="00657DAE">
        <w:rPr>
          <w:rFonts w:cstheme="minorHAnsi"/>
          <w:vertAlign w:val="superscript"/>
          <w:lang w:val="en-US"/>
        </w:rPr>
        <w:t>1</w:t>
      </w:r>
      <w:r w:rsidRPr="007314DB">
        <w:rPr>
          <w:rFonts w:cstheme="minorHAnsi"/>
          <w:vertAlign w:val="superscript"/>
          <w:lang w:val="en-US"/>
        </w:rPr>
        <w:t>1</w:t>
      </w:r>
    </w:p>
    <w:p w14:paraId="7D2EB912" w14:textId="77777777" w:rsidR="001D4DF0" w:rsidRPr="00E859B7" w:rsidRDefault="001D4DF0" w:rsidP="00E12795">
      <w:pPr>
        <w:spacing w:after="0" w:line="276" w:lineRule="auto"/>
        <w:jc w:val="both"/>
        <w:rPr>
          <w:rFonts w:cstheme="minorHAnsi"/>
          <w:sz w:val="20"/>
          <w:lang w:val="en-US"/>
        </w:rPr>
      </w:pPr>
      <w:r w:rsidRPr="00E859B7">
        <w:rPr>
          <w:rFonts w:cstheme="minorHAnsi"/>
          <w:sz w:val="20"/>
          <w:vertAlign w:val="superscript"/>
          <w:lang w:val="en-US"/>
        </w:rPr>
        <w:t>1</w:t>
      </w:r>
      <w:r w:rsidRPr="00E859B7">
        <w:rPr>
          <w:rFonts w:cstheme="minorHAnsi"/>
          <w:sz w:val="20"/>
          <w:lang w:val="en-US"/>
        </w:rPr>
        <w:t>Department of Geography, Ghent University, Ghent, Belgium (jan.nyssen@ugent.be)</w:t>
      </w:r>
    </w:p>
    <w:p w14:paraId="047ED0F8" w14:textId="77777777" w:rsidR="001D4DF0" w:rsidRPr="00E859B7" w:rsidRDefault="001D4DF0" w:rsidP="00E12795">
      <w:pPr>
        <w:spacing w:after="0" w:line="276" w:lineRule="auto"/>
        <w:jc w:val="both"/>
        <w:rPr>
          <w:rFonts w:cstheme="minorHAnsi"/>
          <w:sz w:val="20"/>
          <w:lang w:val="en-US"/>
        </w:rPr>
      </w:pPr>
      <w:r>
        <w:rPr>
          <w:rFonts w:cstheme="minorHAnsi"/>
          <w:sz w:val="20"/>
          <w:vertAlign w:val="superscript"/>
          <w:lang w:val="en-US"/>
        </w:rPr>
        <w:t>2</w:t>
      </w:r>
      <w:r w:rsidRPr="00E859B7">
        <w:rPr>
          <w:rFonts w:cstheme="minorHAnsi"/>
          <w:sz w:val="20"/>
          <w:lang w:val="en-US"/>
        </w:rPr>
        <w:t>Department of Geography</w:t>
      </w:r>
      <w:r>
        <w:rPr>
          <w:rFonts w:cstheme="minorHAnsi"/>
          <w:sz w:val="20"/>
          <w:lang w:val="en-US"/>
        </w:rPr>
        <w:t>, Environment</w:t>
      </w:r>
      <w:r w:rsidRPr="00E859B7">
        <w:rPr>
          <w:rFonts w:cstheme="minorHAnsi"/>
          <w:sz w:val="20"/>
          <w:lang w:val="en-US"/>
        </w:rPr>
        <w:t xml:space="preserve"> and </w:t>
      </w:r>
      <w:r>
        <w:rPr>
          <w:rFonts w:cstheme="minorHAnsi"/>
          <w:sz w:val="20"/>
          <w:lang w:val="en-US"/>
        </w:rPr>
        <w:t>Population</w:t>
      </w:r>
      <w:r w:rsidRPr="00E859B7">
        <w:rPr>
          <w:rFonts w:cstheme="minorHAnsi"/>
          <w:sz w:val="20"/>
          <w:lang w:val="en-US"/>
        </w:rPr>
        <w:t xml:space="preserve"> Studies, Mekelle University, Mekelle, </w:t>
      </w:r>
      <w:r>
        <w:rPr>
          <w:rFonts w:cstheme="minorHAnsi"/>
          <w:sz w:val="20"/>
          <w:lang w:val="en-US"/>
        </w:rPr>
        <w:t>Tigray,</w:t>
      </w:r>
      <w:r w:rsidRPr="00E859B7">
        <w:rPr>
          <w:rFonts w:cstheme="minorHAnsi"/>
          <w:sz w:val="20"/>
          <w:lang w:val="en-US"/>
        </w:rPr>
        <w:t xml:space="preserve"> Ethiopia</w:t>
      </w:r>
    </w:p>
    <w:p w14:paraId="10235D17" w14:textId="77777777" w:rsidR="001D4DF0" w:rsidRDefault="001D4DF0" w:rsidP="00E12795">
      <w:pPr>
        <w:spacing w:after="0" w:line="276" w:lineRule="auto"/>
        <w:jc w:val="both"/>
        <w:rPr>
          <w:rFonts w:cstheme="minorHAnsi"/>
          <w:sz w:val="20"/>
          <w:lang w:val="en-US"/>
        </w:rPr>
      </w:pPr>
      <w:r>
        <w:rPr>
          <w:rFonts w:cstheme="minorHAnsi"/>
          <w:sz w:val="20"/>
          <w:vertAlign w:val="superscript"/>
          <w:lang w:val="en-US"/>
        </w:rPr>
        <w:t>4</w:t>
      </w:r>
      <w:r w:rsidRPr="00E859B7">
        <w:rPr>
          <w:rFonts w:cstheme="minorHAnsi"/>
          <w:sz w:val="20"/>
          <w:lang w:val="en-US"/>
        </w:rPr>
        <w:t>Department of Biology, Mekelle University, Mekelle, Ethiopia</w:t>
      </w:r>
    </w:p>
    <w:p w14:paraId="37B6E82A" w14:textId="77777777" w:rsidR="001D4DF0" w:rsidRPr="00E859B7" w:rsidRDefault="001D4DF0" w:rsidP="00E12795">
      <w:pPr>
        <w:spacing w:after="0" w:line="276" w:lineRule="auto"/>
        <w:jc w:val="both"/>
        <w:rPr>
          <w:rFonts w:cstheme="minorHAnsi"/>
          <w:sz w:val="20"/>
          <w:lang w:val="en-US"/>
        </w:rPr>
      </w:pPr>
      <w:r w:rsidRPr="00F308FD">
        <w:rPr>
          <w:rFonts w:cstheme="minorHAnsi"/>
          <w:sz w:val="20"/>
          <w:vertAlign w:val="superscript"/>
          <w:lang w:val="en-US"/>
        </w:rPr>
        <w:t>5</w:t>
      </w:r>
      <w:r w:rsidRPr="00037720">
        <w:rPr>
          <w:rFonts w:cstheme="minorHAnsi"/>
          <w:sz w:val="20"/>
        </w:rPr>
        <w:t>Department of Wildlife, Fish and Environmental Studies</w:t>
      </w:r>
      <w:r>
        <w:rPr>
          <w:rFonts w:cstheme="minorHAnsi"/>
          <w:sz w:val="20"/>
        </w:rPr>
        <w:t>, Swedish University of Agricultural Sciences, Uppsala, Sweden</w:t>
      </w:r>
    </w:p>
    <w:p w14:paraId="7EF55E8F" w14:textId="77777777" w:rsidR="001D4DF0" w:rsidRDefault="001D4DF0" w:rsidP="00E12795">
      <w:pPr>
        <w:spacing w:after="0" w:line="276" w:lineRule="auto"/>
        <w:jc w:val="both"/>
        <w:rPr>
          <w:rFonts w:cstheme="minorHAnsi"/>
          <w:sz w:val="20"/>
          <w:lang w:val="en-US"/>
        </w:rPr>
      </w:pPr>
      <w:r w:rsidRPr="007C7168">
        <w:rPr>
          <w:rFonts w:cstheme="minorHAnsi"/>
          <w:sz w:val="20"/>
          <w:vertAlign w:val="superscript"/>
          <w:lang w:val="en-US"/>
        </w:rPr>
        <w:t>6</w:t>
      </w:r>
      <w:r>
        <w:rPr>
          <w:rFonts w:cstheme="minorHAnsi"/>
          <w:sz w:val="20"/>
          <w:lang w:val="en-US"/>
        </w:rPr>
        <w:t>Faculty</w:t>
      </w:r>
      <w:r w:rsidRPr="00E859B7">
        <w:rPr>
          <w:rFonts w:cstheme="minorHAnsi"/>
          <w:sz w:val="20"/>
          <w:lang w:val="en-US"/>
        </w:rPr>
        <w:t xml:space="preserve"> of History and </w:t>
      </w:r>
      <w:r>
        <w:rPr>
          <w:rFonts w:cstheme="minorHAnsi"/>
          <w:sz w:val="20"/>
          <w:lang w:val="en-US"/>
        </w:rPr>
        <w:t>Cultural Studies</w:t>
      </w:r>
      <w:r w:rsidRPr="00E859B7">
        <w:rPr>
          <w:rFonts w:cstheme="minorHAnsi"/>
          <w:sz w:val="20"/>
          <w:lang w:val="en-US"/>
        </w:rPr>
        <w:t>, Mekelle University, Mekelle,</w:t>
      </w:r>
      <w:r>
        <w:rPr>
          <w:rFonts w:cstheme="minorHAnsi"/>
          <w:sz w:val="20"/>
          <w:lang w:val="en-US"/>
        </w:rPr>
        <w:t xml:space="preserve"> Tigray,</w:t>
      </w:r>
      <w:r w:rsidRPr="00E859B7">
        <w:rPr>
          <w:rFonts w:cstheme="minorHAnsi"/>
          <w:sz w:val="20"/>
          <w:lang w:val="en-US"/>
        </w:rPr>
        <w:t xml:space="preserve"> Ethiopia</w:t>
      </w:r>
    </w:p>
    <w:p w14:paraId="263982D8" w14:textId="77777777" w:rsidR="001D4DF0" w:rsidRPr="00E859B7" w:rsidRDefault="001D4DF0" w:rsidP="00E12795">
      <w:pPr>
        <w:spacing w:after="0" w:line="276" w:lineRule="auto"/>
        <w:jc w:val="both"/>
        <w:rPr>
          <w:rFonts w:cstheme="minorHAnsi"/>
          <w:sz w:val="20"/>
          <w:lang w:val="en-US"/>
        </w:rPr>
      </w:pPr>
      <w:r w:rsidRPr="007314DB">
        <w:rPr>
          <w:rFonts w:cstheme="minorHAnsi"/>
          <w:sz w:val="20"/>
          <w:vertAlign w:val="superscript"/>
          <w:lang w:val="en-US"/>
        </w:rPr>
        <w:t>7</w:t>
      </w:r>
      <w:r w:rsidRPr="007C7168">
        <w:rPr>
          <w:rFonts w:cstheme="minorHAnsi"/>
          <w:sz w:val="20"/>
          <w:lang w:val="en-US"/>
        </w:rPr>
        <w:t>Research Centre Ancient South Arabia and Northeast Africa, Friedrich Schiller Universität Jena, Germany</w:t>
      </w:r>
    </w:p>
    <w:p w14:paraId="075D6BB8" w14:textId="77777777" w:rsidR="001D4DF0" w:rsidRDefault="001D4DF0" w:rsidP="00E12795">
      <w:pPr>
        <w:spacing w:after="0" w:line="276" w:lineRule="auto"/>
        <w:jc w:val="both"/>
        <w:rPr>
          <w:rFonts w:cstheme="minorHAnsi"/>
          <w:sz w:val="20"/>
          <w:lang w:val="en-US"/>
        </w:rPr>
      </w:pPr>
      <w:r>
        <w:rPr>
          <w:rFonts w:cstheme="minorHAnsi"/>
          <w:sz w:val="20"/>
          <w:vertAlign w:val="superscript"/>
          <w:lang w:val="en-US"/>
        </w:rPr>
        <w:t>8</w:t>
      </w:r>
      <w:r w:rsidRPr="00E859B7">
        <w:rPr>
          <w:rFonts w:cstheme="minorHAnsi"/>
          <w:sz w:val="20"/>
          <w:lang w:val="en-US"/>
        </w:rPr>
        <w:t xml:space="preserve">EthioTrees project, </w:t>
      </w:r>
      <w:r>
        <w:rPr>
          <w:rFonts w:cstheme="minorHAnsi"/>
          <w:sz w:val="20"/>
          <w:lang w:val="en-US"/>
        </w:rPr>
        <w:t>Mekelle, Tigray</w:t>
      </w:r>
      <w:r w:rsidRPr="00E859B7">
        <w:rPr>
          <w:rFonts w:cstheme="minorHAnsi"/>
          <w:sz w:val="20"/>
          <w:lang w:val="en-US"/>
        </w:rPr>
        <w:t>, Ethiopia</w:t>
      </w:r>
    </w:p>
    <w:p w14:paraId="25FA1DC1" w14:textId="77777777" w:rsidR="001D4DF0" w:rsidRPr="00E859B7" w:rsidRDefault="001D4DF0" w:rsidP="00E12795">
      <w:pPr>
        <w:spacing w:after="0" w:line="276" w:lineRule="auto"/>
        <w:jc w:val="both"/>
        <w:rPr>
          <w:rFonts w:cstheme="minorHAnsi"/>
          <w:sz w:val="20"/>
          <w:lang w:val="en-US"/>
        </w:rPr>
      </w:pPr>
      <w:r>
        <w:rPr>
          <w:rFonts w:cstheme="minorHAnsi"/>
          <w:sz w:val="20"/>
          <w:vertAlign w:val="superscript"/>
          <w:lang w:val="en-US"/>
        </w:rPr>
        <w:t>9</w:t>
      </w:r>
      <w:r w:rsidRPr="0046291B">
        <w:rPr>
          <w:rFonts w:cstheme="minorHAnsi"/>
          <w:sz w:val="20"/>
          <w:lang w:val="en-US"/>
        </w:rPr>
        <w:t>Department of Historical and Cultural Studies</w:t>
      </w:r>
      <w:r>
        <w:rPr>
          <w:rFonts w:cstheme="minorHAnsi"/>
          <w:sz w:val="20"/>
          <w:lang w:val="en-US"/>
        </w:rPr>
        <w:t>, University of Toronto, Scarborough, Canada</w:t>
      </w:r>
    </w:p>
    <w:p w14:paraId="07543987" w14:textId="77777777" w:rsidR="001D4DF0" w:rsidRPr="00E859B7" w:rsidRDefault="001D4DF0" w:rsidP="00E12795">
      <w:pPr>
        <w:spacing w:after="0" w:line="276" w:lineRule="auto"/>
        <w:jc w:val="both"/>
        <w:rPr>
          <w:rFonts w:cstheme="minorHAnsi"/>
          <w:sz w:val="20"/>
          <w:lang w:val="en-US"/>
        </w:rPr>
      </w:pPr>
      <w:r>
        <w:rPr>
          <w:rFonts w:cstheme="minorHAnsi"/>
          <w:sz w:val="20"/>
          <w:vertAlign w:val="superscript"/>
          <w:lang w:val="en-US"/>
        </w:rPr>
        <w:t>10</w:t>
      </w:r>
      <w:r w:rsidRPr="00E859B7">
        <w:rPr>
          <w:rFonts w:cstheme="minorHAnsi"/>
          <w:sz w:val="20"/>
          <w:lang w:val="en-US"/>
        </w:rPr>
        <w:t>Department of Earth Sciences, University of Adelaide, Adelaide, Australia</w:t>
      </w:r>
    </w:p>
    <w:p w14:paraId="452F9D4D" w14:textId="77777777" w:rsidR="001D4DF0" w:rsidRPr="00E859B7" w:rsidRDefault="001D4DF0" w:rsidP="00E12795">
      <w:pPr>
        <w:spacing w:after="0" w:line="276" w:lineRule="auto"/>
        <w:jc w:val="both"/>
        <w:rPr>
          <w:rFonts w:cstheme="minorHAnsi"/>
          <w:sz w:val="20"/>
          <w:lang w:val="en-US"/>
        </w:rPr>
      </w:pPr>
      <w:r w:rsidRPr="00E859B7">
        <w:rPr>
          <w:rFonts w:cstheme="minorHAnsi"/>
          <w:sz w:val="20"/>
          <w:vertAlign w:val="superscript"/>
          <w:lang w:val="en-US"/>
        </w:rPr>
        <w:t>1</w:t>
      </w:r>
      <w:r>
        <w:rPr>
          <w:rFonts w:cstheme="minorHAnsi"/>
          <w:sz w:val="20"/>
          <w:vertAlign w:val="superscript"/>
          <w:lang w:val="en-US"/>
        </w:rPr>
        <w:t>1</w:t>
      </w:r>
      <w:r w:rsidRPr="0047499A">
        <w:rPr>
          <w:rFonts w:cstheme="minorHAnsi"/>
          <w:sz w:val="20"/>
          <w:lang w:val="en-US"/>
        </w:rPr>
        <w:t>Faculty of Mining and Geosciences</w:t>
      </w:r>
      <w:r w:rsidRPr="00E859B7">
        <w:rPr>
          <w:rFonts w:cstheme="minorHAnsi"/>
          <w:sz w:val="20"/>
          <w:lang w:val="en-US"/>
        </w:rPr>
        <w:t xml:space="preserve">, Mekelle University, Mekelle, </w:t>
      </w:r>
      <w:r>
        <w:rPr>
          <w:rFonts w:cstheme="minorHAnsi"/>
          <w:sz w:val="20"/>
          <w:lang w:val="en-US"/>
        </w:rPr>
        <w:t>Tigray,</w:t>
      </w:r>
      <w:r w:rsidRPr="00E859B7">
        <w:rPr>
          <w:rFonts w:cstheme="minorHAnsi"/>
          <w:sz w:val="20"/>
          <w:lang w:val="en-US"/>
        </w:rPr>
        <w:t xml:space="preserve"> Ethiopia</w:t>
      </w:r>
    </w:p>
    <w:p w14:paraId="10DA7702" w14:textId="77777777" w:rsidR="001D4DF0" w:rsidRDefault="001D4DF0" w:rsidP="00E12795">
      <w:pPr>
        <w:jc w:val="both"/>
        <w:rPr>
          <w:b/>
          <w:bCs/>
        </w:rPr>
      </w:pPr>
    </w:p>
    <w:p w14:paraId="00DD0FD3" w14:textId="52B55068" w:rsidR="004A55B6" w:rsidRPr="009F6CE2" w:rsidRDefault="004A55B6" w:rsidP="00E12795">
      <w:pPr>
        <w:jc w:val="both"/>
        <w:rPr>
          <w:b/>
          <w:bCs/>
          <w:sz w:val="28"/>
          <w:szCs w:val="28"/>
        </w:rPr>
      </w:pPr>
      <w:r w:rsidRPr="009F6CE2">
        <w:rPr>
          <w:b/>
          <w:bCs/>
          <w:sz w:val="28"/>
          <w:szCs w:val="28"/>
        </w:rPr>
        <w:t>ONLINE SUPPLEMENTARY DATA</w:t>
      </w:r>
    </w:p>
    <w:p w14:paraId="6221B4B6" w14:textId="3E67240F" w:rsidR="00CD7382" w:rsidRPr="001F5A83" w:rsidRDefault="001312D7" w:rsidP="00E12795">
      <w:pPr>
        <w:jc w:val="both"/>
        <w:rPr>
          <w:b/>
          <w:bCs/>
        </w:rPr>
      </w:pPr>
      <w:r w:rsidRPr="001F5A83">
        <w:rPr>
          <w:b/>
          <w:bCs/>
        </w:rPr>
        <w:t xml:space="preserve">S1. </w:t>
      </w:r>
      <w:r w:rsidR="00CD7382" w:rsidRPr="001F5A83">
        <w:rPr>
          <w:b/>
          <w:bCs/>
        </w:rPr>
        <w:t>Geological Setting of Dogu’a Tembien</w:t>
      </w:r>
      <w:r w:rsidR="00795E2B">
        <w:rPr>
          <w:b/>
          <w:bCs/>
        </w:rPr>
        <w:t xml:space="preserve">’s </w:t>
      </w:r>
      <w:r w:rsidR="001032AD">
        <w:rPr>
          <w:b/>
          <w:bCs/>
        </w:rPr>
        <w:t>rock churches and other caves</w:t>
      </w:r>
    </w:p>
    <w:p w14:paraId="2D08C282" w14:textId="4338ED4A" w:rsidR="00CD7382" w:rsidRPr="003A5187" w:rsidRDefault="00CD7382" w:rsidP="00E12795">
      <w:pPr>
        <w:jc w:val="both"/>
      </w:pPr>
      <w:r w:rsidRPr="003A5187">
        <w:t>The geological setting of Tigray comprises, from oldest to youngest, the Neoproterozoic basement complex, Paleozoic sedimentary rocks, the Mesozoic fluvio-marine succession, and Cenozoic volcanic rocks with associated sedimentary deposits (Fig</w:t>
      </w:r>
      <w:r w:rsidR="001F5A83">
        <w:t>ure S1</w:t>
      </w:r>
      <w:r w:rsidRPr="003A5187">
        <w:t>). The Neoproterozoic basement of Tigray represents the southern extension of the juvenile crust of the Arabian</w:t>
      </w:r>
      <w:r w:rsidR="00530FB5">
        <w:t>-</w:t>
      </w:r>
      <w:r w:rsidRPr="003A5187">
        <w:t>Nubian Shield. It comprises two major lithostratigraphic groups: the older Tsaliet Group, consisting mainly of metavolcanic and volcaniclastic rocks, and the younger Tambien Group, composed predominantly of sedimentary rocks that underwent low-grade metamorphism</w:t>
      </w:r>
      <w:r w:rsidR="001C6A82">
        <w:t xml:space="preserve"> </w:t>
      </w:r>
      <w:r w:rsidR="00952EB5">
        <w:fldChar w:fldCharType="begin">
          <w:fldData xml:space="preserve">PEVuZE5vdGU+PENpdGU+PEF1dGhvcj5CZXl0aDwvQXV0aG9yPjxZZWFyPjE5NzI8L1llYXI+PFJl
Y051bT4yMDk8L1JlY051bT48RGlzcGxheVRleHQ+KEFsZW5lIGV0IGFsLiAyMDA2OyBCZXl0aCAx
OTcyOyBNaWxsZXIgZXQgYWwuIDIwMDkpPC9EaXNwbGF5VGV4dD48cmVjb3JkPjxyZWMtbnVtYmVy
PjIwOTwvcmVjLW51bWJlcj48Zm9yZWlnbi1rZXlzPjxrZXkgYXBwPSJFTiIgZGItaWQ9IjAydGFy
dGFhc3o5cDV5ZWR4ZTU1ZXMyZXh2ZmVzMnRzMndkOSIgdGltZXN0YW1wPSIwIj4yMDk8L2tleT48
L2ZvcmVpZ24ta2V5cz48cmVmLXR5cGUgbmFtZT0iSm91cm5hbCBBcnRpY2xlIj4xNzwvcmVmLXR5
cGU+PGNvbnRyaWJ1dG9ycz48YXV0aG9ycz48YXV0aG9yPkJleXRoLCBNLiA8L2F1dGhvcj48L2F1
dGhvcnM+PC9jb250cmlidXRvcnM+PHRpdGxlcz48dGl0bGU+UGFsZW96b2lj4oCTTWVzb3pvaWMg
c2VkaW1lbnRhcnkgYmFzaW4gb2YgTWFrYWxsZSBvdXRsaWVyPC90aXRsZT48c2Vjb25kYXJ5LXRp
dGxlPkFtLiBBc3NvYy4gUGV0LiBHZW9sLiBCdWxsLiA8L3NlY29uZGFyeS10aXRsZT48L3RpdGxl
cz48cGFnZXM+MjQyNi0yNDM5PC9wYWdlcz48dm9sdW1lPjU2PC92b2x1bWU+PGRhdGVzPjx5ZWFy
PjE5NzI8L3llYXI+PC9kYXRlcz48dXJscz48L3VybHM+PC9yZWNvcmQ+PC9DaXRlPjxDaXRlPjxB
dXRob3I+QWxlbmU8L0F1dGhvcj48WWVhcj4yMDA2PC9ZZWFyPjxSZWNOdW0+MzcyNjwvUmVjTnVt
PjxyZWNvcmQ+PHJlYy1udW1iZXI+MzcyNjwvcmVjLW51bWJlcj48Zm9yZWlnbi1rZXlzPjxrZXkg
YXBwPSJFTiIgZGItaWQ9IjAydGFydGFhc3o5cDV5ZWR4ZTU1ZXMyZXh2ZmVzMnRzMndkOSIgdGlt
ZXN0YW1wPSIxNzg3MTM1NzAwIj4zNzI2PC9rZXk+PC9mb3JlaWduLWtleXM+PHJlZi10eXBlIG5h
bWU9IkpvdXJuYWwgQXJ0aWNsZSI+MTc8L3JlZi10eXBlPjxjb250cmlidXRvcnM+PGF1dGhvcnM+
PGF1dGhvcj5BbGVuZSwgTXVsdWdldGE8L2F1dGhvcj48YXV0aG9yPkplbmtpbiwgR2F3ZW48L2F1
dGhvcj48YXV0aG9yPkxlbmcsIE1lbGFuaWU8L2F1dGhvcj48YXV0aG9yPkRhcmJ5c2hpcmUsIEQu
IFAuPC9hdXRob3I+PC9hdXRob3JzPjwvY29udHJpYnV0b3JzPjx0aXRsZXM+PHRpdGxlPlRoZSBU
YW1iaWVuIEdyb3VwLCBFdGhpb3BpYTogQW4gZWFybHkgQ3J5b2dlbmlhbiAoY2EuIDgwMOKAkzcz
NU1hKSBOZW9wcm90ZXJvem9pYyBzZXF1ZW5jZSBpbiB0aGUgQXJhYmlhbuKAk051YmlhbiBTaGll
bGQ8L3RpdGxlPjxzZWNvbmRhcnktdGl0bGU+UHJlY2FtYnJpYW4gUmVzZWFyY2g8L3NlY29uZGFy
eS10aXRsZT48L3RpdGxlcz48cGVyaW9kaWNhbD48ZnVsbC10aXRsZT5QcmVjYW1icmlhbiBSZXNl
YXJjaDwvZnVsbC10aXRsZT48L3BlcmlvZGljYWw+PHBhZ2VzPjc5LTk5PC9wYWdlcz48dm9sdW1l
PjE0Nzwvdm9sdW1lPjxkYXRlcz48eWVhcj4yMDA2PC95ZWFyPjxwdWItZGF0ZXM+PGRhdGU+MDYv
MDE8L2RhdGU+PC9wdWItZGF0ZXM+PC9kYXRlcz48dXJscz48L3VybHM+PGVsZWN0cm9uaWMtcmVz
b3VyY2UtbnVtPjEwLjEwMTYvai5wcmVjYW1yZXMuMjAwNi4wMi4wMDI8L2VsZWN0cm9uaWMtcmVz
b3VyY2UtbnVtPjwvcmVjb3JkPjwvQ2l0ZT48Q2l0ZT48QXV0aG9yPk1pbGxlcjwvQXV0aG9yPjxZ
ZWFyPjIwMDk8L1llYXI+PFJlY051bT4zNzI3PC9SZWNOdW0+PHJlY29yZD48cmVjLW51bWJlcj4z
NzI3PC9yZWMtbnVtYmVyPjxmb3JlaWduLWtleXM+PGtleSBhcHA9IkVOIiBkYi1pZD0iMDJ0YXJ0
YWFzejlwNXllZHhlNTVlczJleHZmZXMydHMyd2Q5IiB0aW1lc3RhbXA9IjE3ODcxMzU4MzEiPjM3
Mjc8L2tleT48L2ZvcmVpZ24ta2V5cz48cmVmLXR5cGUgbmFtZT0iSm91cm5hbCBBcnRpY2xlIj4x
NzwvcmVmLXR5cGU+PGNvbnRyaWJ1dG9ycz48YXV0aG9ycz48YXV0aG9yPk1pbGxlciwgTmF0aGFu
PC9hdXRob3I+PGF1dGhvcj5TdGVybiwgQm9iPC9hdXRob3I+PGF1dGhvcj5BdmlnYWQsIERvdjwv
YXV0aG9yPjxhdXRob3I+QmV5dGgsIE1pY2hhZWw8L2F1dGhvcj48YXV0aG9yPlNjaGlsbWFuLCBC
ZXR0aW5hPC9hdXRob3I+PC9hdXRob3JzPjwvY29udHJpYnV0b3JzPjx0aXRsZXM+PHRpdGxlPkNy
eW9nZW5pYW4gc2xhdGUtY2FyYm9uYXRlIHNlcXVlbmNlcyBvZiB0aGUgVGFtYmllbiBHcm91cCwg
Tm9ydGhlcm4gRXRoaW9waWEgKEkpOiBQcmUt4oCcU3R1cnRpYW7igJ0gY2hlbW9zdHJhdGlncmFw
aHkgYW5kIHJlZ2lvbmFsIGNvcnJlbGF0aW9uczwvdGl0bGU+PHNlY29uZGFyeS10aXRsZT5QcmVj
YW1icmlhbiBSZXNlYXJjaDwvc2Vjb25kYXJ5LXRpdGxlPjwvdGl0bGVzPjxwZXJpb2RpY2FsPjxm
dWxsLXRpdGxlPlByZWNhbWJyaWFuIFJlc2VhcmNoPC9mdWxsLXRpdGxlPjwvcGVyaW9kaWNhbD48
cGFnZXM+MTI5LTE1NjwvcGFnZXM+PHZvbHVtZT4xNzA8L3ZvbHVtZT48ZGF0ZXM+PHllYXI+MjAw
OTwveWVhcj48cHViLWRhdGVzPjxkYXRlPjA1LzAxPC9kYXRlPjwvcHViLWRhdGVzPjwvZGF0ZXM+
PHVybHM+PC91cmxzPjxlbGVjdHJvbmljLXJlc291cmNlLW51bT4xMC4xMDE2L2oucHJlY2FtcmVz
LjIwMDguMTIuMDA0PC9lbGVjdHJvbmljLXJlc291cmNlLW51bT48L3JlY29yZD48L0NpdGU+PC9F
bmROb3RlPgB=
</w:fldData>
        </w:fldChar>
      </w:r>
      <w:r w:rsidR="00045152">
        <w:instrText xml:space="preserve"> ADDIN EN.CITE </w:instrText>
      </w:r>
      <w:r w:rsidR="00045152">
        <w:fldChar w:fldCharType="begin">
          <w:fldData xml:space="preserve">PEVuZE5vdGU+PENpdGU+PEF1dGhvcj5CZXl0aDwvQXV0aG9yPjxZZWFyPjE5NzI8L1llYXI+PFJl
Y051bT4yMDk8L1JlY051bT48RGlzcGxheVRleHQ+KEFsZW5lIGV0IGFsLiAyMDA2OyBCZXl0aCAx
OTcyOyBNaWxsZXIgZXQgYWwuIDIwMDkpPC9EaXNwbGF5VGV4dD48cmVjb3JkPjxyZWMtbnVtYmVy
PjIwOTwvcmVjLW51bWJlcj48Zm9yZWlnbi1rZXlzPjxrZXkgYXBwPSJFTiIgZGItaWQ9IjAydGFy
dGFhc3o5cDV5ZWR4ZTU1ZXMyZXh2ZmVzMnRzMndkOSIgdGltZXN0YW1wPSIwIj4yMDk8L2tleT48
L2ZvcmVpZ24ta2V5cz48cmVmLXR5cGUgbmFtZT0iSm91cm5hbCBBcnRpY2xlIj4xNzwvcmVmLXR5
cGU+PGNvbnRyaWJ1dG9ycz48YXV0aG9ycz48YXV0aG9yPkJleXRoLCBNLiA8L2F1dGhvcj48L2F1
dGhvcnM+PC9jb250cmlidXRvcnM+PHRpdGxlcz48dGl0bGU+UGFsZW96b2lj4oCTTWVzb3pvaWMg
c2VkaW1lbnRhcnkgYmFzaW4gb2YgTWFrYWxsZSBvdXRsaWVyPC90aXRsZT48c2Vjb25kYXJ5LXRp
dGxlPkFtLiBBc3NvYy4gUGV0LiBHZW9sLiBCdWxsLiA8L3NlY29uZGFyeS10aXRsZT48L3RpdGxl
cz48cGFnZXM+MjQyNi0yNDM5PC9wYWdlcz48dm9sdW1lPjU2PC92b2x1bWU+PGRhdGVzPjx5ZWFy
PjE5NzI8L3llYXI+PC9kYXRlcz48dXJscz48L3VybHM+PC9yZWNvcmQ+PC9DaXRlPjxDaXRlPjxB
dXRob3I+QWxlbmU8L0F1dGhvcj48WWVhcj4yMDA2PC9ZZWFyPjxSZWNOdW0+MzcyNjwvUmVjTnVt
PjxyZWNvcmQ+PHJlYy1udW1iZXI+MzcyNjwvcmVjLW51bWJlcj48Zm9yZWlnbi1rZXlzPjxrZXkg
YXBwPSJFTiIgZGItaWQ9IjAydGFydGFhc3o5cDV5ZWR4ZTU1ZXMyZXh2ZmVzMnRzMndkOSIgdGlt
ZXN0YW1wPSIxNzg3MTM1NzAwIj4zNzI2PC9rZXk+PC9mb3JlaWduLWtleXM+PHJlZi10eXBlIG5h
bWU9IkpvdXJuYWwgQXJ0aWNsZSI+MTc8L3JlZi10eXBlPjxjb250cmlidXRvcnM+PGF1dGhvcnM+
PGF1dGhvcj5BbGVuZSwgTXVsdWdldGE8L2F1dGhvcj48YXV0aG9yPkplbmtpbiwgR2F3ZW48L2F1
dGhvcj48YXV0aG9yPkxlbmcsIE1lbGFuaWU8L2F1dGhvcj48YXV0aG9yPkRhcmJ5c2hpcmUsIEQu
IFAuPC9hdXRob3I+PC9hdXRob3JzPjwvY29udHJpYnV0b3JzPjx0aXRsZXM+PHRpdGxlPlRoZSBU
YW1iaWVuIEdyb3VwLCBFdGhpb3BpYTogQW4gZWFybHkgQ3J5b2dlbmlhbiAoY2EuIDgwMOKAkzcz
NU1hKSBOZW9wcm90ZXJvem9pYyBzZXF1ZW5jZSBpbiB0aGUgQXJhYmlhbuKAk051YmlhbiBTaGll
bGQ8L3RpdGxlPjxzZWNvbmRhcnktdGl0bGU+UHJlY2FtYnJpYW4gUmVzZWFyY2g8L3NlY29uZGFy
eS10aXRsZT48L3RpdGxlcz48cGVyaW9kaWNhbD48ZnVsbC10aXRsZT5QcmVjYW1icmlhbiBSZXNl
YXJjaDwvZnVsbC10aXRsZT48L3BlcmlvZGljYWw+PHBhZ2VzPjc5LTk5PC9wYWdlcz48dm9sdW1l
PjE0Nzwvdm9sdW1lPjxkYXRlcz48eWVhcj4yMDA2PC95ZWFyPjxwdWItZGF0ZXM+PGRhdGU+MDYv
MDE8L2RhdGU+PC9wdWItZGF0ZXM+PC9kYXRlcz48dXJscz48L3VybHM+PGVsZWN0cm9uaWMtcmVz
b3VyY2UtbnVtPjEwLjEwMTYvai5wcmVjYW1yZXMuMjAwNi4wMi4wMDI8L2VsZWN0cm9uaWMtcmVz
b3VyY2UtbnVtPjwvcmVjb3JkPjwvQ2l0ZT48Q2l0ZT48QXV0aG9yPk1pbGxlcjwvQXV0aG9yPjxZ
ZWFyPjIwMDk8L1llYXI+PFJlY051bT4zNzI3PC9SZWNOdW0+PHJlY29yZD48cmVjLW51bWJlcj4z
NzI3PC9yZWMtbnVtYmVyPjxmb3JlaWduLWtleXM+PGtleSBhcHA9IkVOIiBkYi1pZD0iMDJ0YXJ0
YWFzejlwNXllZHhlNTVlczJleHZmZXMydHMyd2Q5IiB0aW1lc3RhbXA9IjE3ODcxMzU4MzEiPjM3
Mjc8L2tleT48L2ZvcmVpZ24ta2V5cz48cmVmLXR5cGUgbmFtZT0iSm91cm5hbCBBcnRpY2xlIj4x
NzwvcmVmLXR5cGU+PGNvbnRyaWJ1dG9ycz48YXV0aG9ycz48YXV0aG9yPk1pbGxlciwgTmF0aGFu
PC9hdXRob3I+PGF1dGhvcj5TdGVybiwgQm9iPC9hdXRob3I+PGF1dGhvcj5BdmlnYWQsIERvdjwv
YXV0aG9yPjxhdXRob3I+QmV5dGgsIE1pY2hhZWw8L2F1dGhvcj48YXV0aG9yPlNjaGlsbWFuLCBC
ZXR0aW5hPC9hdXRob3I+PC9hdXRob3JzPjwvY29udHJpYnV0b3JzPjx0aXRsZXM+PHRpdGxlPkNy
eW9nZW5pYW4gc2xhdGUtY2FyYm9uYXRlIHNlcXVlbmNlcyBvZiB0aGUgVGFtYmllbiBHcm91cCwg
Tm9ydGhlcm4gRXRoaW9waWEgKEkpOiBQcmUt4oCcU3R1cnRpYW7igJ0gY2hlbW9zdHJhdGlncmFw
aHkgYW5kIHJlZ2lvbmFsIGNvcnJlbGF0aW9uczwvdGl0bGU+PHNlY29uZGFyeS10aXRsZT5QcmVj
YW1icmlhbiBSZXNlYXJjaDwvc2Vjb25kYXJ5LXRpdGxlPjwvdGl0bGVzPjxwZXJpb2RpY2FsPjxm
dWxsLXRpdGxlPlByZWNhbWJyaWFuIFJlc2VhcmNoPC9mdWxsLXRpdGxlPjwvcGVyaW9kaWNhbD48
cGFnZXM+MTI5LTE1NjwvcGFnZXM+PHZvbHVtZT4xNzA8L3ZvbHVtZT48ZGF0ZXM+PHllYXI+MjAw
OTwveWVhcj48cHViLWRhdGVzPjxkYXRlPjA1LzAxPC9kYXRlPjwvcHViLWRhdGVzPjwvZGF0ZXM+
PHVybHM+PC91cmxzPjxlbGVjdHJvbmljLXJlc291cmNlLW51bT4xMC4xMDE2L2oucHJlY2FtcmVz
LjIwMDguMTIuMDA0PC9lbGVjdHJvbmljLXJlc291cmNlLW51bT48L3JlY29yZD48L0NpdGU+PC9F
bmROb3RlPgB=
</w:fldData>
        </w:fldChar>
      </w:r>
      <w:r w:rsidR="00045152">
        <w:instrText xml:space="preserve"> ADDIN EN.CITE.DATA </w:instrText>
      </w:r>
      <w:r w:rsidR="00045152">
        <w:fldChar w:fldCharType="end"/>
      </w:r>
      <w:r w:rsidR="00952EB5">
        <w:fldChar w:fldCharType="separate"/>
      </w:r>
      <w:r w:rsidR="00045152">
        <w:rPr>
          <w:noProof/>
        </w:rPr>
        <w:t>(Alene et al. 2006; Beyth 1972; Miller et al. 2009)</w:t>
      </w:r>
      <w:r w:rsidR="00952EB5">
        <w:fldChar w:fldCharType="end"/>
      </w:r>
      <w:r w:rsidRPr="003A5187">
        <w:t>. Both groups are intruded by syn- to post-tectonic magmatic bodies, ranging from granitic to dioritic compositions.</w:t>
      </w:r>
    </w:p>
    <w:p w14:paraId="4ECC674B" w14:textId="0639919F" w:rsidR="00CD7382" w:rsidRPr="003A5187" w:rsidRDefault="00CD7382" w:rsidP="00E12795">
      <w:pPr>
        <w:jc w:val="both"/>
      </w:pPr>
      <w:r w:rsidRPr="003A5187">
        <w:t>Following a major erosional unconformity and peneplanation, the Neoproterozoic basement rocks are overlain by Paleozoic fluvio-glacial deposits characteristic of Tigray (Fig</w:t>
      </w:r>
      <w:r w:rsidR="003208AB">
        <w:t>ure S1</w:t>
      </w:r>
      <w:r w:rsidRPr="003A5187">
        <w:t>). These siliciclastic deposits, traditionally referred to as the Enticho Sandstone and Edaga Arbi Glacials, form the basal part of the Paleozoic–Mesozoic sedimentary succession. Their lithology and thickness vary both laterally and vertically, reflecting local depositional conditions. The Enticho Sandstone comprises predominantly siliciclastic rocks and displays sedimentary structures including cross-stratification and conglomeratic facies, with features in its upper part indicating glacial influence.</w:t>
      </w:r>
      <w:r w:rsidR="001D7ECC">
        <w:t xml:space="preserve"> </w:t>
      </w:r>
      <w:r w:rsidR="002557EF">
        <w:t>Several</w:t>
      </w:r>
      <w:r w:rsidR="001D7ECC">
        <w:t xml:space="preserve"> rock-hewn churches</w:t>
      </w:r>
      <w:r w:rsidR="003301BC">
        <w:t xml:space="preserve"> are excavated in this formation, </w:t>
      </w:r>
      <w:r w:rsidR="00722A47" w:rsidRPr="00722A47">
        <w:t>although none occur within the present study area</w:t>
      </w:r>
      <w:r w:rsidR="003301BC">
        <w:t>.</w:t>
      </w:r>
      <w:r w:rsidRPr="003A5187">
        <w:t xml:space="preserve"> The overlying Edaga Arbi Glacials consist predominantly of dark-brown to light-red laminated shale and siltstone, commonly containing dispersed granitic pebbles and boulders, together with minor diamictites</w:t>
      </w:r>
      <w:r w:rsidR="00324869">
        <w:t xml:space="preserve"> </w:t>
      </w:r>
      <w:r w:rsidR="008318FA">
        <w:fldChar w:fldCharType="begin"/>
      </w:r>
      <w:r w:rsidR="00045152">
        <w:instrText xml:space="preserve"> ADDIN EN.CITE &lt;EndNote&gt;&lt;Cite&gt;&lt;Author&gt;Bussert&lt;/Author&gt;&lt;Year&gt;2010&lt;/Year&gt;&lt;RecNum&gt;2123&lt;/RecNum&gt;&lt;DisplayText&gt;(Bussert 2010)&lt;/DisplayText&gt;&lt;record&gt;&lt;rec-number&gt;2123&lt;/rec-number&gt;&lt;foreign-keys&gt;&lt;key app="EN" db-id="02tartaasz9p5yedxe55es2exvfes2ts2wd9" timestamp="1565943629"&gt;2123&lt;/key&gt;&lt;/foreign-keys&gt;&lt;ref-type name="Journal Article"&gt;17&lt;/ref-type&gt;&lt;contributors&gt;&lt;authors&gt;&lt;author&gt;Bussert, Robert&lt;/author&gt;&lt;/authors&gt;&lt;/contributors&gt;&lt;titles&gt;&lt;title&gt;Exhumed erosional landforms of the Late Palaeozoic glaciation in northern Ethiopia: Indicators of ice-flow direction, palaeolandscape and regional ice dynamics&lt;/title&gt;&lt;secondary-title&gt;Gondwana Research&lt;/secondary-title&gt;&lt;/titles&gt;&lt;periodical&gt;&lt;full-title&gt;Gondwana Research&lt;/full-title&gt;&lt;/periodical&gt;&lt;pages&gt;356-369&lt;/pages&gt;&lt;volume&gt;18&lt;/volume&gt;&lt;number&gt;2-3&lt;/number&gt;&lt;dates&gt;&lt;year&gt;2010&lt;/year&gt;&lt;/dates&gt;&lt;isbn&gt;1342-937X&lt;/isbn&gt;&lt;urls&gt;&lt;/urls&gt;&lt;electronic-resource-num&gt;10.1016/j.gr.2009.10.009&lt;/electronic-resource-num&gt;&lt;/record&gt;&lt;/Cite&gt;&lt;/EndNote&gt;</w:instrText>
      </w:r>
      <w:r w:rsidR="008318FA">
        <w:fldChar w:fldCharType="separate"/>
      </w:r>
      <w:r w:rsidR="00045152">
        <w:rPr>
          <w:noProof/>
        </w:rPr>
        <w:t>(Bussert 2010)</w:t>
      </w:r>
      <w:r w:rsidR="008318FA">
        <w:fldChar w:fldCharType="end"/>
      </w:r>
      <w:r w:rsidRPr="003A5187">
        <w:t>.</w:t>
      </w:r>
    </w:p>
    <w:p w14:paraId="26FBA992" w14:textId="72725576" w:rsidR="00CD7382" w:rsidRPr="003A5187" w:rsidRDefault="00CD7382" w:rsidP="00E12795">
      <w:pPr>
        <w:jc w:val="both"/>
      </w:pPr>
      <w:r w:rsidRPr="003A5187">
        <w:lastRenderedPageBreak/>
        <w:t>After a prolonged period of erosion and depositional hiatus, the Paleozoic</w:t>
      </w:r>
      <w:r w:rsidR="00E31AB9">
        <w:t>-</w:t>
      </w:r>
      <w:r w:rsidRPr="003A5187">
        <w:t>Mesozoic succession was established, beginning with the Adigrat Sandstone and continuing upward through the Antalo Limestone, Agula Shale and Amba Aradam Formation. This succession records a major phase of sedimentation associated with the development of the regional sedimentary basin.</w:t>
      </w:r>
    </w:p>
    <w:p w14:paraId="5AB2B5FA" w14:textId="77777777" w:rsidR="007943D1" w:rsidRPr="003A5187" w:rsidRDefault="007943D1" w:rsidP="007943D1">
      <w:pPr>
        <w:jc w:val="both"/>
      </w:pPr>
      <w:r w:rsidRPr="00F71A9C">
        <w:rPr>
          <w:noProof/>
        </w:rPr>
        <w:drawing>
          <wp:inline distT="0" distB="0" distL="0" distR="0" wp14:anchorId="278E776D" wp14:editId="1F88650B">
            <wp:extent cx="5731510" cy="5142865"/>
            <wp:effectExtent l="0" t="0" r="2540" b="635"/>
            <wp:docPr id="206484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84413" name=""/>
                    <pic:cNvPicPr/>
                  </pic:nvPicPr>
                  <pic:blipFill>
                    <a:blip r:embed="rId7"/>
                    <a:stretch>
                      <a:fillRect/>
                    </a:stretch>
                  </pic:blipFill>
                  <pic:spPr>
                    <a:xfrm>
                      <a:off x="0" y="0"/>
                      <a:ext cx="5731510" cy="5142865"/>
                    </a:xfrm>
                    <a:prstGeom prst="rect">
                      <a:avLst/>
                    </a:prstGeom>
                  </pic:spPr>
                </pic:pic>
              </a:graphicData>
            </a:graphic>
          </wp:inline>
        </w:drawing>
      </w:r>
    </w:p>
    <w:p w14:paraId="14FC2119" w14:textId="5DCEA825" w:rsidR="007943D1" w:rsidRDefault="007943D1" w:rsidP="007943D1">
      <w:pPr>
        <w:jc w:val="both"/>
        <w:rPr>
          <w:rFonts w:cstheme="minorHAnsi"/>
        </w:rPr>
      </w:pPr>
      <w:r w:rsidRPr="003A5187">
        <w:t>Fig</w:t>
      </w:r>
      <w:r>
        <w:t>ure S1</w:t>
      </w:r>
      <w:r w:rsidRPr="003A5187">
        <w:t>. Simplified geological map of the Mekelle sedimentary basin and surrounding areas. Lithological contacts and major structural elements were interpreted from high-resolution satellite imagery, including Sentinel-2, SPOT and Landsat 8 data.</w:t>
      </w:r>
      <w:r>
        <w:t xml:space="preserve"> </w:t>
      </w:r>
      <w:r>
        <w:rPr>
          <w:rFonts w:cstheme="minorHAnsi"/>
        </w:rPr>
        <w:t>T</w:t>
      </w:r>
      <w:r w:rsidRPr="00DA280F">
        <w:rPr>
          <w:rFonts w:cstheme="minorHAnsi"/>
        </w:rPr>
        <w:t xml:space="preserve">he names of </w:t>
      </w:r>
      <w:r>
        <w:rPr>
          <w:rFonts w:cstheme="minorHAnsi"/>
        </w:rPr>
        <w:t>formal</w:t>
      </w:r>
      <w:r w:rsidRPr="00DA280F">
        <w:rPr>
          <w:rFonts w:cstheme="minorHAnsi"/>
        </w:rPr>
        <w:t xml:space="preserve"> lithostratigraphic units preserve the</w:t>
      </w:r>
      <w:r>
        <w:rPr>
          <w:rFonts w:cstheme="minorHAnsi"/>
        </w:rPr>
        <w:t>ir established</w:t>
      </w:r>
      <w:r w:rsidRPr="00DA280F">
        <w:rPr>
          <w:rFonts w:cstheme="minorHAnsi"/>
        </w:rPr>
        <w:t xml:space="preserve"> </w:t>
      </w:r>
      <w:r>
        <w:rPr>
          <w:rFonts w:cstheme="minorHAnsi"/>
        </w:rPr>
        <w:t>historical</w:t>
      </w:r>
      <w:r w:rsidRPr="00DA280F">
        <w:rPr>
          <w:rFonts w:cstheme="minorHAnsi"/>
        </w:rPr>
        <w:t xml:space="preserve"> geographic references</w:t>
      </w:r>
      <w:r>
        <w:rPr>
          <w:rFonts w:cstheme="minorHAnsi"/>
        </w:rPr>
        <w:t xml:space="preserve"> </w:t>
      </w:r>
      <w:r w:rsidRPr="00111F57">
        <w:rPr>
          <w:rFonts w:cstheme="minorHAnsi"/>
        </w:rPr>
        <w:t>in accordance with international stratigraphic practice</w:t>
      </w:r>
      <w:r>
        <w:rPr>
          <w:rFonts w:cstheme="minorHAnsi"/>
        </w:rPr>
        <w:t xml:space="preserve"> </w:t>
      </w:r>
      <w:r>
        <w:rPr>
          <w:rFonts w:cstheme="minorHAnsi"/>
        </w:rPr>
        <w:fldChar w:fldCharType="begin"/>
      </w:r>
      <w:r w:rsidR="00045152">
        <w:rPr>
          <w:rFonts w:cstheme="minorHAnsi"/>
        </w:rPr>
        <w:instrText xml:space="preserve"> ADDIN EN.CITE &lt;EndNote&gt;&lt;Cite&gt;&lt;Author&gt;Salvador&lt;/Author&gt;&lt;Year&gt;1994&lt;/Year&gt;&lt;RecNum&gt;3691&lt;/RecNum&gt;&lt;DisplayText&gt;(Salvador 1994)&lt;/DisplayText&gt;&lt;record&gt;&lt;rec-number&gt;3691&lt;/rec-number&gt;&lt;foreign-keys&gt;&lt;key app="EN" db-id="02tartaasz9p5yedxe55es2exvfes2ts2wd9" timestamp="1785568788"&gt;3691&lt;/key&gt;&lt;/foreign-keys&gt;&lt;ref-type name="Book"&gt;6&lt;/ref-type&gt;&lt;contributors&gt;&lt;authors&gt;&lt;author&gt;Amos Salvador&lt;/author&gt;&lt;/authors&gt;&lt;/contributors&gt;&lt;titles&gt;&lt;title&gt;International stratigraphic guide-a guide to stratigraphic classification, terminology, and procedure&lt;/title&gt;&lt;secondary-title&gt;Geological Society of America Special Paper&lt;/secondary-title&gt;&lt;/titles&gt;&lt;volume&gt;214&lt;/volume&gt;&lt;dates&gt;&lt;year&gt;1994&lt;/year&gt;&lt;/dates&gt;&lt;pub-location&gt;Boulder, USA&lt;/pub-location&gt;&lt;publisher&gt;International Union of Geological Sciences and Geological Society of America&lt;/publisher&gt;&lt;urls&gt;&lt;/urls&gt;&lt;/record&gt;&lt;/Cite&gt;&lt;/EndNote&gt;</w:instrText>
      </w:r>
      <w:r>
        <w:rPr>
          <w:rFonts w:cstheme="minorHAnsi"/>
        </w:rPr>
        <w:fldChar w:fldCharType="separate"/>
      </w:r>
      <w:r w:rsidR="00045152">
        <w:rPr>
          <w:rFonts w:cstheme="minorHAnsi"/>
          <w:noProof/>
        </w:rPr>
        <w:t>(Salvador 1994)</w:t>
      </w:r>
      <w:r>
        <w:rPr>
          <w:rFonts w:cstheme="minorHAnsi"/>
        </w:rPr>
        <w:fldChar w:fldCharType="end"/>
      </w:r>
      <w:r w:rsidRPr="00DA280F">
        <w:rPr>
          <w:rFonts w:cstheme="minorHAnsi"/>
        </w:rPr>
        <w:t xml:space="preserve">. </w:t>
      </w:r>
      <w:r>
        <w:rPr>
          <w:rFonts w:cstheme="minorHAnsi"/>
        </w:rPr>
        <w:t>Accordingly</w:t>
      </w:r>
      <w:r w:rsidRPr="00DA280F">
        <w:rPr>
          <w:rFonts w:cstheme="minorHAnsi"/>
        </w:rPr>
        <w:t xml:space="preserve">, the Antalo Limestone and Enticho Sandstone retain </w:t>
      </w:r>
      <w:r w:rsidRPr="00AE2978">
        <w:rPr>
          <w:rFonts w:cstheme="minorHAnsi"/>
        </w:rPr>
        <w:t>the historical spellings introduced in nineteenth-century geological literature</w:t>
      </w:r>
      <w:r>
        <w:rPr>
          <w:rFonts w:cstheme="minorHAnsi"/>
        </w:rPr>
        <w:t xml:space="preserve"> </w:t>
      </w:r>
      <w:r>
        <w:rPr>
          <w:rFonts w:cstheme="minorHAnsi"/>
        </w:rPr>
        <w:fldChar w:fldCharType="begin"/>
      </w:r>
      <w:r w:rsidR="00045152">
        <w:rPr>
          <w:rFonts w:cstheme="minorHAnsi"/>
        </w:rPr>
        <w:instrText xml:space="preserve"> ADDIN EN.CITE &lt;EndNote&gt;&lt;Cite&gt;&lt;Author&gt;Blanford&lt;/Author&gt;&lt;Year&gt;1870&lt;/Year&gt;&lt;RecNum&gt;3692&lt;/RecNum&gt;&lt;DisplayText&gt;(Blanford 1870)&lt;/DisplayText&gt;&lt;record&gt;&lt;rec-number&gt;3692&lt;/rec-number&gt;&lt;foreign-keys&gt;&lt;key app="EN" db-id="02tartaasz9p5yedxe55es2exvfes2ts2wd9" timestamp="1785569726"&gt;3692&lt;/key&gt;&lt;/foreign-keys&gt;&lt;ref-type name="Book"&gt;6&lt;/ref-type&gt;&lt;contributors&gt;&lt;authors&gt;&lt;author&gt;Blanford, William Thomas&lt;/author&gt;&lt;/authors&gt;&lt;/contributors&gt;&lt;titles&gt;&lt;title&gt;Observations on the Geology and Zoology of Abyssinia Made during the Progress of the British Expedition to that Country in 1867-68&lt;/title&gt;&lt;/titles&gt;&lt;dates&gt;&lt;year&gt;1870&lt;/year&gt;&lt;/dates&gt;&lt;publisher&gt;Macmillan and Company&lt;/publisher&gt;&lt;urls&gt;&lt;/urls&gt;&lt;/record&gt;&lt;/Cite&gt;&lt;/EndNote&gt;</w:instrText>
      </w:r>
      <w:r>
        <w:rPr>
          <w:rFonts w:cstheme="minorHAnsi"/>
        </w:rPr>
        <w:fldChar w:fldCharType="separate"/>
      </w:r>
      <w:r w:rsidR="00045152">
        <w:rPr>
          <w:rFonts w:cstheme="minorHAnsi"/>
          <w:noProof/>
        </w:rPr>
        <w:t>(Blanford 1870)</w:t>
      </w:r>
      <w:r>
        <w:rPr>
          <w:rFonts w:cstheme="minorHAnsi"/>
        </w:rPr>
        <w:fldChar w:fldCharType="end"/>
      </w:r>
      <w:r w:rsidRPr="00DA280F">
        <w:rPr>
          <w:rFonts w:cstheme="minorHAnsi"/>
        </w:rPr>
        <w:t xml:space="preserve">, although the corresponding localities are now generally written Hintalo and </w:t>
      </w:r>
      <w:r w:rsidRPr="00C07AAD">
        <w:rPr>
          <w:rFonts w:cstheme="minorHAnsi"/>
        </w:rPr>
        <w:t>Intich'o</w:t>
      </w:r>
      <w:r w:rsidRPr="00DA280F">
        <w:rPr>
          <w:rFonts w:cstheme="minorHAnsi"/>
        </w:rPr>
        <w:t>.</w:t>
      </w:r>
    </w:p>
    <w:p w14:paraId="18A01C22" w14:textId="2A927CC6" w:rsidR="00CD7382" w:rsidRPr="003A5187" w:rsidRDefault="00CD7382" w:rsidP="00E12795">
      <w:pPr>
        <w:jc w:val="both"/>
      </w:pPr>
      <w:r w:rsidRPr="003A5187">
        <w:t>The Adigrat Sandstone, which hosts many of the renowned rock-hewn churches of northern Ethiopia, consists predominantly of grey to reddish, fine-grained, well-sorted and texturally mature quartz arenite. It forms a prominent cliff-forming unit throughout much of Tigray and reaches its greatest known thickness, of approximately 700 m, in the vicinity of Debre Semaʿit Yohannis (Fig</w:t>
      </w:r>
      <w:r w:rsidR="002973AB">
        <w:t>ure S1, section AA’)</w:t>
      </w:r>
      <w:r w:rsidRPr="003A5187">
        <w:t xml:space="preserve"> </w:t>
      </w:r>
      <w:r w:rsidR="005A7342">
        <w:fldChar w:fldCharType="begin"/>
      </w:r>
      <w:r w:rsidR="00045152">
        <w:instrText xml:space="preserve"> ADDIN EN.CITE &lt;EndNote&gt;&lt;Cite&gt;&lt;Author&gt;Bosellini&lt;/Author&gt;&lt;Year&gt;1997&lt;/Year&gt;&lt;RecNum&gt;564&lt;/RecNum&gt;&lt;DisplayText&gt;(Bosellini et al. 1997)&lt;/DisplayText&gt;&lt;record&gt;&lt;rec-number&gt;564&lt;/rec-number&gt;&lt;foreign-keys&gt;&lt;key app="EN" db-id="02tartaasz9p5yedxe55es2exvfes2ts2wd9" timestamp="1236012448"&gt;564&lt;/key&gt;&lt;/foreign-keys&gt;&lt;ref-type name="Journal Article"&gt;17&lt;/ref-type&gt;&lt;contributors&gt;&lt;authors&gt;&lt;author&gt;Bosellini, A.&lt;/author&gt;&lt;author&gt;Russo, A.&lt;/author&gt;&lt;author&gt;Fantozzi, P.L.&lt;/author&gt;&lt;author&gt;Getaneh, A&lt;/author&gt;&lt;author&gt;Solomon, T&lt;/author&gt;&lt;/authors&gt;&lt;/contributors&gt;&lt;titles&gt;&lt;title&gt;The Mesozoic succession of the Mekele outlier (Tigre Province, Ethiopia)&lt;/title&gt;&lt;secondary-title&gt;Memorie di Scienze Geologiche&lt;/secondary-title&gt;&lt;/titles&gt;&lt;periodical&gt;&lt;full-title&gt;Memorie di Scienze Geologiche&lt;/full-title&gt;&lt;/periodical&gt;&lt;pages&gt;95-116&lt;/pages&gt;&lt;volume&gt;49&lt;/volume&gt;&lt;dates&gt;&lt;year&gt;1997&lt;/year&gt;&lt;/dates&gt;&lt;urls&gt;&lt;/urls&gt;&lt;/record&gt;&lt;/Cite&gt;&lt;/EndNote&gt;</w:instrText>
      </w:r>
      <w:r w:rsidR="005A7342">
        <w:fldChar w:fldCharType="separate"/>
      </w:r>
      <w:r w:rsidR="00045152">
        <w:rPr>
          <w:noProof/>
        </w:rPr>
        <w:t>(Bosellini et al. 1997)</w:t>
      </w:r>
      <w:r w:rsidR="005A7342">
        <w:fldChar w:fldCharType="end"/>
      </w:r>
      <w:r w:rsidRPr="003A5187">
        <w:t>. Its pronounced resistance to erosion and the resulting cliffs and sandstone pinnacles have strongly influenced the geomorphology of Dogu’a Tembien and provided the geological setting for numerous rock-hewn churches and other human excavations.</w:t>
      </w:r>
    </w:p>
    <w:p w14:paraId="06C2082D" w14:textId="7186A4A4" w:rsidR="00CD7382" w:rsidRPr="003A5187" w:rsidRDefault="00CD7382" w:rsidP="00E12795">
      <w:pPr>
        <w:jc w:val="both"/>
      </w:pPr>
      <w:r w:rsidRPr="003A5187">
        <w:lastRenderedPageBreak/>
        <w:t>The Adigrat Sandstone is conformably overlain by the Antalo Limestone, also referred to as the Antalo Supersequence, which constitutes a major sedimentary succession within the Mekelle Basin. It comprises several lithological units, including limestone, marl, shale and evaporitic or lagoonal deposits.</w:t>
      </w:r>
      <w:r w:rsidR="00C977FA">
        <w:t xml:space="preserve"> Natural caves in the Antalo </w:t>
      </w:r>
      <w:r w:rsidR="00722A47">
        <w:t>L</w:t>
      </w:r>
      <w:r w:rsidR="00C977FA">
        <w:t xml:space="preserve">imestone have locally been transformed into churches, </w:t>
      </w:r>
      <w:r w:rsidR="00795E2B">
        <w:t xml:space="preserve">or other sacred spaces such as </w:t>
      </w:r>
      <w:r w:rsidR="00FE5399">
        <w:t>the</w:t>
      </w:r>
      <w:r w:rsidR="00795E2B">
        <w:t xml:space="preserve"> Zeyi</w:t>
      </w:r>
      <w:r w:rsidR="00FE5399">
        <w:t xml:space="preserve"> cave</w:t>
      </w:r>
      <w:r w:rsidR="00067A7A">
        <w:t xml:space="preserve"> </w:t>
      </w:r>
      <w:r w:rsidR="007D6068">
        <w:fldChar w:fldCharType="begin">
          <w:fldData xml:space="preserve">PEVuZE5vdGU+PENpdGU+PEF1dGhvcj5DYXVzZXI8L0F1dGhvcj48WWVhcj4xOTYyPC9ZZWFyPjxS
ZWNOdW0+MTk0NDwvUmVjTnVtPjxEaXNwbGF5VGV4dD4oQ2F1c2VyIDE5NjI7IERyYW1pcyBhbmQg
RnViZWxsaSAyMDE5OyBOeXNzZW4gZXQgYWwuIDIwMjBiKTwvRGlzcGxheVRleHQ+PHJlY29yZD48
cmVjLW51bWJlcj4xOTQ0PC9yZWMtbnVtYmVyPjxmb3JlaWduLWtleXM+PGtleSBhcHA9IkVOIiBk
Yi1pZD0iMDJ0YXJ0YWFzejlwNXllZHhlNTVlczJleHZmZXMydHMyd2Q5IiB0aW1lc3RhbXA9IjE1
NDMyMTg5NDQiPjE5NDQ8L2tleT48L2ZvcmVpZ24ta2V5cz48cmVmLXR5cGUgbmFtZT0iSm91cm5h
bCBBcnRpY2xlIj4xNzwvcmVmLXR5cGU+PGNvbnRyaWJ1dG9ycz48YXV0aG9ycz48YXV0aG9yPkNh
dXNlciwgRDwvYXV0aG9yPjwvYXV0aG9ycz48L2NvbnRyaWJ1dG9ycz48dGl0bGVzPjx0aXRsZT5B
IGNhdmUgaW4gRXRoaW9waWE8L3RpdGxlPjxzZWNvbmRhcnktdGl0bGU+V2Vzc2V4IENhdmUgQ2x1
YiBKb3VybmFsPC9zZWNvbmRhcnktdGl0bGU+PC90aXRsZXM+PHBlcmlvZGljYWw+PGZ1bGwtdGl0
bGU+V2Vzc2V4IENhdmUgQ2x1YiBKb3VybmFsPC9mdWxsLXRpdGxlPjwvcGVyaW9kaWNhbD48cGFn
ZXM+OTEtOTQ8L3BhZ2VzPjx2b2x1bWU+Nzwvdm9sdW1lPjxudW1iZXI+ODY8L251bWJlcj48ZGF0
ZXM+PHllYXI+MTk2MjwveWVhcj48L2RhdGVzPjx1cmxzPjwvdXJscz48L3JlY29yZD48L0NpdGU+
PENpdGU+PEF1dGhvcj5OeXNzZW48L0F1dGhvcj48WWVhcj4yMDIwPC9ZZWFyPjxSZWNOdW0+MzAy
NzwvUmVjTnVtPjxyZWNvcmQ+PHJlYy1udW1iZXI+MzAyNzwvcmVjLW51bWJlcj48Zm9yZWlnbi1r
ZXlzPjxrZXkgYXBwPSJFTiIgZGItaWQ9IjAydGFydGFhc3o5cDV5ZWR4ZTU1ZXMyZXh2ZmVzMnRz
MndkOSIgdGltZXN0YW1wPSIxNzA5NjU5NTcxIj4zMDI3PC9rZXk+PC9mb3JlaWduLWtleXM+PHJl
Zi10eXBlIG5hbWU9IkpvdXJuYWwgQXJ0aWNsZSI+MTc8L3JlZi10eXBlPjxjb250cmlidXRvcnM+
PGF1dGhvcnM+PGF1dGhvcj5OeXNzZW4sIEphbjwvYXV0aG9yPjxhdXRob3I+TWVoZXJldHUgWW9u
YXM8L2F1dGhvcj48YXV0aG9yPkFubnlzLCBTb2ZpZTwvYXV0aG9yPjxhdXRob3I+VGVzZmFhbGVt
IEdoZWJyZXlvaGFubmVzPC9hdXRob3I+PGF1dGhvcj5TbWlkdCwgV29sYmVydDwvYXV0aG9yPjxh
dXRob3I+S2lyb3MgV2VsZWdlcmltYTwvYXV0aG9yPjxhdXRob3I+U2VpZnUgR2VicmVzZWxhc3Np
ZSA8L2F1dGhvcj48YXV0aG9yPlNlbWJyb25pLCBBbmRyZWE8L2F1dGhvcj48YXV0aG9yPkRyYW1p
cywgRnJhbmNlc2NvPC9hdXRob3I+PGF1dGhvcj5FaywgQ2FtaWxsZTwvYXV0aG9yPjwvYXV0aG9y
cz48L2NvbnRyaWJ1dG9ycz48dGl0bGVzPjx0aXRsZT5UaGUgWmV5aSBjYXZlIGdlb3NpdGUgaW4g
bm9ydGhlcm4gRXRoaW9waWE8L3RpdGxlPjxzZWNvbmRhcnktdGl0bGU+R2VvaGVyaXRhZ2U8L3Nl
Y29uZGFyeS10aXRsZT48L3RpdGxlcz48cGVyaW9kaWNhbD48ZnVsbC10aXRsZT5HZW9oZXJpdGFn
ZTwvZnVsbC10aXRsZT48L3BlcmlvZGljYWw+PHBhZ2VzPjEtMTU8L3BhZ2VzPjx2b2x1bWU+MTI8
L3ZvbHVtZT48ZGF0ZXM+PHllYXI+MjAyMDwveWVhcj48L2RhdGVzPjxpc2JuPjE4NjctMjQ3Nzwv
aXNibj48dXJscz48L3VybHM+PGVsZWN0cm9uaWMtcmVzb3VyY2UtbnVtPjEwLjEwMDcvczEyMzcx
LTAyMC0wMDQ0Ni03PC9lbGVjdHJvbmljLXJlc291cmNlLW51bT48L3JlY29yZD48L0NpdGU+PENp
dGU+PEF1dGhvcj5EcmFtaXM8L0F1dGhvcj48WWVhcj4yMDE5PC9ZZWFyPjxSZWNOdW0+MTkzNjwv
UmVjTnVtPjxyZWNvcmQ+PHJlYy1udW1iZXI+MTkzNjwvcmVjLW51bWJlcj48Zm9yZWlnbi1rZXlz
PjxrZXkgYXBwPSJFTiIgZGItaWQ9IjAydGFydGFhc3o5cDV5ZWR4ZTU1ZXMyZXh2ZmVzMnRzMndk
OSIgdGltZXN0YW1wPSIxNTQyOTYyMjY4Ij4xOTM2PC9rZXk+PC9mb3JlaWduLWtleXM+PHJlZi10
eXBlIG5hbWU9IkJvb2sgU2VjdGlvbiI+NTwvcmVmLXR5cGU+PGNvbnRyaWJ1dG9ycz48YXV0aG9y
cz48YXV0aG9yPkZyYW5jZXNjbyBEcmFtaXM8L2F1dGhvcj48YXV0aG9yPkdpYW5kb21lbmljbyBG
dWJlbGxpPC9hdXRob3I+PC9hdXRob3JzPjxzZWNvbmRhcnktYXV0aG9ycz48YXV0aG9yPk55c3Nl
biwgSi48L2F1dGhvcj48YXV0aG9yPkphY29iLCBNLjwvYXV0aG9yPjxhdXRob3I+RnJhbmtsLCBB
LiA8L2F1dGhvcj48L3NlY29uZGFyeS1hdXRob3JzPjwvY29udHJpYnV0b3JzPjx0aXRsZXM+PHRp
dGxlPkxpbWVzdG9uZSwga2Fyc3QgYW5kIHR1ZmEgZGFtcyBpbiB0aGUgd2VzdGVybiBwYXJ0IG9m
IHRoZSBNZWtlbGxlIE91dGxpZXI8L3RpdGxlPjxzZWNvbmRhcnktdGl0bGU+R2VvLVRyZWtraW5n
IGluIEV0aGlvcGlh4oCZcyBUcm9waWNhbCBNb3VudGFpbnMsIHRoZSBEb2d14oCZYSBUZW1iaWVu
IERpc3RyaWN0PC9zZWNvbmRhcnktdGl0bGU+PHRlcnRpYXJ5LXRpdGxlPlNwcmluZ2VyIEdlb0d1
aWRlczwvdGVydGlhcnktdGl0bGU+PC90aXRsZXM+PHBhZ2VzPjEwNy0xMTk8L3BhZ2VzPjx2b2x1
bWU+MTwvdm9sdW1lPjxudW0tdm9scz4yPC9udW0tdm9scz48ZGF0ZXM+PHllYXI+MjAxOTwveWVh
cj48L2RhdGVzPjxwdWItbG9jYXRpb24+SGVpZGVsYmVyZywgR2VybWFueTwvcHViLWxvY2F0aW9u
PjxwdWJsaXNoZXI+U3ByaW5nZXIgTmF0dXJlPC9wdWJsaXNoZXI+PHVybHM+PC91cmxzPjxlbGVj
dHJvbmljLXJlc291cmNlLW51bT4xMC4xMDA3Lzk3OC0zLTAzMC0wNDk1NS0zXzc8L2VsZWN0cm9u
aWMtcmVzb3VyY2UtbnVtPjwvcmVjb3JkPjwvQ2l0ZT48L0VuZE5vdGU+AG==
</w:fldData>
        </w:fldChar>
      </w:r>
      <w:r w:rsidR="00045152">
        <w:instrText xml:space="preserve"> ADDIN EN.CITE </w:instrText>
      </w:r>
      <w:r w:rsidR="00045152">
        <w:fldChar w:fldCharType="begin">
          <w:fldData xml:space="preserve">PEVuZE5vdGU+PENpdGU+PEF1dGhvcj5DYXVzZXI8L0F1dGhvcj48WWVhcj4xOTYyPC9ZZWFyPjxS
ZWNOdW0+MTk0NDwvUmVjTnVtPjxEaXNwbGF5VGV4dD4oQ2F1c2VyIDE5NjI7IERyYW1pcyBhbmQg
RnViZWxsaSAyMDE5OyBOeXNzZW4gZXQgYWwuIDIwMjBiKTwvRGlzcGxheVRleHQ+PHJlY29yZD48
cmVjLW51bWJlcj4xOTQ0PC9yZWMtbnVtYmVyPjxmb3JlaWduLWtleXM+PGtleSBhcHA9IkVOIiBk
Yi1pZD0iMDJ0YXJ0YWFzejlwNXllZHhlNTVlczJleHZmZXMydHMyd2Q5IiB0aW1lc3RhbXA9IjE1
NDMyMTg5NDQiPjE5NDQ8L2tleT48L2ZvcmVpZ24ta2V5cz48cmVmLXR5cGUgbmFtZT0iSm91cm5h
bCBBcnRpY2xlIj4xNzwvcmVmLXR5cGU+PGNvbnRyaWJ1dG9ycz48YXV0aG9ycz48YXV0aG9yPkNh
dXNlciwgRDwvYXV0aG9yPjwvYXV0aG9ycz48L2NvbnRyaWJ1dG9ycz48dGl0bGVzPjx0aXRsZT5B
IGNhdmUgaW4gRXRoaW9waWE8L3RpdGxlPjxzZWNvbmRhcnktdGl0bGU+V2Vzc2V4IENhdmUgQ2x1
YiBKb3VybmFsPC9zZWNvbmRhcnktdGl0bGU+PC90aXRsZXM+PHBlcmlvZGljYWw+PGZ1bGwtdGl0
bGU+V2Vzc2V4IENhdmUgQ2x1YiBKb3VybmFsPC9mdWxsLXRpdGxlPjwvcGVyaW9kaWNhbD48cGFn
ZXM+OTEtOTQ8L3BhZ2VzPjx2b2x1bWU+Nzwvdm9sdW1lPjxudW1iZXI+ODY8L251bWJlcj48ZGF0
ZXM+PHllYXI+MTk2MjwveWVhcj48L2RhdGVzPjx1cmxzPjwvdXJscz48L3JlY29yZD48L0NpdGU+
PENpdGU+PEF1dGhvcj5OeXNzZW48L0F1dGhvcj48WWVhcj4yMDIwPC9ZZWFyPjxSZWNOdW0+MzAy
NzwvUmVjTnVtPjxyZWNvcmQ+PHJlYy1udW1iZXI+MzAyNzwvcmVjLW51bWJlcj48Zm9yZWlnbi1r
ZXlzPjxrZXkgYXBwPSJFTiIgZGItaWQ9IjAydGFydGFhc3o5cDV5ZWR4ZTU1ZXMyZXh2ZmVzMnRz
MndkOSIgdGltZXN0YW1wPSIxNzA5NjU5NTcxIj4zMDI3PC9rZXk+PC9mb3JlaWduLWtleXM+PHJl
Zi10eXBlIG5hbWU9IkpvdXJuYWwgQXJ0aWNsZSI+MTc8L3JlZi10eXBlPjxjb250cmlidXRvcnM+
PGF1dGhvcnM+PGF1dGhvcj5OeXNzZW4sIEphbjwvYXV0aG9yPjxhdXRob3I+TWVoZXJldHUgWW9u
YXM8L2F1dGhvcj48YXV0aG9yPkFubnlzLCBTb2ZpZTwvYXV0aG9yPjxhdXRob3I+VGVzZmFhbGVt
IEdoZWJyZXlvaGFubmVzPC9hdXRob3I+PGF1dGhvcj5TbWlkdCwgV29sYmVydDwvYXV0aG9yPjxh
dXRob3I+S2lyb3MgV2VsZWdlcmltYTwvYXV0aG9yPjxhdXRob3I+U2VpZnUgR2VicmVzZWxhc3Np
ZSA8L2F1dGhvcj48YXV0aG9yPlNlbWJyb25pLCBBbmRyZWE8L2F1dGhvcj48YXV0aG9yPkRyYW1p
cywgRnJhbmNlc2NvPC9hdXRob3I+PGF1dGhvcj5FaywgQ2FtaWxsZTwvYXV0aG9yPjwvYXV0aG9y
cz48L2NvbnRyaWJ1dG9ycz48dGl0bGVzPjx0aXRsZT5UaGUgWmV5aSBjYXZlIGdlb3NpdGUgaW4g
bm9ydGhlcm4gRXRoaW9waWE8L3RpdGxlPjxzZWNvbmRhcnktdGl0bGU+R2VvaGVyaXRhZ2U8L3Nl
Y29uZGFyeS10aXRsZT48L3RpdGxlcz48cGVyaW9kaWNhbD48ZnVsbC10aXRsZT5HZW9oZXJpdGFn
ZTwvZnVsbC10aXRsZT48L3BlcmlvZGljYWw+PHBhZ2VzPjEtMTU8L3BhZ2VzPjx2b2x1bWU+MTI8
L3ZvbHVtZT48ZGF0ZXM+PHllYXI+MjAyMDwveWVhcj48L2RhdGVzPjxpc2JuPjE4NjctMjQ3Nzwv
aXNibj48dXJscz48L3VybHM+PGVsZWN0cm9uaWMtcmVzb3VyY2UtbnVtPjEwLjEwMDcvczEyMzcx
LTAyMC0wMDQ0Ni03PC9lbGVjdHJvbmljLXJlc291cmNlLW51bT48L3JlY29yZD48L0NpdGU+PENp
dGU+PEF1dGhvcj5EcmFtaXM8L0F1dGhvcj48WWVhcj4yMDE5PC9ZZWFyPjxSZWNOdW0+MTkzNjwv
UmVjTnVtPjxyZWNvcmQ+PHJlYy1udW1iZXI+MTkzNjwvcmVjLW51bWJlcj48Zm9yZWlnbi1rZXlz
PjxrZXkgYXBwPSJFTiIgZGItaWQ9IjAydGFydGFhc3o5cDV5ZWR4ZTU1ZXMyZXh2ZmVzMnRzMndk
OSIgdGltZXN0YW1wPSIxNTQyOTYyMjY4Ij4xOTM2PC9rZXk+PC9mb3JlaWduLWtleXM+PHJlZi10
eXBlIG5hbWU9IkJvb2sgU2VjdGlvbiI+NTwvcmVmLXR5cGU+PGNvbnRyaWJ1dG9ycz48YXV0aG9y
cz48YXV0aG9yPkZyYW5jZXNjbyBEcmFtaXM8L2F1dGhvcj48YXV0aG9yPkdpYW5kb21lbmljbyBG
dWJlbGxpPC9hdXRob3I+PC9hdXRob3JzPjxzZWNvbmRhcnktYXV0aG9ycz48YXV0aG9yPk55c3Nl
biwgSi48L2F1dGhvcj48YXV0aG9yPkphY29iLCBNLjwvYXV0aG9yPjxhdXRob3I+RnJhbmtsLCBB
LiA8L2F1dGhvcj48L3NlY29uZGFyeS1hdXRob3JzPjwvY29udHJpYnV0b3JzPjx0aXRsZXM+PHRp
dGxlPkxpbWVzdG9uZSwga2Fyc3QgYW5kIHR1ZmEgZGFtcyBpbiB0aGUgd2VzdGVybiBwYXJ0IG9m
IHRoZSBNZWtlbGxlIE91dGxpZXI8L3RpdGxlPjxzZWNvbmRhcnktdGl0bGU+R2VvLVRyZWtraW5n
IGluIEV0aGlvcGlh4oCZcyBUcm9waWNhbCBNb3VudGFpbnMsIHRoZSBEb2d14oCZYSBUZW1iaWVu
IERpc3RyaWN0PC9zZWNvbmRhcnktdGl0bGU+PHRlcnRpYXJ5LXRpdGxlPlNwcmluZ2VyIEdlb0d1
aWRlczwvdGVydGlhcnktdGl0bGU+PC90aXRsZXM+PHBhZ2VzPjEwNy0xMTk8L3BhZ2VzPjx2b2x1
bWU+MTwvdm9sdW1lPjxudW0tdm9scz4yPC9udW0tdm9scz48ZGF0ZXM+PHllYXI+MjAxOTwveWVh
cj48L2RhdGVzPjxwdWItbG9jYXRpb24+SGVpZGVsYmVyZywgR2VybWFueTwvcHViLWxvY2F0aW9u
PjxwdWJsaXNoZXI+U3ByaW5nZXIgTmF0dXJlPC9wdWJsaXNoZXI+PHVybHM+PC91cmxzPjxlbGVj
dHJvbmljLXJlc291cmNlLW51bT4xMC4xMDA3Lzk3OC0zLTAzMC0wNDk1NS0zXzc8L2VsZWN0cm9u
aWMtcmVzb3VyY2UtbnVtPjwvcmVjb3JkPjwvQ2l0ZT48L0VuZE5vdGU+AG==
</w:fldData>
        </w:fldChar>
      </w:r>
      <w:r w:rsidR="00045152">
        <w:instrText xml:space="preserve"> ADDIN EN.CITE.DATA </w:instrText>
      </w:r>
      <w:r w:rsidR="00045152">
        <w:fldChar w:fldCharType="end"/>
      </w:r>
      <w:r w:rsidR="007D6068">
        <w:fldChar w:fldCharType="separate"/>
      </w:r>
      <w:r w:rsidR="00045152">
        <w:rPr>
          <w:noProof/>
        </w:rPr>
        <w:t>(Causer 1962; Dramis and Fubelli 2019; Nyssen et al. 2020b)</w:t>
      </w:r>
      <w:r w:rsidR="007D6068">
        <w:fldChar w:fldCharType="end"/>
      </w:r>
      <w:r w:rsidR="00795E2B">
        <w:t>.</w:t>
      </w:r>
      <w:r w:rsidRPr="003A5187">
        <w:t xml:space="preserve"> The upper part of the Mesozoic succession consists of the Amba Aradam Formation, composed predominantly of detrital, commonly mottled sandstone</w:t>
      </w:r>
      <w:r w:rsidR="0023407B">
        <w:t xml:space="preserve"> </w:t>
      </w:r>
      <w:r w:rsidR="00EA339F">
        <w:fldChar w:fldCharType="begin"/>
      </w:r>
      <w:r w:rsidR="00045152">
        <w:instrText xml:space="preserve"> ADDIN EN.CITE &lt;EndNote&gt;&lt;Cite&gt;&lt;Author&gt;Hagos&lt;/Author&gt;&lt;Year&gt;2020&lt;/Year&gt;&lt;RecNum&gt;3725&lt;/RecNum&gt;&lt;DisplayText&gt;(Hagos et al. 2020)&lt;/DisplayText&gt;&lt;record&gt;&lt;rec-number&gt;3725&lt;/rec-number&gt;&lt;foreign-keys&gt;&lt;key app="EN" db-id="02tartaasz9p5yedxe55es2exvfes2ts2wd9" timestamp="1787135507"&gt;3725&lt;/key&gt;&lt;/foreign-keys&gt;&lt;ref-type name="Journal Article"&gt;17&lt;/ref-type&gt;&lt;contributors&gt;&lt;authors&gt;&lt;author&gt;Hagos, Miruts&lt;/author&gt;&lt;author&gt;Gebreyohannes, Tesfamichael&lt;/author&gt;&lt;author&gt;Amare, Kassa&lt;/author&gt;&lt;author&gt;Bushra, Abdelwassie&lt;/author&gt;&lt;author&gt;Berhane, Gebremedhin&lt;/author&gt;&lt;author&gt;Walraevens, Kristine&lt;/author&gt;&lt;author&gt;Koeberl, Christian&lt;/author&gt;&lt;author&gt;van Wyk de Vries, Benjamin&lt;/author&gt;&lt;author&gt;Cavalazzi, Barbara&lt;/author&gt;&lt;/authors&gt;&lt;/contributors&gt;&lt;titles&gt;&lt;title&gt;Tectonic link between the Neoproterozoic dextral shear fabrics and Cenozoic extension structures of the Mekelle basin, Northern Ethiopia&lt;/title&gt;&lt;secondary-title&gt;International Journal of Earth Sciences&lt;/secondary-title&gt;&lt;/titles&gt;&lt;periodical&gt;&lt;full-title&gt;International Journal of Earth Sciences&lt;/full-title&gt;&lt;/periodical&gt;&lt;pages&gt;1957-1974&lt;/pages&gt;&lt;volume&gt;109&lt;/volume&gt;&lt;dates&gt;&lt;year&gt;2020&lt;/year&gt;&lt;pub-dates&gt;&lt;date&gt;05/28&lt;/date&gt;&lt;/pub-dates&gt;&lt;/dates&gt;&lt;urls&gt;&lt;/urls&gt;&lt;electronic-resource-num&gt;10.1007/s00531-020-01882-0&lt;/electronic-resource-num&gt;&lt;/record&gt;&lt;/Cite&gt;&lt;/EndNote&gt;</w:instrText>
      </w:r>
      <w:r w:rsidR="00EA339F">
        <w:fldChar w:fldCharType="separate"/>
      </w:r>
      <w:r w:rsidR="00045152">
        <w:rPr>
          <w:noProof/>
        </w:rPr>
        <w:t>(Hagos et al. 2020)</w:t>
      </w:r>
      <w:r w:rsidR="00EA339F">
        <w:fldChar w:fldCharType="end"/>
      </w:r>
      <w:r w:rsidR="003301BC">
        <w:t xml:space="preserve">, </w:t>
      </w:r>
      <w:r w:rsidR="003E5530" w:rsidRPr="003E5530">
        <w:t>which hosts a few rock-hewn churches and, particularly, human-made caves</w:t>
      </w:r>
      <w:r w:rsidR="003E5530">
        <w:t xml:space="preserve"> </w:t>
      </w:r>
      <w:r w:rsidR="00F07163">
        <w:fldChar w:fldCharType="begin"/>
      </w:r>
      <w:r w:rsidR="00045152">
        <w:instrText xml:space="preserve"> ADDIN EN.CITE &lt;EndNote&gt;&lt;Cite&gt;&lt;Author&gt;Bussert&lt;/Author&gt;&lt;Year&gt;2019&lt;/Year&gt;&lt;RecNum&gt;2134&lt;/RecNum&gt;&lt;DisplayText&gt;(Bussert and Nyssen 2019)&lt;/DisplayText&gt;&lt;record&gt;&lt;rec-number&gt;2134&lt;/rec-number&gt;&lt;foreign-keys&gt;&lt;key app="EN" db-id="02tartaasz9p5yedxe55es2exvfes2ts2wd9" timestamp="1565949026"&gt;2134&lt;/key&gt;&lt;/foreign-keys&gt;&lt;ref-type name="Book Section"&gt;5&lt;/ref-type&gt;&lt;contributors&gt;&lt;authors&gt;&lt;author&gt;Bussert, Robert&lt;/author&gt;&lt;author&gt;Nyssen, Jan&lt;/author&gt;&lt;/authors&gt;&lt;secondary-authors&gt;&lt;author&gt;Nyssen, J&lt;/author&gt;&lt;author&gt;Jacob, M.&lt;/author&gt;&lt;author&gt;Frankl, A.&lt;/author&gt;&lt;/secondary-authors&gt;&lt;/contributors&gt;&lt;titles&gt;&lt;title&gt;Rock-Hewn Sandstone Churches and Man-Made Caves in and Around Dogu’a Tembien&lt;/title&gt;&lt;secondary-title&gt;Geo-trekking in Ethiopia’s Tropical Mountains&lt;/secondary-title&gt;&lt;tertiary-title&gt;GeoGuide&lt;/tertiary-title&gt;&lt;/titles&gt;&lt;pages&gt;121-137&lt;/pages&gt;&lt;dates&gt;&lt;year&gt;2019&lt;/year&gt;&lt;/dates&gt;&lt;pub-location&gt;Cham (CH)&lt;/pub-location&gt;&lt;publisher&gt;Springer&lt;/publisher&gt;&lt;urls&gt;&lt;/urls&gt;&lt;electronic-resource-num&gt;10.1007/978-3-030-04955-3_8&lt;/electronic-resource-num&gt;&lt;/record&gt;&lt;/Cite&gt;&lt;/EndNote&gt;</w:instrText>
      </w:r>
      <w:r w:rsidR="00F07163">
        <w:fldChar w:fldCharType="separate"/>
      </w:r>
      <w:r w:rsidR="00045152">
        <w:rPr>
          <w:noProof/>
        </w:rPr>
        <w:t>(Bussert and Nyssen 2019)</w:t>
      </w:r>
      <w:r w:rsidR="00F07163">
        <w:fldChar w:fldCharType="end"/>
      </w:r>
      <w:r w:rsidR="006C15FB">
        <w:t>.</w:t>
      </w:r>
    </w:p>
    <w:p w14:paraId="5D2B43D4" w14:textId="4DF0A8A4" w:rsidR="00CD7382" w:rsidRDefault="00CD7382" w:rsidP="00E12795">
      <w:pPr>
        <w:jc w:val="both"/>
      </w:pPr>
      <w:r w:rsidRPr="003A5187">
        <w:t>The Mesozoic sedimentary succession is separated from the overlying Cenozoic volcanic rocks by a major unconformity. The Cenozoic succession consists mainly of a thick pile, locally reaching approximately 2000 m, of flood basalts interlayered with pyroclastic fall deposits and flows, together with associated hypabyssal intrusions, including the Mekelle dolerites</w:t>
      </w:r>
      <w:r w:rsidR="00451FBB">
        <w:t xml:space="preserve"> </w:t>
      </w:r>
      <w:r w:rsidR="00451FBB">
        <w:fldChar w:fldCharType="begin"/>
      </w:r>
      <w:r w:rsidR="00045152">
        <w:instrText xml:space="preserve"> ADDIN EN.CITE &lt;EndNote&gt;&lt;Cite&gt;&lt;Author&gt;Ukstins&lt;/Author&gt;&lt;Year&gt;2002&lt;/Year&gt;&lt;RecNum&gt;3724&lt;/RecNum&gt;&lt;DisplayText&gt;(Ukstins et al. 2002)&lt;/DisplayText&gt;&lt;record&gt;&lt;rec-number&gt;3724&lt;/rec-number&gt;&lt;foreign-keys&gt;&lt;key app="EN" db-id="02tartaasz9p5yedxe55es2exvfes2ts2wd9" timestamp="1787135221"&gt;3724&lt;/key&gt;&lt;/foreign-keys&gt;&lt;ref-type name="Journal Article"&gt;17&lt;/ref-type&gt;&lt;contributors&gt;&lt;authors&gt;&lt;author&gt;Ukstins, Ingrid A.&lt;/author&gt;&lt;author&gt;Renne, Paul R.&lt;/author&gt;&lt;author&gt;Wolfenden, Ellen&lt;/author&gt;&lt;author&gt;Baker, Joel&lt;/author&gt;&lt;author&gt;Ayalew, Dereje&lt;/author&gt;&lt;author&gt;Menzies, Martin&lt;/author&gt;&lt;/authors&gt;&lt;/contributors&gt;&lt;titles&gt;&lt;title&gt;Matching conjugate volcanic rifted margins: 40Ar/39Ar chrono-stratigraphy of pre- and syn-rift bimodal flood volcanism in Ethiopia and Yemen&lt;/title&gt;&lt;secondary-title&gt;Earth and Planetary Science Letters&lt;/secondary-title&gt;&lt;/titles&gt;&lt;periodical&gt;&lt;full-title&gt;Earth and Planetary Science Letters&lt;/full-title&gt;&lt;/periodical&gt;&lt;pages&gt;289-306&lt;/pages&gt;&lt;volume&gt;198&lt;/volume&gt;&lt;number&gt;3&lt;/number&gt;&lt;keywords&gt;&lt;keyword&gt;flood basalts&lt;/keyword&gt;&lt;keyword&gt;volcanism&lt;/keyword&gt;&lt;keyword&gt;rifting&lt;/keyword&gt;&lt;keyword&gt;Ar-40/Ar-39&lt;/keyword&gt;&lt;keyword&gt;Ethiopia&lt;/keyword&gt;&lt;keyword&gt;Yemen&lt;/keyword&gt;&lt;/keywords&gt;&lt;dates&gt;&lt;year&gt;2002&lt;/year&gt;&lt;pub-dates&gt;&lt;date&gt;2002/05/15/&lt;/date&gt;&lt;/pub-dates&gt;&lt;/dates&gt;&lt;isbn&gt;0012-821X&lt;/isbn&gt;&lt;urls&gt;&lt;related-urls&gt;&lt;url&gt;https://www.sciencedirect.com/science/article/pii/S0012821X02005253&lt;/url&gt;&lt;/related-urls&gt;&lt;/urls&gt;&lt;electronic-resource-num&gt;10.1016/S0012-821X(02)00525-3&lt;/electronic-resource-num&gt;&lt;/record&gt;&lt;/Cite&gt;&lt;/EndNote&gt;</w:instrText>
      </w:r>
      <w:r w:rsidR="00451FBB">
        <w:fldChar w:fldCharType="separate"/>
      </w:r>
      <w:r w:rsidR="00045152">
        <w:rPr>
          <w:noProof/>
        </w:rPr>
        <w:t>(Ukstins et al. 2002)</w:t>
      </w:r>
      <w:r w:rsidR="00451FBB">
        <w:fldChar w:fldCharType="end"/>
      </w:r>
      <w:r w:rsidRPr="003A5187">
        <w:t>.</w:t>
      </w:r>
      <w:r w:rsidR="00153115">
        <w:t xml:space="preserve"> The volcanic rocks are interbedded with silicified lacustrine deposits </w:t>
      </w:r>
      <w:r w:rsidR="007E2B30" w:rsidRPr="007E2B30">
        <w:t>in which a few rock-hewn churches have been excavated, with the overlying basalt locally forming their roofs</w:t>
      </w:r>
      <w:r w:rsidR="00E43AF3">
        <w:t xml:space="preserve"> </w:t>
      </w:r>
      <w:r w:rsidR="00E43AF3">
        <w:fldChar w:fldCharType="begin"/>
      </w:r>
      <w:r w:rsidR="00045152">
        <w:instrText xml:space="preserve"> ADDIN EN.CITE &lt;EndNote&gt;&lt;Cite&gt;&lt;Author&gt;Hagos&lt;/Author&gt;&lt;Year&gt;2019&lt;/Year&gt;&lt;RecNum&gt;2136&lt;/RecNum&gt;&lt;DisplayText&gt;(Hagos et al. 2019)&lt;/DisplayText&gt;&lt;record&gt;&lt;rec-number&gt;2136&lt;/rec-number&gt;&lt;foreign-keys&gt;&lt;key app="EN" db-id="02tartaasz9p5yedxe55es2exvfes2ts2wd9" timestamp="1565950527"&gt;2136&lt;/key&gt;&lt;/foreign-keys&gt;&lt;ref-type name="Book Section"&gt;5&lt;/ref-type&gt;&lt;contributors&gt;&lt;authors&gt;&lt;author&gt;Miruts Hagos&lt;/author&gt;&lt;author&gt;Kassa Amare&lt;/author&gt;&lt;author&gt;Koeberl, Christian&lt;/author&gt;&lt;author&gt;Nyssen, Jan&lt;/author&gt;&lt;/authors&gt;&lt;secondary-authors&gt;&lt;author&gt;Nyssen, J&lt;/author&gt;&lt;author&gt;Jacob, M.&lt;/author&gt;&lt;author&gt;Frankl, A.&lt;/author&gt;&lt;/secondary-authors&gt;&lt;/contributors&gt;&lt;titles&gt;&lt;title&gt;The Volcanic Rock Cover of the Dogu’a Tembien Massif&lt;/title&gt;&lt;secondary-title&gt;Geo-trekking in Ethiopia’s Tropical Mountains&lt;/secondary-title&gt;&lt;tertiary-title&gt;GeoGuide&lt;/tertiary-title&gt;&lt;/titles&gt;&lt;pages&gt;139-151&lt;/pages&gt;&lt;dates&gt;&lt;year&gt;2019&lt;/year&gt;&lt;/dates&gt;&lt;pub-location&gt;Cham (CH)&lt;/pub-location&gt;&lt;publisher&gt;Springer Nature&lt;/publisher&gt;&lt;urls&gt;&lt;/urls&gt;&lt;electronic-resource-num&gt;10.1007/978-3-030-04955-3_9&lt;/electronic-resource-num&gt;&lt;/record&gt;&lt;/Cite&gt;&lt;/EndNote&gt;</w:instrText>
      </w:r>
      <w:r w:rsidR="00E43AF3">
        <w:fldChar w:fldCharType="separate"/>
      </w:r>
      <w:r w:rsidR="00045152">
        <w:rPr>
          <w:noProof/>
        </w:rPr>
        <w:t>(Hagos et al. 2019)</w:t>
      </w:r>
      <w:r w:rsidR="00E43AF3">
        <w:fldChar w:fldCharType="end"/>
      </w:r>
      <w:r w:rsidR="007E2B30" w:rsidRPr="007E2B30">
        <w:t>.</w:t>
      </w:r>
    </w:p>
    <w:p w14:paraId="5E1B6D87" w14:textId="179EECCF" w:rsidR="00CD7382" w:rsidRDefault="00E0125E" w:rsidP="00E12795">
      <w:pPr>
        <w:jc w:val="both"/>
      </w:pPr>
      <w:r>
        <w:t xml:space="preserve">The </w:t>
      </w:r>
      <w:r w:rsidR="00644441">
        <w:t xml:space="preserve">Quaternary comprises alluvium, colluvium and freshwater tufa, </w:t>
      </w:r>
      <w:r w:rsidR="00B16962" w:rsidRPr="00B16962">
        <w:t>some of whose caves have locally been enlarged for use as churches</w:t>
      </w:r>
      <w:r w:rsidR="00355242">
        <w:t xml:space="preserve"> </w:t>
      </w:r>
      <w:r w:rsidR="00355242">
        <w:fldChar w:fldCharType="begin"/>
      </w:r>
      <w:r w:rsidR="00045152">
        <w:instrText xml:space="preserve"> ADDIN EN.CITE &lt;EndNote&gt;&lt;Cite&gt;&lt;Author&gt;Dramis&lt;/Author&gt;&lt;Year&gt;2019&lt;/Year&gt;&lt;RecNum&gt;1936&lt;/RecNum&gt;&lt;DisplayText&gt;(Dramis and Fubelli 2019)&lt;/DisplayText&gt;&lt;record&gt;&lt;rec-number&gt;1936&lt;/rec-number&gt;&lt;foreign-keys&gt;&lt;key app="EN" db-id="02tartaasz9p5yedxe55es2exvfes2ts2wd9" timestamp="1542962268"&gt;1936&lt;/key&gt;&lt;/foreign-keys&gt;&lt;ref-type name="Book Section"&gt;5&lt;/ref-type&gt;&lt;contributors&gt;&lt;authors&gt;&lt;author&gt;Francesco Dramis&lt;/author&gt;&lt;author&gt;Giandomenico Fubelli&lt;/author&gt;&lt;/authors&gt;&lt;secondary-authors&gt;&lt;author&gt;Nyssen, J.&lt;/author&gt;&lt;author&gt;Jacob, M.&lt;/author&gt;&lt;author&gt;Frankl, A. &lt;/author&gt;&lt;/secondary-authors&gt;&lt;/contributors&gt;&lt;titles&gt;&lt;title&gt;Limestone, karst and tufa dams in the western part of the Mekelle Outlier&lt;/title&gt;&lt;secondary-title&gt;Geo-Trekking in Ethiopia’s Tropical Mountains, the Dogu’a Tembien District&lt;/secondary-title&gt;&lt;tertiary-title&gt;Springer GeoGuides&lt;/tertiary-title&gt;&lt;/titles&gt;&lt;pages&gt;107-119&lt;/pages&gt;&lt;volume&gt;1&lt;/volume&gt;&lt;num-vols&gt;2&lt;/num-vols&gt;&lt;dates&gt;&lt;year&gt;2019&lt;/year&gt;&lt;/dates&gt;&lt;pub-location&gt;Heidelberg, Germany&lt;/pub-location&gt;&lt;publisher&gt;Springer Nature&lt;/publisher&gt;&lt;urls&gt;&lt;/urls&gt;&lt;electronic-resource-num&gt;10.1007/978-3-030-04955-3_7&lt;/electronic-resource-num&gt;&lt;/record&gt;&lt;/Cite&gt;&lt;/EndNote&gt;</w:instrText>
      </w:r>
      <w:r w:rsidR="00355242">
        <w:fldChar w:fldCharType="separate"/>
      </w:r>
      <w:r w:rsidR="00045152">
        <w:rPr>
          <w:noProof/>
        </w:rPr>
        <w:t>(Dramis and Fubelli 2019)</w:t>
      </w:r>
      <w:r w:rsidR="00355242">
        <w:fldChar w:fldCharType="end"/>
      </w:r>
      <w:r w:rsidR="00B16962" w:rsidRPr="00B16962">
        <w:t>.</w:t>
      </w:r>
    </w:p>
    <w:p w14:paraId="21C4AD3F" w14:textId="77777777" w:rsidR="00FD3452" w:rsidRDefault="00FD3452" w:rsidP="00E12795">
      <w:pPr>
        <w:jc w:val="both"/>
        <w:rPr>
          <w:b/>
          <w:bCs/>
        </w:rPr>
      </w:pPr>
    </w:p>
    <w:p w14:paraId="1CE83855" w14:textId="462DCC74" w:rsidR="006961E2" w:rsidRDefault="00713195" w:rsidP="00E12795">
      <w:pPr>
        <w:jc w:val="both"/>
        <w:rPr>
          <w:b/>
          <w:bCs/>
        </w:rPr>
      </w:pPr>
      <w:r>
        <w:rPr>
          <w:b/>
          <w:bCs/>
        </w:rPr>
        <w:t>S</w:t>
      </w:r>
      <w:r w:rsidR="0052799B">
        <w:rPr>
          <w:b/>
          <w:bCs/>
        </w:rPr>
        <w:t>2</w:t>
      </w:r>
      <w:r>
        <w:rPr>
          <w:b/>
          <w:bCs/>
        </w:rPr>
        <w:t xml:space="preserve">. </w:t>
      </w:r>
      <w:r w:rsidR="001F4898" w:rsidRPr="001F4898">
        <w:rPr>
          <w:b/>
          <w:bCs/>
        </w:rPr>
        <w:t>Debre Semaʿit Yohannis: architectural description</w:t>
      </w:r>
    </w:p>
    <w:p w14:paraId="2ED9AEF6" w14:textId="4577C367" w:rsidR="006961E2" w:rsidRDefault="006961E2" w:rsidP="00E12795">
      <w:pPr>
        <w:spacing w:line="276" w:lineRule="auto"/>
        <w:jc w:val="both"/>
        <w:rPr>
          <w:rFonts w:cstheme="minorHAnsi"/>
        </w:rPr>
      </w:pPr>
      <w:r w:rsidRPr="00E859B7">
        <w:rPr>
          <w:rFonts w:cstheme="minorHAnsi"/>
        </w:rPr>
        <w:t>The interior</w:t>
      </w:r>
      <w:r>
        <w:rPr>
          <w:rFonts w:cstheme="minorHAnsi"/>
        </w:rPr>
        <w:t xml:space="preserve"> of the approximately 46 m² rock-hewn church</w:t>
      </w:r>
      <w:r w:rsidRPr="00E859B7">
        <w:rPr>
          <w:rFonts w:cstheme="minorHAnsi"/>
        </w:rPr>
        <w:t xml:space="preserve"> </w:t>
      </w:r>
      <w:r>
        <w:rPr>
          <w:rFonts w:cstheme="minorHAnsi"/>
        </w:rPr>
        <w:t>(Fig</w:t>
      </w:r>
      <w:r w:rsidR="005F149C">
        <w:rPr>
          <w:rFonts w:cstheme="minorHAnsi"/>
        </w:rPr>
        <w:t>s</w:t>
      </w:r>
      <w:r>
        <w:rPr>
          <w:rFonts w:cstheme="minorHAnsi"/>
        </w:rPr>
        <w:t xml:space="preserve">. </w:t>
      </w:r>
      <w:r w:rsidR="00713195">
        <w:rPr>
          <w:rFonts w:cstheme="minorHAnsi"/>
        </w:rPr>
        <w:t>S</w:t>
      </w:r>
      <w:r w:rsidR="005F149C">
        <w:rPr>
          <w:rFonts w:cstheme="minorHAnsi"/>
        </w:rPr>
        <w:t>1</w:t>
      </w:r>
      <w:r w:rsidR="00B64F26">
        <w:rPr>
          <w:rFonts w:cstheme="minorHAnsi"/>
        </w:rPr>
        <w:t>, S</w:t>
      </w:r>
      <w:r w:rsidR="00713195">
        <w:rPr>
          <w:rFonts w:cstheme="minorHAnsi"/>
        </w:rPr>
        <w:t>2</w:t>
      </w:r>
      <w:r>
        <w:rPr>
          <w:rFonts w:cstheme="minorHAnsi"/>
        </w:rPr>
        <w:t xml:space="preserve">) </w:t>
      </w:r>
      <w:r w:rsidRPr="00E859B7">
        <w:rPr>
          <w:rFonts w:cstheme="minorHAnsi"/>
        </w:rPr>
        <w:t>is organised around columns with bracket-type capitals</w:t>
      </w:r>
      <w:r>
        <w:rPr>
          <w:rFonts w:cstheme="minorHAnsi"/>
        </w:rPr>
        <w:t>.</w:t>
      </w:r>
      <w:r w:rsidRPr="00E859B7">
        <w:rPr>
          <w:rFonts w:cstheme="minorHAnsi"/>
        </w:rPr>
        <w:t xml:space="preserve"> </w:t>
      </w:r>
      <w:r>
        <w:rPr>
          <w:rFonts w:cstheme="minorHAnsi"/>
        </w:rPr>
        <w:t>D</w:t>
      </w:r>
      <w:r w:rsidRPr="0012361E">
        <w:rPr>
          <w:rFonts w:cstheme="minorHAnsi"/>
        </w:rPr>
        <w:t xml:space="preserve">ecorative elements such as friezes, cornices, and beam imitations with square cassette motifs appear to have been carved </w:t>
      </w:r>
      <w:r>
        <w:rPr>
          <w:rFonts w:cstheme="minorHAnsi"/>
        </w:rPr>
        <w:t>as part of</w:t>
      </w:r>
      <w:r w:rsidRPr="0012361E">
        <w:rPr>
          <w:rFonts w:cstheme="minorHAnsi"/>
        </w:rPr>
        <w:t xml:space="preserve"> the</w:t>
      </w:r>
      <w:r>
        <w:rPr>
          <w:rFonts w:cstheme="minorHAnsi"/>
        </w:rPr>
        <w:t xml:space="preserve"> original</w:t>
      </w:r>
      <w:r w:rsidRPr="0012361E">
        <w:rPr>
          <w:rFonts w:cstheme="minorHAnsi"/>
        </w:rPr>
        <w:t xml:space="preserve"> excavation phase (D</w:t>
      </w:r>
      <w:r>
        <w:rPr>
          <w:rFonts w:cstheme="minorHAnsi"/>
        </w:rPr>
        <w:t>onald</w:t>
      </w:r>
      <w:r w:rsidRPr="0012361E">
        <w:rPr>
          <w:rFonts w:cstheme="minorHAnsi"/>
        </w:rPr>
        <w:t xml:space="preserve"> Phillipson, </w:t>
      </w:r>
      <w:r w:rsidRPr="002372FF">
        <w:rPr>
          <w:rFonts w:cstheme="minorHAnsi"/>
        </w:rPr>
        <w:t>University of Cambridge</w:t>
      </w:r>
      <w:r w:rsidRPr="0055717D">
        <w:rPr>
          <w:rFonts w:cstheme="minorHAnsi"/>
        </w:rPr>
        <w:t>, pers. comm.; Ewa Balicka-Witakowska, Uppsala University</w:t>
      </w:r>
      <w:r w:rsidRPr="0012361E">
        <w:rPr>
          <w:rFonts w:cstheme="minorHAnsi"/>
        </w:rPr>
        <w:t xml:space="preserve">, pers. comm.). A large cross engraved in the ceiling forms part of this integrated architectural design. </w:t>
      </w:r>
      <w:r w:rsidRPr="00337126">
        <w:rPr>
          <w:rFonts w:cstheme="minorHAnsi"/>
        </w:rPr>
        <w:t>Based on architectural comparisons with other northern Ethiopian churches, the structure can broadly be placed between the late medieval and early modern periods</w:t>
      </w:r>
      <w:r>
        <w:rPr>
          <w:rFonts w:cstheme="minorHAnsi"/>
        </w:rPr>
        <w:t xml:space="preserve"> </w:t>
      </w:r>
      <w:r>
        <w:rPr>
          <w:rFonts w:cstheme="minorHAnsi"/>
        </w:rPr>
        <w:fldChar w:fldCharType="begin"/>
      </w:r>
      <w:r w:rsidR="00045152">
        <w:rPr>
          <w:rFonts w:cstheme="minorHAnsi"/>
        </w:rPr>
        <w:instrText xml:space="preserve"> ADDIN EN.CITE &lt;EndNote&gt;&lt;Cite&gt;&lt;Author&gt;Phillipson&lt;/Author&gt;&lt;Year&gt;2009&lt;/Year&gt;&lt;RecNum&gt;3530&lt;/RecNum&gt;&lt;DisplayText&gt;(Lepage and Mercier 2005; Phillipson 2009)&lt;/DisplayText&gt;&lt;record&gt;&lt;rec-number&gt;3530&lt;/rec-number&gt;&lt;foreign-keys&gt;&lt;key app="EN" db-id="02tartaasz9p5yedxe55es2exvfes2ts2wd9" timestamp="1774864876"&gt;3530&lt;/key&gt;&lt;/foreign-keys&gt;&lt;ref-type name="Book"&gt;6&lt;/ref-type&gt;&lt;contributors&gt;&lt;authors&gt;&lt;author&gt;Phillipson, David W&lt;/author&gt;&lt;/authors&gt;&lt;/contributors&gt;&lt;titles&gt;&lt;title&gt;Ancient churches of Ethiopia: Fourth-fourteenth centuries&lt;/title&gt;&lt;/titles&gt;&lt;pages&gt;230&lt;/pages&gt;&lt;dates&gt;&lt;year&gt;2009&lt;/year&gt;&lt;/dates&gt;&lt;publisher&gt;Yale University Press&lt;/publisher&gt;&lt;urls&gt;&lt;/urls&gt;&lt;/record&gt;&lt;/Cite&gt;&lt;Cite&gt;&lt;Author&gt;Lepage&lt;/Author&gt;&lt;Year&gt;2005&lt;/Year&gt;&lt;RecNum&gt;3683&lt;/RecNum&gt;&lt;record&gt;&lt;rec-number&gt;3683&lt;/rec-number&gt;&lt;foreign-keys&gt;&lt;key app="EN" db-id="02tartaasz9p5yedxe55es2exvfes2ts2wd9" timestamp="1785162224"&gt;3683&lt;/key&gt;&lt;/foreign-keys&gt;&lt;ref-type name="Book"&gt;6&lt;/ref-type&gt;&lt;contributors&gt;&lt;authors&gt;&lt;author&gt;Lepage, Claude&lt;/author&gt;&lt;author&gt;Mercier, Jacques&lt;/author&gt;&lt;/authors&gt;&lt;/contributors&gt;&lt;titles&gt;&lt;title&gt;Art éthiopien. Les églises historiques du Tigray&lt;/title&gt;&lt;/titles&gt;&lt;dates&gt;&lt;year&gt;2005&lt;/year&gt;&lt;/dates&gt;&lt;pub-location&gt;Paris&lt;/pub-location&gt;&lt;publisher&gt;Etudes et Recherche sur les Civilisations&lt;/publisher&gt;&lt;isbn&gt;2865382990&lt;/isbn&gt;&lt;urls&gt;&lt;/urls&gt;&lt;/record&gt;&lt;/Cite&gt;&lt;/EndNote&gt;</w:instrText>
      </w:r>
      <w:r>
        <w:rPr>
          <w:rFonts w:cstheme="minorHAnsi"/>
        </w:rPr>
        <w:fldChar w:fldCharType="separate"/>
      </w:r>
      <w:r w:rsidR="00045152">
        <w:rPr>
          <w:rFonts w:cstheme="minorHAnsi"/>
          <w:noProof/>
        </w:rPr>
        <w:t>(Lepage and Mercier 2005; Phillipson 2009)</w:t>
      </w:r>
      <w:r>
        <w:rPr>
          <w:rFonts w:cstheme="minorHAnsi"/>
        </w:rPr>
        <w:fldChar w:fldCharType="end"/>
      </w:r>
      <w:r w:rsidRPr="00337126">
        <w:rPr>
          <w:rFonts w:cstheme="minorHAnsi"/>
        </w:rPr>
        <w:t>.</w:t>
      </w:r>
      <w:r w:rsidRPr="0012361E">
        <w:rPr>
          <w:rFonts w:cstheme="minorHAnsi"/>
        </w:rPr>
        <w:t xml:space="preserve"> The beam imitations </w:t>
      </w:r>
      <w:r>
        <w:rPr>
          <w:rFonts w:cstheme="minorHAnsi"/>
        </w:rPr>
        <w:t>resemble</w:t>
      </w:r>
      <w:r w:rsidRPr="0012361E">
        <w:rPr>
          <w:rFonts w:eastAsia="Times New Roman" w:cstheme="minorHAnsi"/>
          <w:lang w:eastAsia="en-GB"/>
        </w:rPr>
        <w:t xml:space="preserve"> </w:t>
      </w:r>
      <w:r>
        <w:rPr>
          <w:rFonts w:eastAsia="Times New Roman" w:cstheme="minorHAnsi"/>
          <w:lang w:eastAsia="en-GB"/>
        </w:rPr>
        <w:t>features found in</w:t>
      </w:r>
      <w:r w:rsidRPr="0012361E">
        <w:rPr>
          <w:rFonts w:eastAsia="Times New Roman" w:cstheme="minorHAnsi"/>
          <w:lang w:eastAsia="en-GB"/>
        </w:rPr>
        <w:t xml:space="preserve"> early built churches </w:t>
      </w:r>
      <w:r>
        <w:rPr>
          <w:rFonts w:eastAsia="Times New Roman" w:cstheme="minorHAnsi"/>
          <w:lang w:eastAsia="en-GB"/>
        </w:rPr>
        <w:t>of</w:t>
      </w:r>
      <w:r w:rsidRPr="0012361E">
        <w:rPr>
          <w:rFonts w:eastAsia="Times New Roman" w:cstheme="minorHAnsi"/>
          <w:lang w:eastAsia="en-GB"/>
        </w:rPr>
        <w:t xml:space="preserve"> Tigray</w:t>
      </w:r>
      <w:r>
        <w:rPr>
          <w:rFonts w:eastAsia="Times New Roman" w:cstheme="minorHAnsi"/>
          <w:lang w:eastAsia="en-GB"/>
        </w:rPr>
        <w:t>, including</w:t>
      </w:r>
      <w:r w:rsidRPr="0012361E">
        <w:rPr>
          <w:rFonts w:eastAsia="Times New Roman" w:cstheme="minorHAnsi"/>
          <w:lang w:eastAsia="en-GB"/>
        </w:rPr>
        <w:t xml:space="preserve"> Debre Dam</w:t>
      </w:r>
      <w:r>
        <w:rPr>
          <w:rFonts w:eastAsia="Times New Roman" w:cstheme="minorHAnsi"/>
          <w:lang w:eastAsia="en-GB"/>
        </w:rPr>
        <w:t>m</w:t>
      </w:r>
      <w:r w:rsidRPr="0012361E">
        <w:rPr>
          <w:rFonts w:eastAsia="Times New Roman" w:cstheme="minorHAnsi"/>
          <w:lang w:eastAsia="en-GB"/>
        </w:rPr>
        <w:t xml:space="preserve">o </w:t>
      </w:r>
      <w:r>
        <w:rPr>
          <w:rFonts w:eastAsia="Times New Roman" w:cstheme="minorHAnsi"/>
          <w:lang w:eastAsia="en-GB"/>
        </w:rPr>
        <w:t>(</w:t>
      </w:r>
      <w:r w:rsidRPr="0012361E">
        <w:rPr>
          <w:rFonts w:eastAsia="Times New Roman" w:cstheme="minorHAnsi"/>
          <w:lang w:eastAsia="en-GB"/>
        </w:rPr>
        <w:t xml:space="preserve">13th-14th </w:t>
      </w:r>
      <w:r>
        <w:rPr>
          <w:rFonts w:eastAsia="Times New Roman" w:cstheme="minorHAnsi"/>
          <w:lang w:eastAsia="en-GB"/>
        </w:rPr>
        <w:t>centuries</w:t>
      </w:r>
      <w:r w:rsidRPr="0012361E">
        <w:rPr>
          <w:rFonts w:eastAsia="Times New Roman" w:cstheme="minorHAnsi"/>
          <w:lang w:eastAsia="en-GB"/>
        </w:rPr>
        <w:t>)</w:t>
      </w:r>
      <w:r>
        <w:rPr>
          <w:rFonts w:eastAsia="Times New Roman" w:cstheme="minorHAnsi"/>
          <w:lang w:eastAsia="en-GB"/>
        </w:rPr>
        <w:t>, as well as in</w:t>
      </w:r>
      <w:r w:rsidRPr="0012361E">
        <w:rPr>
          <w:rFonts w:eastAsia="Times New Roman" w:cstheme="minorHAnsi"/>
          <w:lang w:eastAsia="en-GB"/>
        </w:rPr>
        <w:t xml:space="preserve"> rock-hewn </w:t>
      </w:r>
      <w:r>
        <w:rPr>
          <w:rFonts w:eastAsia="Times New Roman" w:cstheme="minorHAnsi"/>
          <w:lang w:eastAsia="en-GB"/>
        </w:rPr>
        <w:t>churches</w:t>
      </w:r>
      <w:r w:rsidRPr="0012361E">
        <w:rPr>
          <w:rFonts w:eastAsia="Times New Roman" w:cstheme="minorHAnsi"/>
          <w:lang w:eastAsia="en-GB"/>
        </w:rPr>
        <w:t xml:space="preserve"> </w:t>
      </w:r>
      <w:r>
        <w:rPr>
          <w:rFonts w:eastAsia="Times New Roman" w:cstheme="minorHAnsi"/>
          <w:lang w:eastAsia="en-GB"/>
        </w:rPr>
        <w:t>such as</w:t>
      </w:r>
      <w:r w:rsidRPr="0012361E">
        <w:rPr>
          <w:rFonts w:eastAsia="Times New Roman" w:cstheme="minorHAnsi"/>
          <w:lang w:eastAsia="en-GB"/>
        </w:rPr>
        <w:t xml:space="preserve"> </w:t>
      </w:r>
      <w:r w:rsidRPr="00F12693">
        <w:rPr>
          <w:rFonts w:eastAsia="Times New Roman" w:cstheme="minorHAnsi"/>
          <w:lang w:eastAsia="en-GB"/>
        </w:rPr>
        <w:t>ʿ</w:t>
      </w:r>
      <w:r w:rsidRPr="0012361E">
        <w:rPr>
          <w:rFonts w:eastAsia="Times New Roman" w:cstheme="minorHAnsi"/>
          <w:lang w:eastAsia="en-GB"/>
        </w:rPr>
        <w:t xml:space="preserve">Addi </w:t>
      </w:r>
      <w:r>
        <w:rPr>
          <w:rFonts w:eastAsia="Times New Roman" w:cstheme="minorHAnsi"/>
          <w:lang w:eastAsia="en-GB"/>
        </w:rPr>
        <w:t>Q</w:t>
      </w:r>
      <w:r w:rsidRPr="0012361E">
        <w:rPr>
          <w:rFonts w:eastAsia="Times New Roman" w:cstheme="minorHAnsi"/>
          <w:lang w:eastAsia="en-GB"/>
        </w:rPr>
        <w:t xml:space="preserve">esho </w:t>
      </w:r>
      <w:r w:rsidRPr="0012361E">
        <w:rPr>
          <w:rFonts w:eastAsia="Times New Roman" w:cstheme="minorHAnsi"/>
          <w:lang w:eastAsia="en-GB"/>
        </w:rPr>
        <w:fldChar w:fldCharType="begin"/>
      </w:r>
      <w:r w:rsidR="00045152">
        <w:rPr>
          <w:rFonts w:eastAsia="Times New Roman" w:cstheme="minorHAnsi"/>
          <w:lang w:eastAsia="en-GB"/>
        </w:rPr>
        <w:instrText xml:space="preserve"> ADDIN EN.CITE &lt;EndNote&gt;&lt;Cite&gt;&lt;Author&gt;Phillipson&lt;/Author&gt;&lt;Year&gt;2009&lt;/Year&gt;&lt;RecNum&gt;3530&lt;/RecNum&gt;&lt;DisplayText&gt;(Phillipson 2009)&lt;/DisplayText&gt;&lt;record&gt;&lt;rec-number&gt;3530&lt;/rec-number&gt;&lt;foreign-keys&gt;&lt;key app="EN" db-id="02tartaasz9p5yedxe55es2exvfes2ts2wd9" timestamp="1774864876"&gt;3530&lt;/key&gt;&lt;/foreign-keys&gt;&lt;ref-type name="Book"&gt;6&lt;/ref-type&gt;&lt;contributors&gt;&lt;authors&gt;&lt;author&gt;Phillipson, David W&lt;/author&gt;&lt;/authors&gt;&lt;/contributors&gt;&lt;titles&gt;&lt;title&gt;Ancient churches of Ethiopia: Fourth-fourteenth centuries&lt;/title&gt;&lt;/titles&gt;&lt;pages&gt;230&lt;/pages&gt;&lt;dates&gt;&lt;year&gt;2009&lt;/year&gt;&lt;/dates&gt;&lt;publisher&gt;Yale University Press&lt;/publisher&gt;&lt;urls&gt;&lt;/urls&gt;&lt;/record&gt;&lt;/Cite&gt;&lt;/EndNote&gt;</w:instrText>
      </w:r>
      <w:r w:rsidRPr="0012361E">
        <w:rPr>
          <w:rFonts w:eastAsia="Times New Roman" w:cstheme="minorHAnsi"/>
          <w:lang w:eastAsia="en-GB"/>
        </w:rPr>
        <w:fldChar w:fldCharType="separate"/>
      </w:r>
      <w:r w:rsidR="00045152">
        <w:rPr>
          <w:rFonts w:eastAsia="Times New Roman" w:cstheme="minorHAnsi"/>
          <w:noProof/>
          <w:lang w:eastAsia="en-GB"/>
        </w:rPr>
        <w:t>(Phillipson 2009)</w:t>
      </w:r>
      <w:r w:rsidRPr="0012361E">
        <w:rPr>
          <w:rFonts w:eastAsia="Times New Roman" w:cstheme="minorHAnsi"/>
          <w:lang w:eastAsia="en-GB"/>
        </w:rPr>
        <w:fldChar w:fldCharType="end"/>
      </w:r>
      <w:r w:rsidRPr="0012361E">
        <w:rPr>
          <w:rFonts w:eastAsia="Times New Roman" w:cstheme="minorHAnsi"/>
          <w:lang w:eastAsia="en-GB"/>
        </w:rPr>
        <w:t xml:space="preserve"> </w:t>
      </w:r>
      <w:r w:rsidRPr="0012361E">
        <w:rPr>
          <w:rFonts w:cstheme="minorHAnsi"/>
        </w:rPr>
        <w:t>(</w:t>
      </w:r>
      <w:r>
        <w:rPr>
          <w:rFonts w:cstheme="minorHAnsi"/>
        </w:rPr>
        <w:t xml:space="preserve">Donald </w:t>
      </w:r>
      <w:r w:rsidRPr="0012361E">
        <w:rPr>
          <w:rFonts w:cstheme="minorHAnsi"/>
        </w:rPr>
        <w:t xml:space="preserve">Phillipson; Habtamu Mekonnen, Debre Berhan University, pers. comm.). </w:t>
      </w:r>
      <w:r w:rsidRPr="0044206F">
        <w:rPr>
          <w:rFonts w:cstheme="minorHAnsi"/>
        </w:rPr>
        <w:t xml:space="preserve">The dome-like ceiling feature has </w:t>
      </w:r>
      <w:r w:rsidR="00BD0E36">
        <w:rPr>
          <w:rFonts w:cstheme="minorHAnsi"/>
        </w:rPr>
        <w:t xml:space="preserve">tentatively </w:t>
      </w:r>
      <w:r w:rsidRPr="0044206F">
        <w:rPr>
          <w:rFonts w:cstheme="minorHAnsi"/>
        </w:rPr>
        <w:t xml:space="preserve">been interpreted as possibly reflecting Gondarine-period </w:t>
      </w:r>
      <w:r w:rsidRPr="0012361E">
        <w:rPr>
          <w:rFonts w:cstheme="minorHAnsi"/>
        </w:rPr>
        <w:t xml:space="preserve">(16th-17th </w:t>
      </w:r>
      <w:r>
        <w:rPr>
          <w:rFonts w:cstheme="minorHAnsi"/>
        </w:rPr>
        <w:t>century</w:t>
      </w:r>
      <w:r w:rsidRPr="0012361E">
        <w:rPr>
          <w:rFonts w:cstheme="minorHAnsi"/>
        </w:rPr>
        <w:t>)</w:t>
      </w:r>
      <w:r>
        <w:rPr>
          <w:rFonts w:cstheme="minorHAnsi"/>
        </w:rPr>
        <w:t xml:space="preserve"> </w:t>
      </w:r>
      <w:r w:rsidRPr="0044206F">
        <w:rPr>
          <w:rFonts w:cstheme="minorHAnsi"/>
        </w:rPr>
        <w:t>architectural influence</w:t>
      </w:r>
      <w:r>
        <w:rPr>
          <w:rFonts w:cstheme="minorHAnsi"/>
        </w:rPr>
        <w:t xml:space="preserve"> (</w:t>
      </w:r>
      <w:r w:rsidRPr="0012361E">
        <w:rPr>
          <w:rFonts w:cstheme="minorHAnsi"/>
        </w:rPr>
        <w:t>Hailay Teklay</w:t>
      </w:r>
      <w:r>
        <w:rPr>
          <w:rFonts w:cstheme="minorHAnsi"/>
        </w:rPr>
        <w:t>,</w:t>
      </w:r>
      <w:r w:rsidRPr="0012361E">
        <w:rPr>
          <w:rFonts w:cstheme="minorHAnsi"/>
        </w:rPr>
        <w:t xml:space="preserve"> Tourism and Culture Commission of Tigrai Regional State, pers. comm</w:t>
      </w:r>
      <w:r w:rsidRPr="0050439F">
        <w:rPr>
          <w:rFonts w:cstheme="minorHAnsi"/>
        </w:rPr>
        <w:t>.</w:t>
      </w:r>
      <w:r w:rsidR="00BD0E36">
        <w:rPr>
          <w:rFonts w:cstheme="minorHAnsi"/>
        </w:rPr>
        <w:t>)</w:t>
      </w:r>
    </w:p>
    <w:p w14:paraId="255F34BB" w14:textId="77777777" w:rsidR="00154525" w:rsidRDefault="00154525" w:rsidP="008E3FB5">
      <w:pPr>
        <w:spacing w:line="276" w:lineRule="auto"/>
        <w:jc w:val="center"/>
        <w:rPr>
          <w:rFonts w:cstheme="minorHAnsi"/>
        </w:rPr>
      </w:pPr>
      <w:r>
        <w:rPr>
          <w:noProof/>
        </w:rPr>
        <w:lastRenderedPageBreak/>
        <w:drawing>
          <wp:inline distT="0" distB="0" distL="0" distR="0" wp14:anchorId="7275EBD2" wp14:editId="30E4D206">
            <wp:extent cx="4742708" cy="7496175"/>
            <wp:effectExtent l="0" t="0" r="1270" b="0"/>
            <wp:docPr id="12312355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9699" cy="7507224"/>
                    </a:xfrm>
                    <a:prstGeom prst="rect">
                      <a:avLst/>
                    </a:prstGeom>
                    <a:noFill/>
                    <a:ln>
                      <a:noFill/>
                    </a:ln>
                  </pic:spPr>
                </pic:pic>
              </a:graphicData>
            </a:graphic>
          </wp:inline>
        </w:drawing>
      </w:r>
    </w:p>
    <w:p w14:paraId="5076A3C7" w14:textId="7C34D614" w:rsidR="00154525" w:rsidRDefault="0052799B" w:rsidP="00E12795">
      <w:pPr>
        <w:spacing w:line="276" w:lineRule="auto"/>
        <w:jc w:val="both"/>
        <w:rPr>
          <w:rFonts w:cstheme="minorHAnsi"/>
        </w:rPr>
      </w:pPr>
      <w:r>
        <w:rPr>
          <w:rFonts w:cstheme="minorHAnsi"/>
          <w:b/>
          <w:bCs/>
        </w:rPr>
        <w:t>Figure</w:t>
      </w:r>
      <w:r w:rsidR="00154525" w:rsidRPr="009E04CE">
        <w:rPr>
          <w:rFonts w:cstheme="minorHAnsi"/>
          <w:b/>
          <w:bCs/>
        </w:rPr>
        <w:t xml:space="preserve"> </w:t>
      </w:r>
      <w:r w:rsidR="00154525">
        <w:rPr>
          <w:rFonts w:cstheme="minorHAnsi"/>
          <w:b/>
          <w:bCs/>
        </w:rPr>
        <w:t>S</w:t>
      </w:r>
      <w:r w:rsidR="00685ADB">
        <w:rPr>
          <w:rFonts w:cstheme="minorHAnsi"/>
          <w:b/>
          <w:bCs/>
        </w:rPr>
        <w:t>2</w:t>
      </w:r>
      <w:r w:rsidR="00154525">
        <w:rPr>
          <w:rFonts w:cstheme="minorHAnsi"/>
        </w:rPr>
        <w:t xml:space="preserve">. Ground plan </w:t>
      </w:r>
      <w:r w:rsidR="00154525" w:rsidRPr="00E859B7">
        <w:rPr>
          <w:rFonts w:cstheme="minorHAnsi"/>
        </w:rPr>
        <w:t xml:space="preserve">of Debre </w:t>
      </w:r>
      <w:r w:rsidR="00154525">
        <w:rPr>
          <w:rFonts w:cstheme="minorHAnsi"/>
        </w:rPr>
        <w:t>Semaʿit</w:t>
      </w:r>
      <w:r w:rsidR="00154525" w:rsidRPr="00E859B7">
        <w:rPr>
          <w:rFonts w:cstheme="minorHAnsi"/>
        </w:rPr>
        <w:t xml:space="preserve"> </w:t>
      </w:r>
      <w:r w:rsidR="00154525" w:rsidRPr="005D54C7">
        <w:rPr>
          <w:rFonts w:cstheme="minorHAnsi"/>
        </w:rPr>
        <w:t>Yohannis</w:t>
      </w:r>
      <w:r w:rsidR="00154525">
        <w:rPr>
          <w:rFonts w:cstheme="minorHAnsi"/>
        </w:rPr>
        <w:t xml:space="preserve"> rock-hewn church. </w:t>
      </w:r>
      <w:r w:rsidR="00154525" w:rsidRPr="00AE367B">
        <w:rPr>
          <w:rFonts w:cstheme="minorHAnsi"/>
        </w:rPr>
        <w:t>The eastern chamber (</w:t>
      </w:r>
      <w:r w:rsidR="00154525" w:rsidRPr="00AE367B">
        <w:rPr>
          <w:rFonts w:cstheme="minorHAnsi"/>
          <w:i/>
          <w:iCs/>
        </w:rPr>
        <w:t>m</w:t>
      </w:r>
      <w:r w:rsidR="00154525">
        <w:rPr>
          <w:rFonts w:cstheme="minorHAnsi"/>
          <w:i/>
          <w:iCs/>
        </w:rPr>
        <w:t>e</w:t>
      </w:r>
      <w:r w:rsidR="00154525" w:rsidRPr="00AE367B">
        <w:rPr>
          <w:rFonts w:cstheme="minorHAnsi"/>
          <w:i/>
          <w:iCs/>
        </w:rPr>
        <w:t>qd</w:t>
      </w:r>
      <w:r w:rsidR="00154525">
        <w:rPr>
          <w:rFonts w:cstheme="minorHAnsi"/>
          <w:i/>
          <w:iCs/>
        </w:rPr>
        <w:t>e</w:t>
      </w:r>
      <w:r w:rsidR="00154525" w:rsidRPr="00AE367B">
        <w:rPr>
          <w:rFonts w:cstheme="minorHAnsi"/>
          <w:i/>
          <w:iCs/>
        </w:rPr>
        <w:t>s</w:t>
      </w:r>
      <w:r w:rsidR="00154525" w:rsidRPr="00AE367B">
        <w:rPr>
          <w:rFonts w:cstheme="minorHAnsi"/>
        </w:rPr>
        <w:t>), the innermost and holiest part of an Ethiopian Orthodox church, accessible only to ordained clergy</w:t>
      </w:r>
      <w:r w:rsidR="00154525">
        <w:rPr>
          <w:rFonts w:cstheme="minorHAnsi"/>
        </w:rPr>
        <w:t xml:space="preserve"> </w:t>
      </w:r>
      <w:r w:rsidR="00154525">
        <w:rPr>
          <w:rFonts w:cstheme="minorHAnsi"/>
        </w:rPr>
        <w:fldChar w:fldCharType="begin"/>
      </w:r>
      <w:r w:rsidR="00045152">
        <w:rPr>
          <w:rFonts w:cstheme="minorHAnsi"/>
        </w:rPr>
        <w:instrText xml:space="preserve"> ADDIN EN.CITE &lt;EndNote&gt;&lt;Cite&gt;&lt;Author&gt;Chaillot&lt;/Author&gt;&lt;Year&gt;2002&lt;/Year&gt;&lt;RecNum&gt;3505&lt;/RecNum&gt;&lt;DisplayText&gt;(Chaillot 2002)&lt;/DisplayText&gt;&lt;record&gt;&lt;rec-number&gt;3505&lt;/rec-number&gt;&lt;foreign-keys&gt;&lt;key app="EN" db-id="02tartaasz9p5yedxe55es2exvfes2ts2wd9" timestamp="1774722001"&gt;3505&lt;/key&gt;&lt;/foreign-keys&gt;&lt;ref-type name="Book"&gt;6&lt;/ref-type&gt;&lt;contributors&gt;&lt;authors&gt;&lt;author&gt;Chaillot, Christine&lt;/author&gt;&lt;/authors&gt;&lt;/contributors&gt;&lt;titles&gt;&lt;title&gt;The Ethiopian Orthodox Tewahedo Church tradition: a brief introduction to its life and spirituality&lt;/title&gt;&lt;/titles&gt;&lt;pages&gt;244&lt;/pages&gt;&lt;dates&gt;&lt;year&gt;2002&lt;/year&gt;&lt;/dates&gt;&lt;publisher&gt;Inter-Orthodox Dialogue&lt;/publisher&gt;&lt;urls&gt;&lt;/urls&gt;&lt;/record&gt;&lt;/Cite&gt;&lt;/EndNote&gt;</w:instrText>
      </w:r>
      <w:r w:rsidR="00154525">
        <w:rPr>
          <w:rFonts w:cstheme="minorHAnsi"/>
        </w:rPr>
        <w:fldChar w:fldCharType="separate"/>
      </w:r>
      <w:r w:rsidR="00045152">
        <w:rPr>
          <w:rFonts w:cstheme="minorHAnsi"/>
          <w:noProof/>
        </w:rPr>
        <w:t>(Chaillot 2002)</w:t>
      </w:r>
      <w:r w:rsidR="00154525">
        <w:rPr>
          <w:rFonts w:cstheme="minorHAnsi"/>
        </w:rPr>
        <w:fldChar w:fldCharType="end"/>
      </w:r>
      <w:r w:rsidR="00154525" w:rsidRPr="00AE367B">
        <w:rPr>
          <w:rFonts w:cstheme="minorHAnsi"/>
        </w:rPr>
        <w:t xml:space="preserve">, was not visited by the authors. Its dimensions are reconstructed from descriptions provided by the priests and constrained by the remaining rock mass, consistent with the position of the window </w:t>
      </w:r>
      <w:r w:rsidR="00154525">
        <w:rPr>
          <w:rFonts w:cstheme="minorHAnsi"/>
        </w:rPr>
        <w:t>in the</w:t>
      </w:r>
      <w:r w:rsidR="00154525" w:rsidRPr="00AE367B">
        <w:rPr>
          <w:rFonts w:cstheme="minorHAnsi"/>
        </w:rPr>
        <w:t xml:space="preserve"> wall.</w:t>
      </w:r>
      <w:r w:rsidR="00154525">
        <w:rPr>
          <w:rFonts w:cstheme="minorHAnsi"/>
        </w:rPr>
        <w:t xml:space="preserve"> </w:t>
      </w:r>
    </w:p>
    <w:p w14:paraId="7019E9FB" w14:textId="77777777" w:rsidR="006961E2" w:rsidRPr="0012361E" w:rsidRDefault="006961E2" w:rsidP="00E12795">
      <w:pPr>
        <w:spacing w:line="276" w:lineRule="auto"/>
        <w:jc w:val="both"/>
        <w:rPr>
          <w:rFonts w:cstheme="minorHAnsi"/>
        </w:rPr>
      </w:pPr>
      <w:r w:rsidRPr="001A44C1">
        <w:rPr>
          <w:noProof/>
          <w:sz w:val="36"/>
          <w:szCs w:val="36"/>
          <w:lang w:val="en-GB" w:eastAsia="en-GB"/>
        </w:rPr>
        <w:lastRenderedPageBreak/>
        <w:drawing>
          <wp:inline distT="0" distB="0" distL="0" distR="0" wp14:anchorId="26CD576B" wp14:editId="2E9F78B1">
            <wp:extent cx="5731510" cy="4298950"/>
            <wp:effectExtent l="0" t="0" r="2540" b="6350"/>
            <wp:docPr id="3" name="Picture 7" descr="A picture containing building, table, sitting, bag&#10;&#10;Description automatically generated">
              <a:extLst xmlns:a="http://schemas.openxmlformats.org/drawingml/2006/main">
                <a:ext uri="{FF2B5EF4-FFF2-40B4-BE49-F238E27FC236}">
                  <a16:creationId xmlns:a16="http://schemas.microsoft.com/office/drawing/2014/main" id="{6C5E5B41-0944-C5D5-A5EE-13566170C9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descr="A picture containing building, table, sitting, bag&#10;&#10;Description automatically generated">
                      <a:extLst>
                        <a:ext uri="{FF2B5EF4-FFF2-40B4-BE49-F238E27FC236}">
                          <a16:creationId xmlns:a16="http://schemas.microsoft.com/office/drawing/2014/main" id="{6C5E5B41-0944-C5D5-A5EE-13566170C9D6}"/>
                        </a:ext>
                      </a:extLst>
                    </pic:cNvPr>
                    <pic:cNvPicPr>
                      <a:picLocks noChangeAspect="1"/>
                    </pic:cNvPicPr>
                  </pic:nvPicPr>
                  <pic:blipFill>
                    <a:blip r:embed="rId9" cstate="email">
                      <a:extLst>
                        <a:ext uri="{28A0092B-C50C-407E-A947-70E740481C1C}">
                          <a14:useLocalDpi xmlns:a14="http://schemas.microsoft.com/office/drawing/2010/main"/>
                        </a:ext>
                      </a:extLst>
                    </a:blip>
                    <a:stretch>
                      <a:fillRect/>
                    </a:stretch>
                  </pic:blipFill>
                  <pic:spPr>
                    <a:xfrm>
                      <a:off x="0" y="0"/>
                      <a:ext cx="5731510" cy="4298950"/>
                    </a:xfrm>
                    <a:prstGeom prst="rect">
                      <a:avLst/>
                    </a:prstGeom>
                    <a:noFill/>
                    <a:ln cap="flat">
                      <a:noFill/>
                    </a:ln>
                  </pic:spPr>
                </pic:pic>
              </a:graphicData>
            </a:graphic>
          </wp:inline>
        </w:drawing>
      </w:r>
    </w:p>
    <w:p w14:paraId="2D32417D" w14:textId="36EBA75D" w:rsidR="006961E2" w:rsidRDefault="0052799B" w:rsidP="00E12795">
      <w:pPr>
        <w:spacing w:line="276" w:lineRule="auto"/>
        <w:jc w:val="both"/>
        <w:rPr>
          <w:rFonts w:cstheme="minorHAnsi"/>
        </w:rPr>
      </w:pPr>
      <w:r>
        <w:rPr>
          <w:rFonts w:cstheme="minorHAnsi"/>
          <w:b/>
          <w:bCs/>
        </w:rPr>
        <w:t>Figure</w:t>
      </w:r>
      <w:r w:rsidR="006961E2" w:rsidRPr="00E859B7">
        <w:rPr>
          <w:rFonts w:cstheme="minorHAnsi"/>
          <w:b/>
          <w:bCs/>
        </w:rPr>
        <w:t xml:space="preserve"> </w:t>
      </w:r>
      <w:r w:rsidR="00713195">
        <w:rPr>
          <w:rFonts w:cstheme="minorHAnsi"/>
          <w:b/>
          <w:bCs/>
        </w:rPr>
        <w:t>S</w:t>
      </w:r>
      <w:r w:rsidR="00685ADB">
        <w:rPr>
          <w:rFonts w:cstheme="minorHAnsi"/>
          <w:b/>
          <w:bCs/>
        </w:rPr>
        <w:t>3</w:t>
      </w:r>
      <w:r w:rsidR="006961E2" w:rsidRPr="00E859B7">
        <w:rPr>
          <w:rFonts w:cstheme="minorHAnsi"/>
          <w:b/>
          <w:bCs/>
        </w:rPr>
        <w:t>.</w:t>
      </w:r>
      <w:r w:rsidR="006961E2" w:rsidRPr="00E859B7">
        <w:rPr>
          <w:rFonts w:cstheme="minorHAnsi"/>
        </w:rPr>
        <w:t xml:space="preserve"> Interior of Debre </w:t>
      </w:r>
      <w:r w:rsidR="006961E2">
        <w:rPr>
          <w:rFonts w:cstheme="minorHAnsi"/>
        </w:rPr>
        <w:t>Semaʿit</w:t>
      </w:r>
      <w:r w:rsidR="006961E2" w:rsidRPr="00E859B7">
        <w:rPr>
          <w:rFonts w:cstheme="minorHAnsi"/>
        </w:rPr>
        <w:t xml:space="preserve"> Yohannis </w:t>
      </w:r>
      <w:r w:rsidR="006961E2">
        <w:rPr>
          <w:rFonts w:cstheme="minorHAnsi"/>
        </w:rPr>
        <w:t xml:space="preserve">church, </w:t>
      </w:r>
      <w:r w:rsidR="006961E2" w:rsidRPr="00E859B7">
        <w:rPr>
          <w:rFonts w:cstheme="minorHAnsi"/>
        </w:rPr>
        <w:t>showing columns with bracket capitals and carved decorative elements.</w:t>
      </w:r>
      <w:r w:rsidR="006961E2">
        <w:rPr>
          <w:rFonts w:cstheme="minorHAnsi"/>
        </w:rPr>
        <w:t xml:space="preserve"> </w:t>
      </w:r>
      <w:r w:rsidR="006961E2" w:rsidRPr="00D71E52">
        <w:rPr>
          <w:rFonts w:cstheme="minorHAnsi"/>
        </w:rPr>
        <w:t xml:space="preserve">The </w:t>
      </w:r>
      <w:r w:rsidR="006961E2">
        <w:rPr>
          <w:rFonts w:cstheme="minorHAnsi"/>
        </w:rPr>
        <w:t>central</w:t>
      </w:r>
      <w:r w:rsidR="006961E2" w:rsidRPr="00D71E52">
        <w:rPr>
          <w:rFonts w:cstheme="minorHAnsi"/>
        </w:rPr>
        <w:t xml:space="preserve"> part of the ceiling shows evidence of a later modification, with fresher rock surfaces contrasting with the older carved surfaces</w:t>
      </w:r>
      <w:r w:rsidR="006961E2" w:rsidRPr="00E33C1E">
        <w:rPr>
          <w:rFonts w:cstheme="minorHAnsi"/>
        </w:rPr>
        <w:t>. The western end of the church (left) differs structurally from the remainder of the interior, with a masonry wall containing a window replacing the otherwise rock-hewn structure. Local tradition attributes this modification to a catastrophic event during the period of Gragn Ahmed, whereas a geomorphological interpretation suggests partial toppling of the sandstone pinnacle in which the church was excavated.</w:t>
      </w:r>
      <w:r w:rsidR="006961E2">
        <w:rPr>
          <w:rFonts w:cstheme="minorHAnsi"/>
        </w:rPr>
        <w:t xml:space="preserve"> Photograph by Jan Nyssen, 2019.</w:t>
      </w:r>
    </w:p>
    <w:p w14:paraId="7C072343" w14:textId="77777777" w:rsidR="006961E2" w:rsidRPr="00E859B7" w:rsidRDefault="006961E2" w:rsidP="00E12795">
      <w:pPr>
        <w:spacing w:line="276" w:lineRule="auto"/>
        <w:jc w:val="both"/>
        <w:rPr>
          <w:rFonts w:cstheme="minorHAnsi"/>
        </w:rPr>
      </w:pPr>
    </w:p>
    <w:p w14:paraId="38E0ACCA" w14:textId="78ABA62F" w:rsidR="006961E2" w:rsidRDefault="008C388B" w:rsidP="00E12795">
      <w:pPr>
        <w:spacing w:line="276" w:lineRule="auto"/>
        <w:jc w:val="both"/>
        <w:rPr>
          <w:rFonts w:cstheme="minorHAnsi"/>
        </w:rPr>
      </w:pPr>
      <w:r w:rsidRPr="008C388B">
        <w:rPr>
          <w:rFonts w:cstheme="minorHAnsi"/>
        </w:rPr>
        <w:t>The wall paintings are likely later additions. Their age cannot be established without sampling and analytical methods such as pigment characterisation. Studies of Tigrayan rock-hewn churches indicate that mural decoration often represents later phases of ecclesiastical use and embellishment</w:t>
      </w:r>
      <w:r w:rsidR="006961E2">
        <w:rPr>
          <w:rFonts w:cstheme="minorHAnsi"/>
        </w:rPr>
        <w:t xml:space="preserve"> </w:t>
      </w:r>
      <w:r w:rsidR="006961E2">
        <w:rPr>
          <w:rFonts w:cstheme="minorHAnsi"/>
        </w:rPr>
        <w:fldChar w:fldCharType="begin"/>
      </w:r>
      <w:r w:rsidR="00045152">
        <w:rPr>
          <w:rFonts w:cstheme="minorHAnsi"/>
        </w:rPr>
        <w:instrText xml:space="preserve"> ADDIN EN.CITE &lt;EndNote&gt;&lt;Cite&gt;&lt;Author&gt;Lepage&lt;/Author&gt;&lt;Year&gt;2005&lt;/Year&gt;&lt;RecNum&gt;3683&lt;/RecNum&gt;&lt;DisplayText&gt;(Lepage and Mercier 2005; Phillipson 2009)&lt;/DisplayText&gt;&lt;record&gt;&lt;rec-number&gt;3683&lt;/rec-number&gt;&lt;foreign-keys&gt;&lt;key app="EN" db-id="02tartaasz9p5yedxe55es2exvfes2ts2wd9" timestamp="1785162224"&gt;3683&lt;/key&gt;&lt;/foreign-keys&gt;&lt;ref-type name="Book"&gt;6&lt;/ref-type&gt;&lt;contributors&gt;&lt;authors&gt;&lt;author&gt;Lepage, Claude&lt;/author&gt;&lt;author&gt;Mercier, Jacques&lt;/author&gt;&lt;/authors&gt;&lt;/contributors&gt;&lt;titles&gt;&lt;title&gt;Art éthiopien. Les églises historiques du Tigray&lt;/title&gt;&lt;/titles&gt;&lt;dates&gt;&lt;year&gt;2005&lt;/year&gt;&lt;/dates&gt;&lt;pub-location&gt;Paris&lt;/pub-location&gt;&lt;publisher&gt;Etudes et Recherche sur les Civilisations&lt;/publisher&gt;&lt;isbn&gt;2865382990&lt;/isbn&gt;&lt;urls&gt;&lt;/urls&gt;&lt;/record&gt;&lt;/Cite&gt;&lt;Cite&gt;&lt;Author&gt;Phillipson&lt;/Author&gt;&lt;Year&gt;2009&lt;/Year&gt;&lt;RecNum&gt;3530&lt;/RecNum&gt;&lt;record&gt;&lt;rec-number&gt;3530&lt;/rec-number&gt;&lt;foreign-keys&gt;&lt;key app="EN" db-id="02tartaasz9p5yedxe55es2exvfes2ts2wd9" timestamp="1774864876"&gt;3530&lt;/key&gt;&lt;/foreign-keys&gt;&lt;ref-type name="Book"&gt;6&lt;/ref-type&gt;&lt;contributors&gt;&lt;authors&gt;&lt;author&gt;Phillipson, David W&lt;/author&gt;&lt;/authors&gt;&lt;/contributors&gt;&lt;titles&gt;&lt;title&gt;Ancient churches of Ethiopia: Fourth-fourteenth centuries&lt;/title&gt;&lt;/titles&gt;&lt;pages&gt;230&lt;/pages&gt;&lt;dates&gt;&lt;year&gt;2009&lt;/year&gt;&lt;/dates&gt;&lt;publisher&gt;Yale University Press&lt;/publisher&gt;&lt;urls&gt;&lt;/urls&gt;&lt;/record&gt;&lt;/Cite&gt;&lt;/EndNote&gt;</w:instrText>
      </w:r>
      <w:r w:rsidR="006961E2">
        <w:rPr>
          <w:rFonts w:cstheme="minorHAnsi"/>
        </w:rPr>
        <w:fldChar w:fldCharType="separate"/>
      </w:r>
      <w:r w:rsidR="00045152">
        <w:rPr>
          <w:rFonts w:cstheme="minorHAnsi"/>
          <w:noProof/>
        </w:rPr>
        <w:t>(Lepage and Mercier 2005; Phillipson 2009)</w:t>
      </w:r>
      <w:r w:rsidR="006961E2">
        <w:rPr>
          <w:rFonts w:cstheme="minorHAnsi"/>
        </w:rPr>
        <w:fldChar w:fldCharType="end"/>
      </w:r>
      <w:r w:rsidR="006961E2" w:rsidRPr="0039713F">
        <w:rPr>
          <w:rFonts w:cstheme="minorHAnsi"/>
        </w:rPr>
        <w:t>.</w:t>
      </w:r>
      <w:r w:rsidR="006961E2">
        <w:rPr>
          <w:rFonts w:cstheme="minorHAnsi"/>
        </w:rPr>
        <w:t xml:space="preserve"> </w:t>
      </w:r>
      <w:r w:rsidR="006961E2" w:rsidRPr="00E859B7">
        <w:rPr>
          <w:rFonts w:cstheme="minorHAnsi"/>
        </w:rPr>
        <w:t>The</w:t>
      </w:r>
      <w:r w:rsidR="006961E2">
        <w:rPr>
          <w:rFonts w:cstheme="minorHAnsi"/>
        </w:rPr>
        <w:t xml:space="preserve"> paintings</w:t>
      </w:r>
      <w:r w:rsidR="006961E2" w:rsidRPr="00E859B7">
        <w:rPr>
          <w:rFonts w:cstheme="minorHAnsi"/>
        </w:rPr>
        <w:t xml:space="preserve"> include a schematic equestrian figure and a </w:t>
      </w:r>
      <w:r w:rsidR="006961E2">
        <w:rPr>
          <w:rFonts w:cstheme="minorHAnsi"/>
        </w:rPr>
        <w:t>roughly</w:t>
      </w:r>
      <w:r w:rsidR="006961E2" w:rsidRPr="00E859B7">
        <w:rPr>
          <w:rFonts w:cstheme="minorHAnsi"/>
        </w:rPr>
        <w:t xml:space="preserve"> executed horse</w:t>
      </w:r>
      <w:r w:rsidR="006961E2">
        <w:rPr>
          <w:rFonts w:cstheme="minorHAnsi"/>
        </w:rPr>
        <w:t xml:space="preserve"> (</w:t>
      </w:r>
      <w:r w:rsidR="0052799B">
        <w:rPr>
          <w:rFonts w:cstheme="minorHAnsi"/>
        </w:rPr>
        <w:t>Figure</w:t>
      </w:r>
      <w:r w:rsidR="006961E2">
        <w:rPr>
          <w:rFonts w:cstheme="minorHAnsi"/>
        </w:rPr>
        <w:t xml:space="preserve"> </w:t>
      </w:r>
      <w:r w:rsidR="00713195">
        <w:rPr>
          <w:rFonts w:cstheme="minorHAnsi"/>
        </w:rPr>
        <w:t>S</w:t>
      </w:r>
      <w:r w:rsidR="00685ADB">
        <w:rPr>
          <w:rFonts w:cstheme="minorHAnsi"/>
        </w:rPr>
        <w:t>4</w:t>
      </w:r>
      <w:r w:rsidR="006961E2">
        <w:rPr>
          <w:rFonts w:cstheme="minorHAnsi"/>
        </w:rPr>
        <w:t>)</w:t>
      </w:r>
      <w:r w:rsidR="006961E2" w:rsidRPr="00E859B7">
        <w:rPr>
          <w:rFonts w:cstheme="minorHAnsi"/>
        </w:rPr>
        <w:t xml:space="preserve">. </w:t>
      </w:r>
      <w:r w:rsidR="000100B6" w:rsidRPr="000100B6">
        <w:rPr>
          <w:rFonts w:cstheme="minorHAnsi"/>
        </w:rPr>
        <w:t>Although the equestrian figure is locally identified as Saint George, this identification cannot be confirmed on iconographic grounds (E. Balicka-Witakowska, pers. comm.). Experts consider the painting relatively recent and note affinities with local rock-art traditions (Negash, 2001) rather than canonical church painting (A.C. D’Andrea; Hailay Teklay, pers. comm.).</w:t>
      </w:r>
    </w:p>
    <w:p w14:paraId="1E518725" w14:textId="173A613E" w:rsidR="006961E2" w:rsidRDefault="001776E7" w:rsidP="00E12795">
      <w:pPr>
        <w:spacing w:line="276" w:lineRule="auto"/>
        <w:jc w:val="both"/>
        <w:rPr>
          <w:rFonts w:cstheme="minorHAnsi"/>
        </w:rPr>
      </w:pPr>
      <w:r w:rsidRPr="000875F2">
        <w:rPr>
          <w:noProof/>
          <w:sz w:val="36"/>
          <w:szCs w:val="36"/>
          <w:lang w:val="en-GB" w:eastAsia="en-GB"/>
        </w:rPr>
        <w:lastRenderedPageBreak/>
        <w:drawing>
          <wp:anchor distT="0" distB="0" distL="114300" distR="114300" simplePos="0" relativeHeight="251661312" behindDoc="0" locked="0" layoutInCell="1" allowOverlap="1" wp14:anchorId="2189E292" wp14:editId="251DE35E">
            <wp:simplePos x="0" y="0"/>
            <wp:positionH relativeFrom="column">
              <wp:posOffset>4114800</wp:posOffset>
            </wp:positionH>
            <wp:positionV relativeFrom="paragraph">
              <wp:posOffset>1971675</wp:posOffset>
            </wp:positionV>
            <wp:extent cx="1623600" cy="2319181"/>
            <wp:effectExtent l="38100" t="38100" r="34290" b="43180"/>
            <wp:wrapNone/>
            <wp:docPr id="166829982" name="Content Placeholder 4" descr="A picture containing old, sitting, broken, dirty&#10;&#10;Description automatically generated">
              <a:extLst xmlns:a="http://schemas.openxmlformats.org/drawingml/2006/main">
                <a:ext uri="{FF2B5EF4-FFF2-40B4-BE49-F238E27FC236}">
                  <a16:creationId xmlns:a16="http://schemas.microsoft.com/office/drawing/2014/main" id="{9B489170-0BEB-2C5A-9D97-9B82BE537B9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4" descr="A picture containing old, sitting, broken, dirty&#10;&#10;Description automatically generated">
                      <a:extLst>
                        <a:ext uri="{FF2B5EF4-FFF2-40B4-BE49-F238E27FC236}">
                          <a16:creationId xmlns:a16="http://schemas.microsoft.com/office/drawing/2014/main" id="{9B489170-0BEB-2C5A-9D97-9B82BE537B90}"/>
                        </a:ext>
                      </a:extLst>
                    </pic:cNvPr>
                    <pic:cNvPicPr>
                      <a:picLocks noGrp="1" noChangeAspect="1"/>
                    </pic:cNvPicPr>
                  </pic:nvPicPr>
                  <pic:blipFill rotWithShape="1">
                    <a:blip r:embed="rId10" cstate="email">
                      <a:extLst>
                        <a:ext uri="{28A0092B-C50C-407E-A947-70E740481C1C}">
                          <a14:useLocalDpi xmlns:a14="http://schemas.microsoft.com/office/drawing/2010/main" val="0"/>
                        </a:ext>
                      </a:extLst>
                    </a:blip>
                    <a:srcRect/>
                    <a:stretch>
                      <a:fillRect/>
                    </a:stretch>
                  </pic:blipFill>
                  <pic:spPr bwMode="auto">
                    <a:xfrm>
                      <a:off x="0" y="0"/>
                      <a:ext cx="1623600" cy="2319181"/>
                    </a:xfrm>
                    <a:prstGeom prst="rect">
                      <a:avLst/>
                    </a:prstGeom>
                    <a:noFill/>
                    <a:ln w="25400">
                      <a:solidFill>
                        <a:schemeClr val="bg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61E2" w:rsidRPr="001A44C1">
        <w:rPr>
          <w:noProof/>
          <w:sz w:val="36"/>
          <w:szCs w:val="36"/>
          <w:lang w:val="en-GB" w:eastAsia="en-GB"/>
        </w:rPr>
        <w:drawing>
          <wp:inline distT="0" distB="0" distL="0" distR="0" wp14:anchorId="36E5E974" wp14:editId="2D39E819">
            <wp:extent cx="5731510" cy="4298950"/>
            <wp:effectExtent l="0" t="0" r="2540" b="6350"/>
            <wp:docPr id="559362742" name="Picture 6" descr="A picture containing indoor, sitting, old, table&#10;&#10;Description automatically generated">
              <a:extLst xmlns:a="http://schemas.openxmlformats.org/drawingml/2006/main">
                <a:ext uri="{FF2B5EF4-FFF2-40B4-BE49-F238E27FC236}">
                  <a16:creationId xmlns:a16="http://schemas.microsoft.com/office/drawing/2014/main" id="{03920571-AE2A-1A87-492B-931D53CE10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A picture containing indoor, sitting, old, table&#10;&#10;Description automatically generated">
                      <a:extLst>
                        <a:ext uri="{FF2B5EF4-FFF2-40B4-BE49-F238E27FC236}">
                          <a16:creationId xmlns:a16="http://schemas.microsoft.com/office/drawing/2014/main" id="{03920571-AE2A-1A87-492B-931D53CE101E}"/>
                        </a:ext>
                      </a:extLst>
                    </pic:cNvPr>
                    <pic:cNvPicPr>
                      <a:picLocks noChangeAspect="1"/>
                    </pic:cNvPicPr>
                  </pic:nvPicPr>
                  <pic:blipFill>
                    <a:blip r:embed="rId11" cstate="email">
                      <a:extLst>
                        <a:ext uri="{28A0092B-C50C-407E-A947-70E740481C1C}">
                          <a14:useLocalDpi xmlns:a14="http://schemas.microsoft.com/office/drawing/2010/main"/>
                        </a:ext>
                      </a:extLst>
                    </a:blip>
                    <a:stretch>
                      <a:fillRect/>
                    </a:stretch>
                  </pic:blipFill>
                  <pic:spPr>
                    <a:xfrm>
                      <a:off x="0" y="0"/>
                      <a:ext cx="5731510" cy="4298950"/>
                    </a:xfrm>
                    <a:prstGeom prst="rect">
                      <a:avLst/>
                    </a:prstGeom>
                    <a:noFill/>
                    <a:ln cap="flat">
                      <a:noFill/>
                    </a:ln>
                  </pic:spPr>
                </pic:pic>
              </a:graphicData>
            </a:graphic>
          </wp:inline>
        </w:drawing>
      </w:r>
    </w:p>
    <w:p w14:paraId="5E50A6EE" w14:textId="20926D9A" w:rsidR="006961E2" w:rsidRPr="00E859B7" w:rsidRDefault="0052799B" w:rsidP="00E12795">
      <w:pPr>
        <w:spacing w:line="276" w:lineRule="auto"/>
        <w:jc w:val="both"/>
        <w:rPr>
          <w:rFonts w:cstheme="minorHAnsi"/>
        </w:rPr>
      </w:pPr>
      <w:r>
        <w:rPr>
          <w:rFonts w:cstheme="minorHAnsi"/>
          <w:b/>
          <w:bCs/>
        </w:rPr>
        <w:t>Figure</w:t>
      </w:r>
      <w:r w:rsidR="006961E2" w:rsidRPr="00E859B7">
        <w:rPr>
          <w:rFonts w:cstheme="minorHAnsi"/>
          <w:b/>
          <w:bCs/>
        </w:rPr>
        <w:t xml:space="preserve"> </w:t>
      </w:r>
      <w:r w:rsidR="00713195">
        <w:rPr>
          <w:rFonts w:cstheme="minorHAnsi"/>
          <w:b/>
          <w:bCs/>
        </w:rPr>
        <w:t>S</w:t>
      </w:r>
      <w:r w:rsidR="00685ADB">
        <w:rPr>
          <w:rFonts w:cstheme="minorHAnsi"/>
          <w:b/>
          <w:bCs/>
        </w:rPr>
        <w:t>4</w:t>
      </w:r>
      <w:r w:rsidR="006961E2" w:rsidRPr="00E859B7">
        <w:rPr>
          <w:rFonts w:cstheme="minorHAnsi"/>
          <w:b/>
          <w:bCs/>
        </w:rPr>
        <w:t>.</w:t>
      </w:r>
      <w:r w:rsidR="006961E2" w:rsidRPr="00E859B7">
        <w:rPr>
          <w:rFonts w:cstheme="minorHAnsi"/>
        </w:rPr>
        <w:t xml:space="preserve"> </w:t>
      </w:r>
      <w:r w:rsidR="006961E2">
        <w:rPr>
          <w:rFonts w:cstheme="minorHAnsi"/>
        </w:rPr>
        <w:t>Detail of</w:t>
      </w:r>
      <w:r w:rsidR="006961E2" w:rsidRPr="00E859B7">
        <w:rPr>
          <w:rFonts w:cstheme="minorHAnsi"/>
        </w:rPr>
        <w:t xml:space="preserve"> columns with bracket capitals and carved decorative elements</w:t>
      </w:r>
      <w:r w:rsidR="006961E2">
        <w:rPr>
          <w:rFonts w:cstheme="minorHAnsi"/>
        </w:rPr>
        <w:t xml:space="preserve"> at</w:t>
      </w:r>
      <w:r w:rsidR="006961E2" w:rsidRPr="00E859B7">
        <w:rPr>
          <w:rFonts w:cstheme="minorHAnsi"/>
        </w:rPr>
        <w:t xml:space="preserve"> Debre </w:t>
      </w:r>
      <w:r w:rsidR="006961E2">
        <w:rPr>
          <w:rFonts w:cstheme="minorHAnsi"/>
        </w:rPr>
        <w:t>Semaʿit</w:t>
      </w:r>
      <w:r w:rsidR="006961E2" w:rsidRPr="00E859B7">
        <w:rPr>
          <w:rFonts w:cstheme="minorHAnsi"/>
        </w:rPr>
        <w:t xml:space="preserve"> Yohannis </w:t>
      </w:r>
      <w:r w:rsidR="006961E2">
        <w:rPr>
          <w:rFonts w:cstheme="minorHAnsi"/>
        </w:rPr>
        <w:t xml:space="preserve">rock-hewn church; </w:t>
      </w:r>
      <w:r w:rsidR="006961E2" w:rsidRPr="00E859B7">
        <w:rPr>
          <w:rFonts w:cstheme="minorHAnsi"/>
        </w:rPr>
        <w:t xml:space="preserve">painting of equestrian figure and modern Saint George image attached to </w:t>
      </w:r>
      <w:r w:rsidR="006961E2">
        <w:rPr>
          <w:rFonts w:cstheme="minorHAnsi"/>
        </w:rPr>
        <w:t>the</w:t>
      </w:r>
      <w:r w:rsidR="006961E2" w:rsidRPr="00E859B7">
        <w:rPr>
          <w:rFonts w:cstheme="minorHAnsi"/>
        </w:rPr>
        <w:t xml:space="preserve"> column</w:t>
      </w:r>
      <w:r w:rsidR="006961E2">
        <w:rPr>
          <w:rFonts w:cstheme="minorHAnsi"/>
        </w:rPr>
        <w:t xml:space="preserve"> (inset)</w:t>
      </w:r>
      <w:r w:rsidR="006961E2" w:rsidRPr="00E859B7">
        <w:rPr>
          <w:rFonts w:cstheme="minorHAnsi"/>
        </w:rPr>
        <w:t>.</w:t>
      </w:r>
      <w:r w:rsidR="006961E2">
        <w:rPr>
          <w:rFonts w:cstheme="minorHAnsi"/>
        </w:rPr>
        <w:t xml:space="preserve"> Photograph</w:t>
      </w:r>
      <w:r w:rsidR="00D22CF5">
        <w:rPr>
          <w:rFonts w:cstheme="minorHAnsi"/>
        </w:rPr>
        <w:t>s</w:t>
      </w:r>
      <w:r w:rsidR="006961E2">
        <w:rPr>
          <w:rFonts w:cstheme="minorHAnsi"/>
        </w:rPr>
        <w:t xml:space="preserve"> by Jan Nyssen, 2019.</w:t>
      </w:r>
    </w:p>
    <w:p w14:paraId="0D7C0BF6" w14:textId="77777777" w:rsidR="006961E2" w:rsidRDefault="006961E2" w:rsidP="00E12795">
      <w:pPr>
        <w:jc w:val="both"/>
        <w:rPr>
          <w:b/>
          <w:bCs/>
        </w:rPr>
      </w:pPr>
    </w:p>
    <w:p w14:paraId="0E9219A0" w14:textId="77777777" w:rsidR="0017372C" w:rsidRDefault="0017372C" w:rsidP="00E12795">
      <w:pPr>
        <w:jc w:val="both"/>
        <w:rPr>
          <w:b/>
          <w:bCs/>
        </w:rPr>
      </w:pPr>
      <w:r>
        <w:rPr>
          <w:b/>
          <w:bCs/>
        </w:rPr>
        <w:br w:type="page"/>
      </w:r>
    </w:p>
    <w:p w14:paraId="656BD365" w14:textId="0F16AEA5" w:rsidR="007873F0" w:rsidRPr="007873F0" w:rsidRDefault="001D4DF0" w:rsidP="00E12795">
      <w:pPr>
        <w:jc w:val="both"/>
        <w:rPr>
          <w:b/>
          <w:bCs/>
        </w:rPr>
      </w:pPr>
      <w:r>
        <w:rPr>
          <w:b/>
          <w:bCs/>
        </w:rPr>
        <w:lastRenderedPageBreak/>
        <w:t>S</w:t>
      </w:r>
      <w:r w:rsidR="0052799B">
        <w:rPr>
          <w:b/>
          <w:bCs/>
        </w:rPr>
        <w:t>3</w:t>
      </w:r>
      <w:r>
        <w:rPr>
          <w:b/>
          <w:bCs/>
        </w:rPr>
        <w:t xml:space="preserve">. </w:t>
      </w:r>
      <w:r w:rsidR="007873F0" w:rsidRPr="007873F0">
        <w:rPr>
          <w:b/>
          <w:bCs/>
        </w:rPr>
        <w:t>Debre Sema’it Yohannis: a hidden church, a contested memory, and a changing rock pinnacle</w:t>
      </w:r>
    </w:p>
    <w:p w14:paraId="5BA3AB56" w14:textId="2EC50E66" w:rsidR="007873F0" w:rsidRPr="00905664" w:rsidRDefault="007873F0" w:rsidP="00E12795">
      <w:pPr>
        <w:jc w:val="both"/>
      </w:pPr>
      <w:r w:rsidRPr="00905664">
        <w:t>According to local tradition, Debre Sema’it Yohannis was originally a hidden monastery, known only to its religious community and concealed within the rugged sandstone landscape of Dogu’a Tembien. The church is traditionally associated with Yohannis Welde Negodguad (John the Apostle, “Son of Thunder”</w:t>
      </w:r>
      <w:r w:rsidR="007E64CD" w:rsidRPr="00905664">
        <w:t>,</w:t>
      </w:r>
      <w:r w:rsidR="007E64CD" w:rsidRPr="00905664">
        <w:rPr>
          <w:rFonts w:cstheme="minorHAnsi"/>
        </w:rPr>
        <w:t xml:space="preserve"> the nickname reportedly given by Jesus to John in the Gospel of Mark [Mark 3:17]. </w:t>
      </w:r>
    </w:p>
    <w:p w14:paraId="4FDAEC72" w14:textId="6C5B0C03" w:rsidR="004E22A8" w:rsidRPr="00905664" w:rsidRDefault="004E22A8" w:rsidP="00E12795">
      <w:pPr>
        <w:jc w:val="both"/>
      </w:pPr>
      <w:r w:rsidRPr="00905664">
        <w:t>The church is said to have been discovered during the reign of Emperor L</w:t>
      </w:r>
      <w:r w:rsidR="00EB546C" w:rsidRPr="00905664">
        <w:t>i</w:t>
      </w:r>
      <w:r w:rsidRPr="00905664">
        <w:t>bn</w:t>
      </w:r>
      <w:r w:rsidR="00EB546C" w:rsidRPr="00905664">
        <w:t>e</w:t>
      </w:r>
      <w:r w:rsidRPr="00905664">
        <w:t xml:space="preserve"> D</w:t>
      </w:r>
      <w:r w:rsidR="00EB546C" w:rsidRPr="00905664">
        <w:t>i</w:t>
      </w:r>
      <w:r w:rsidRPr="00905664">
        <w:t>ng</w:t>
      </w:r>
      <w:r w:rsidR="00EB546C" w:rsidRPr="00905664">
        <w:t>i</w:t>
      </w:r>
      <w:r w:rsidRPr="00905664">
        <w:t xml:space="preserve">l (r. 1508–1540), when two local nobles from the area of </w:t>
      </w:r>
      <w:r w:rsidR="00F058D2" w:rsidRPr="00905664">
        <w:t>Abiy ʿAddi</w:t>
      </w:r>
      <w:r w:rsidRPr="00905664">
        <w:t xml:space="preserve">, </w:t>
      </w:r>
      <w:r w:rsidR="00D02668" w:rsidRPr="00905664">
        <w:rPr>
          <w:rFonts w:cstheme="minorHAnsi"/>
        </w:rPr>
        <w:t>ʿ</w:t>
      </w:r>
      <w:r w:rsidR="00D02668" w:rsidRPr="00905664">
        <w:rPr>
          <w:lang w:val="en-US"/>
        </w:rPr>
        <w:t>I</w:t>
      </w:r>
      <w:r w:rsidR="00D02668" w:rsidRPr="00905664">
        <w:t>nqomi</w:t>
      </w:r>
      <w:r w:rsidR="00D02668" w:rsidRPr="00905664">
        <w:rPr>
          <w:lang w:val="en-US"/>
        </w:rPr>
        <w:t>ka'e</w:t>
      </w:r>
      <w:r w:rsidR="00D02668" w:rsidRPr="00905664">
        <w:t>l and Tesfami</w:t>
      </w:r>
      <w:r w:rsidR="00D02668" w:rsidRPr="00905664">
        <w:rPr>
          <w:lang w:val="en-US"/>
        </w:rPr>
        <w:t>ka'</w:t>
      </w:r>
      <w:r w:rsidR="00D02668" w:rsidRPr="00905664">
        <w:t>el</w:t>
      </w:r>
      <w:r w:rsidRPr="00905664">
        <w:t>, were hunting wild animals, including antelopes and game birds, on mountain slopes that were still covered by dense forest. According to the oral tradition, their hunting dog disappeared towards the cliff face, and while searching for it, the hunters came upon large pots of honey and butter, interpreted as provisions left by the resident monks. Continuing their search, they reached the summit, where they discovered the previously hidden rock-hewn church and its monastic community.</w:t>
      </w:r>
    </w:p>
    <w:p w14:paraId="4619C18D" w14:textId="77777777" w:rsidR="0019411D" w:rsidRPr="007873F0" w:rsidRDefault="0019411D" w:rsidP="0019411D">
      <w:r w:rsidRPr="00905664">
        <w:t xml:space="preserve">Local tradition associates the subsequent exposure of the church with the turbulent period of the campaigns of </w:t>
      </w:r>
      <w:r w:rsidRPr="00905664">
        <w:rPr>
          <w:lang w:val="en-US"/>
        </w:rPr>
        <w:t xml:space="preserve">imam </w:t>
      </w:r>
      <w:r w:rsidRPr="00905664">
        <w:t>Ahmad ibn Ibrahim al-Ghazi (</w:t>
      </w:r>
      <w:r w:rsidRPr="00905664">
        <w:rPr>
          <w:lang w:val="en-US"/>
        </w:rPr>
        <w:t>popularly called "</w:t>
      </w:r>
      <w:r w:rsidRPr="00905664">
        <w:t>Gragn Ahmed</w:t>
      </w:r>
      <w:r w:rsidRPr="00905664">
        <w:rPr>
          <w:lang w:val="en-US"/>
        </w:rPr>
        <w:t>"</w:t>
      </w:r>
      <w:r w:rsidRPr="00905664">
        <w:t>, c. 1506–1543)</w:t>
      </w:r>
      <w:r w:rsidRPr="00905664">
        <w:rPr>
          <w:lang w:val="en-US"/>
        </w:rPr>
        <w:t>, leader of the Muslim state of Adal</w:t>
      </w:r>
      <w:r w:rsidRPr="00905664">
        <w:t xml:space="preserve">, whose armies devastated many Christian sites in the Ethiopian highlands during the sixteenth century. According to oral accounts, </w:t>
      </w:r>
      <w:r w:rsidRPr="00905664">
        <w:rPr>
          <w:lang w:val="en-US"/>
        </w:rPr>
        <w:t>imam</w:t>
      </w:r>
      <w:r w:rsidRPr="00905664">
        <w:t xml:space="preserve"> Ahmed occupied Debre Sema’it for approximately six months, using the church as a temporary residence and killing monks, priests, guards, and other religious figures associated with the site. More than half of the approximately 44 monks are said to have been killed, while survivors fled to Waldib</w:t>
      </w:r>
      <w:r w:rsidRPr="00905664">
        <w:rPr>
          <w:lang w:val="en-US"/>
        </w:rPr>
        <w:t>b</w:t>
      </w:r>
      <w:r w:rsidRPr="00905664">
        <w:t xml:space="preserve">a Monastery. In this tradition, </w:t>
      </w:r>
      <w:r w:rsidRPr="00905664">
        <w:rPr>
          <w:lang w:val="en-US"/>
        </w:rPr>
        <w:t>imam</w:t>
      </w:r>
      <w:r w:rsidRPr="00905664">
        <w:t xml:space="preserve"> Ahmed’s presence at the site is remembered as an act of desecration, reflecting his broader campaign of church destruction and persecution of Christian communities. The destruction of one pillar and the western opening of the church is attributed locally to divine anger against the desecration and killings, expressed through a lightning strike.</w:t>
      </w:r>
    </w:p>
    <w:p w14:paraId="3127D58E" w14:textId="0E92ADE2" w:rsidR="00167356" w:rsidRDefault="00086681" w:rsidP="00E12795">
      <w:pPr>
        <w:jc w:val="both"/>
      </w:pPr>
      <w:r w:rsidRPr="00086681">
        <w:t xml:space="preserve">The same oral tradition further relates that, after Emperor Gelawdewos (r. 1540–1559) defeated </w:t>
      </w:r>
      <w:r w:rsidR="004102D4">
        <w:t>imam</w:t>
      </w:r>
      <w:r w:rsidRPr="00086681">
        <w:t xml:space="preserve"> Ahmed and expelled his forces from Tigray, it was discovered that Debre Sema’it had lost a manuscript recording the history of the church. During his occupation, </w:t>
      </w:r>
      <w:r w:rsidR="004102D4">
        <w:t>imam</w:t>
      </w:r>
      <w:r w:rsidRPr="00086681">
        <w:t xml:space="preserve"> Ahmed is said to have removed this manuscript and attempted to carry it eastwards through </w:t>
      </w:r>
      <w:r w:rsidR="00417145">
        <w:t>I</w:t>
      </w:r>
      <w:r w:rsidRPr="00086681">
        <w:t>rob while retreating from Tigray. According to the tradition, Emperor Gelawdewos recovered the manuscript before it left the region and deposited it at Gund</w:t>
      </w:r>
      <w:r w:rsidR="007B55C3">
        <w:t>e</w:t>
      </w:r>
      <w:r>
        <w:t xml:space="preserve"> G</w:t>
      </w:r>
      <w:r w:rsidRPr="00086681">
        <w:t xml:space="preserve">unde Monastery, where it is believed to remain today. </w:t>
      </w:r>
      <w:r w:rsidR="00167356" w:rsidRPr="00167356">
        <w:t xml:space="preserve">No documentary evidence has yet been identified to corroborate this tradition. </w:t>
      </w:r>
      <w:r w:rsidR="00DA485F">
        <w:t>Co-author</w:t>
      </w:r>
      <w:r w:rsidR="002C0D27">
        <w:t xml:space="preserve"> </w:t>
      </w:r>
      <w:r w:rsidR="00AE516C" w:rsidRPr="00AE516C">
        <w:t xml:space="preserve">Michael Gervers, who coordinated the 2006 digitisation of the </w:t>
      </w:r>
      <w:r w:rsidR="009B3820" w:rsidRPr="00167356">
        <w:t>219 manuscripts</w:t>
      </w:r>
      <w:r w:rsidR="00354CA5">
        <w:t xml:space="preserve"> in the</w:t>
      </w:r>
      <w:r w:rsidR="009B3820" w:rsidRPr="00167356">
        <w:t xml:space="preserve"> </w:t>
      </w:r>
      <w:r w:rsidR="00167356" w:rsidRPr="00167356">
        <w:t>Gund</w:t>
      </w:r>
      <w:r w:rsidR="007B55C3">
        <w:t>e</w:t>
      </w:r>
      <w:r w:rsidR="00167356" w:rsidRPr="00167356">
        <w:t xml:space="preserve"> Gunde collection</w:t>
      </w:r>
      <w:r w:rsidR="006977CA">
        <w:t xml:space="preserve"> </w:t>
      </w:r>
      <w:r w:rsidR="00C828FD">
        <w:fldChar w:fldCharType="begin"/>
      </w:r>
      <w:r w:rsidR="00045152">
        <w:instrText xml:space="preserve"> ADDIN EN.CITE &lt;EndNote&gt;&lt;Cite&gt;&lt;Author&gt;U T Scarborough Library&lt;/Author&gt;&lt;Year&gt;n.d.&lt;/Year&gt;&lt;RecNum&gt;3690&lt;/RecNum&gt;&lt;DisplayText&gt;(U T Scarborough Library n.d.)&lt;/DisplayText&gt;&lt;record&gt;&lt;rec-number&gt;3690&lt;/rec-number&gt;&lt;foreign-keys&gt;&lt;key app="EN" db-id="02tartaasz9p5yedxe55es2exvfes2ts2wd9" timestamp="1785479099"&gt;3690&lt;/key&gt;&lt;/foreign-keys&gt;&lt;ref-type name="Book"&gt;6&lt;/ref-type&gt;&lt;contributors&gt;&lt;authors&gt;&lt;author&gt;U T Scarborough Library&lt;/author&gt;&lt;/authors&gt;&lt;/contributors&gt;&lt;titles&gt;&lt;title&gt;Gunda Gunde Manuscript Collection. https://gundagunde.digital.utsc.utoronto.ca/&lt;/title&gt;&lt;/titles&gt;&lt;dates&gt;&lt;year&gt;n.d.&lt;/year&gt;&lt;/dates&gt;&lt;publisher&gt;Digital Scholarship Unit, University of Toronto Scarborough&lt;/publisher&gt;&lt;urls&gt;&lt;/urls&gt;&lt;/record&gt;&lt;/Cite&gt;&lt;/EndNote&gt;</w:instrText>
      </w:r>
      <w:r w:rsidR="00C828FD">
        <w:fldChar w:fldCharType="separate"/>
      </w:r>
      <w:r w:rsidR="00045152">
        <w:rPr>
          <w:noProof/>
        </w:rPr>
        <w:t>(U T Scarborough Library n.d.)</w:t>
      </w:r>
      <w:r w:rsidR="00C828FD">
        <w:fldChar w:fldCharType="end"/>
      </w:r>
      <w:r w:rsidR="000759DF" w:rsidRPr="000759DF">
        <w:t>, is unaware of any manuscript referring to Debre Sema’it Yohannis</w:t>
      </w:r>
      <w:r w:rsidR="00261FE6" w:rsidRPr="00261FE6">
        <w:t xml:space="preserve">. </w:t>
      </w:r>
      <w:r w:rsidR="00B064E0" w:rsidRPr="00B064E0">
        <w:t>However, he notes that such a text could still exist among the recently digitised manuscripts from the nearby nunnery of Asir</w:t>
      </w:r>
      <w:r w:rsidR="004102D4">
        <w:t>a</w:t>
      </w:r>
      <w:r w:rsidR="00B064E0" w:rsidRPr="00B064E0">
        <w:t xml:space="preserve"> M</w:t>
      </w:r>
      <w:r w:rsidR="004102D4">
        <w:t>e</w:t>
      </w:r>
      <w:r w:rsidR="00B064E0" w:rsidRPr="00B064E0">
        <w:t>t</w:t>
      </w:r>
      <w:r w:rsidR="004102D4">
        <w:t>’</w:t>
      </w:r>
      <w:r w:rsidR="00B064E0" w:rsidRPr="00B064E0">
        <w:t>ira or among material that has not yet been fully catalogued.</w:t>
      </w:r>
    </w:p>
    <w:p w14:paraId="4EDC374F" w14:textId="2D5D380C" w:rsidR="007873F0" w:rsidRPr="007873F0" w:rsidRDefault="007873F0" w:rsidP="00E12795">
      <w:pPr>
        <w:jc w:val="both"/>
      </w:pPr>
      <w:r w:rsidRPr="007873F0">
        <w:t>Local accounts also provide explanations for the present architectural configuration of the church. Informants consistently stated that the church has retained its present shape for as long as living memory extends, with the exception of the loss of one pillar and the western opening. Four local informants interviewed in 2026</w:t>
      </w:r>
      <w:r w:rsidR="003074C2">
        <w:t xml:space="preserve"> - </w:t>
      </w:r>
      <w:r w:rsidRPr="007873F0">
        <w:t>Priest Ha</w:t>
      </w:r>
      <w:r w:rsidR="00822D6B">
        <w:t>y</w:t>
      </w:r>
      <w:r w:rsidRPr="007873F0">
        <w:t xml:space="preserve">lejiwergis Berhe (75 years), Priest Aregawi Welu (72 years), </w:t>
      </w:r>
      <w:r w:rsidR="00822D6B">
        <w:t>a</w:t>
      </w:r>
      <w:r w:rsidR="003074C2">
        <w:t>yte</w:t>
      </w:r>
      <w:r w:rsidRPr="007873F0">
        <w:t xml:space="preserve"> Gebrekidan Getsu (68 years), and </w:t>
      </w:r>
      <w:r w:rsidR="00822D6B">
        <w:t>a</w:t>
      </w:r>
      <w:r w:rsidR="003074C2">
        <w:t>yte</w:t>
      </w:r>
      <w:r w:rsidRPr="007873F0">
        <w:t xml:space="preserve"> Gebru Beyene (64 years)</w:t>
      </w:r>
      <w:r w:rsidR="003074C2">
        <w:t xml:space="preserve"> - </w:t>
      </w:r>
      <w:r w:rsidRPr="007873F0">
        <w:t xml:space="preserve">reported no inherited memory or oral account of a larger collapse of the rock pinnacle or a major modification of the church layout. They attributed the destruction of the pillar and </w:t>
      </w:r>
      <w:r w:rsidR="00284121">
        <w:t xml:space="preserve">the western </w:t>
      </w:r>
      <w:r w:rsidRPr="007873F0">
        <w:t xml:space="preserve">opening to the lightning event associated with </w:t>
      </w:r>
      <w:r w:rsidR="002C021A">
        <w:t>imam</w:t>
      </w:r>
      <w:r w:rsidRPr="007873F0">
        <w:t xml:space="preserve"> Ahmed’s occupation.</w:t>
      </w:r>
    </w:p>
    <w:p w14:paraId="7142B820" w14:textId="050C679C" w:rsidR="007873F0" w:rsidRDefault="007873F0" w:rsidP="00E12795">
      <w:pPr>
        <w:jc w:val="both"/>
      </w:pPr>
      <w:r w:rsidRPr="007873F0">
        <w:t>The western masonry wall and window</w:t>
      </w:r>
      <w:r w:rsidR="0038531D">
        <w:t xml:space="preserve"> (</w:t>
      </w:r>
      <w:r w:rsidR="0052799B">
        <w:t>Figure</w:t>
      </w:r>
      <w:r w:rsidR="0038531D">
        <w:t xml:space="preserve"> S</w:t>
      </w:r>
      <w:r w:rsidR="00685ADB">
        <w:t>5</w:t>
      </w:r>
      <w:r w:rsidR="0038531D">
        <w:t>)</w:t>
      </w:r>
      <w:r w:rsidRPr="007873F0">
        <w:t xml:space="preserve"> are interpreted locally as a reconstruction following this event. According to informants, churches require openings to provide light to the interior, and the </w:t>
      </w:r>
      <w:r w:rsidRPr="007873F0">
        <w:lastRenderedPageBreak/>
        <w:t xml:space="preserve">western window was therefore incorporated into the repaired wall. A competing explanation </w:t>
      </w:r>
      <w:r w:rsidR="00DA1672">
        <w:t xml:space="preserve">previously </w:t>
      </w:r>
      <w:r w:rsidRPr="007873F0">
        <w:t xml:space="preserve">circulated locally attributes the loss of the pillar to Italian military action during the 1935–1936 invasion, when Ethiopian forces were reportedly sheltering inside the church and were fired upon. However, the oral accounts collected in 2026 consistently place the damage much earlier, associating it with the sixteenth-century period of </w:t>
      </w:r>
      <w:r w:rsidR="002C021A">
        <w:t>imam</w:t>
      </w:r>
      <w:r w:rsidRPr="007873F0">
        <w:t xml:space="preserve"> Ahmed.</w:t>
      </w:r>
    </w:p>
    <w:p w14:paraId="279E8914" w14:textId="14B208F2" w:rsidR="007873F0" w:rsidRPr="007873F0" w:rsidRDefault="007873F0" w:rsidP="00E12795">
      <w:pPr>
        <w:jc w:val="both"/>
      </w:pPr>
      <w:r w:rsidRPr="007873F0">
        <w:t xml:space="preserve">From a geomorphological perspective, the present configuration suggests an additional hypothesis. Rather than representing only the collapse of a carved architectural element, the western end of the church may reflect partial </w:t>
      </w:r>
      <w:r w:rsidR="00EB34FB">
        <w:t>toppling</w:t>
      </w:r>
      <w:r w:rsidRPr="007873F0">
        <w:t xml:space="preserve"> of the rock pinnacle itself. A substantial part of the western side of the sandstone pinnacle may have toppled away, removing part of the original rock-hewn space, after which the remaining opening was closed by a masonry wall containing a window. Such a process would explain why the western end differs structurally from the remainder of the church, which is entirely excavated into the bedrock.</w:t>
      </w:r>
      <w:r w:rsidR="00550662">
        <w:t xml:space="preserve"> </w:t>
      </w:r>
      <w:r w:rsidR="00550662" w:rsidRPr="00550662">
        <w:t xml:space="preserve">Comparable failures of the host rock are known elsewhere in Tigray. For example, the rock-hewn church of Abba Yohanni near </w:t>
      </w:r>
      <w:r w:rsidR="00F058D2" w:rsidRPr="00F058D2">
        <w:t>Abiy ʿAddi</w:t>
      </w:r>
      <w:r w:rsidR="00F058D2">
        <w:t xml:space="preserve"> </w:t>
      </w:r>
      <w:r w:rsidR="00550662" w:rsidRPr="00550662">
        <w:t>has similarly lost its western end, while at Maryam D</w:t>
      </w:r>
      <w:r w:rsidR="00905664">
        <w:t>i</w:t>
      </w:r>
      <w:r w:rsidR="00550662" w:rsidRPr="00550662">
        <w:t>ngelat, north of the Hawzen Plain, collapse removed part of the southern side of the church (M. Gervers, pers. comm., 2026). These examples demonstrate that large-scale failure of sandstone cliffs surrounding rock-hewn churches is not exceptional.</w:t>
      </w:r>
    </w:p>
    <w:p w14:paraId="42558710" w14:textId="77777777" w:rsidR="001776E7" w:rsidRPr="00B249C6" w:rsidRDefault="001776E7" w:rsidP="00E12795">
      <w:pPr>
        <w:spacing w:line="276" w:lineRule="auto"/>
        <w:jc w:val="both"/>
        <w:rPr>
          <w:rFonts w:cstheme="minorHAnsi"/>
        </w:rPr>
      </w:pPr>
      <w:r w:rsidRPr="00B249C6">
        <w:rPr>
          <w:noProof/>
        </w:rPr>
        <w:drawing>
          <wp:inline distT="0" distB="0" distL="0" distR="0" wp14:anchorId="25FE38CA" wp14:editId="24D56BAF">
            <wp:extent cx="5731510" cy="4298950"/>
            <wp:effectExtent l="0" t="0" r="2540" b="6350"/>
            <wp:docPr id="1758773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62B4B8C" w14:textId="636C24AD" w:rsidR="001776E7" w:rsidRPr="00E859B7" w:rsidRDefault="0052799B" w:rsidP="00E12795">
      <w:pPr>
        <w:spacing w:line="276" w:lineRule="auto"/>
        <w:jc w:val="both"/>
        <w:rPr>
          <w:rFonts w:cstheme="minorHAnsi"/>
        </w:rPr>
      </w:pPr>
      <w:r>
        <w:rPr>
          <w:rFonts w:cstheme="minorHAnsi"/>
        </w:rPr>
        <w:t>Figure</w:t>
      </w:r>
      <w:r w:rsidR="001776E7">
        <w:rPr>
          <w:rFonts w:cstheme="minorHAnsi"/>
        </w:rPr>
        <w:t xml:space="preserve"> S</w:t>
      </w:r>
      <w:r w:rsidR="00685ADB">
        <w:rPr>
          <w:rFonts w:cstheme="minorHAnsi"/>
        </w:rPr>
        <w:t>5</w:t>
      </w:r>
      <w:r w:rsidR="001776E7">
        <w:rPr>
          <w:rFonts w:cstheme="minorHAnsi"/>
        </w:rPr>
        <w:t xml:space="preserve">. </w:t>
      </w:r>
      <w:r w:rsidR="001776E7" w:rsidRPr="00936D7C">
        <w:rPr>
          <w:rFonts w:cstheme="minorHAnsi"/>
        </w:rPr>
        <w:t>Masonry wall and window at the western side of the rock church. The exposed sandstone around the window and wall is visibly fresher and lighter in colour than the adjacent weathered rock to the left, indicating more recent exposure of this surface. Photograph by Jan Nyssen, 2019.</w:t>
      </w:r>
    </w:p>
    <w:p w14:paraId="07FD9C03" w14:textId="5CEA8224" w:rsidR="007873F0" w:rsidRPr="007873F0" w:rsidRDefault="007873F0" w:rsidP="00E12795">
      <w:pPr>
        <w:jc w:val="both"/>
      </w:pPr>
      <w:r w:rsidRPr="007873F0">
        <w:t xml:space="preserve">If such a collapse occurred, its sudden and visually striking nature may have contributed to its attribution to lightning, a common explanation in oral traditions for abrupt landscape changes and unusual geomorphic features. At present, however, no independent dating evidence exists to </w:t>
      </w:r>
      <w:r w:rsidRPr="007873F0">
        <w:lastRenderedPageBreak/>
        <w:t xml:space="preserve">determine when </w:t>
      </w:r>
      <w:r w:rsidR="00DE02E7">
        <w:t>this</w:t>
      </w:r>
      <w:r w:rsidRPr="007873F0">
        <w:t xml:space="preserve"> modification occurred.</w:t>
      </w:r>
      <w:r w:rsidR="002753E0">
        <w:t xml:space="preserve"> </w:t>
      </w:r>
      <w:r w:rsidR="002753E0" w:rsidRPr="00D603B2">
        <w:t xml:space="preserve">Although the oral tradition attributes the destruction to divine lightning during the occupation of </w:t>
      </w:r>
      <w:r w:rsidR="00905664">
        <w:t>imam</w:t>
      </w:r>
      <w:r w:rsidR="002753E0" w:rsidRPr="00D603B2">
        <w:t xml:space="preserve"> Ahmed, the architectural evidence is compatible with a natural collapse of the sandstone pinnacle</w:t>
      </w:r>
      <w:r w:rsidR="008924D6">
        <w:t>,</w:t>
      </w:r>
      <w:r w:rsidR="00ED2401">
        <w:t xml:space="preserve"> possibly </w:t>
      </w:r>
      <w:r w:rsidR="00971355" w:rsidRPr="00971355">
        <w:t xml:space="preserve">influenced by stress redistribution </w:t>
      </w:r>
      <w:proofErr w:type="gramStart"/>
      <w:r w:rsidR="00971355" w:rsidRPr="00971355">
        <w:t xml:space="preserve">following </w:t>
      </w:r>
      <w:r w:rsidR="002F25DB" w:rsidRPr="002F25DB">
        <w:t xml:space="preserve"> excavation</w:t>
      </w:r>
      <w:proofErr w:type="gramEnd"/>
      <w:r w:rsidR="002F25DB" w:rsidRPr="002F25DB">
        <w:t xml:space="preserve"> of the church itself</w:t>
      </w:r>
      <w:r w:rsidR="002753E0" w:rsidRPr="00D603B2">
        <w:t xml:space="preserve">, </w:t>
      </w:r>
      <w:r w:rsidR="00600325" w:rsidRPr="00600325">
        <w:t xml:space="preserve">after which the damaged western end was repaired by constructing </w:t>
      </w:r>
      <w:r w:rsidR="002753E0" w:rsidRPr="00D603B2">
        <w:t>the present masonry wall.</w:t>
      </w:r>
      <w:r w:rsidRPr="007873F0">
        <w:t xml:space="preserve"> The case illustrates how architectural remains, geomorphological processes, and religious narratives interact in shaping the historical memory of sacred landscapes.</w:t>
      </w:r>
    </w:p>
    <w:p w14:paraId="3FBB6F64" w14:textId="77777777" w:rsidR="00C828FD" w:rsidRDefault="00C828FD" w:rsidP="00E12795">
      <w:pPr>
        <w:jc w:val="both"/>
      </w:pPr>
    </w:p>
    <w:p w14:paraId="269FCABC" w14:textId="77777777" w:rsidR="0017372C" w:rsidRDefault="0017372C" w:rsidP="00E12795">
      <w:pPr>
        <w:jc w:val="both"/>
        <w:rPr>
          <w:rFonts w:cstheme="minorHAnsi"/>
          <w:b/>
          <w:bCs/>
        </w:rPr>
      </w:pPr>
      <w:r>
        <w:rPr>
          <w:rFonts w:cstheme="minorHAnsi"/>
          <w:b/>
          <w:bCs/>
        </w:rPr>
        <w:br w:type="page"/>
      </w:r>
    </w:p>
    <w:p w14:paraId="771FEB97" w14:textId="6D3D876B" w:rsidR="00E85E50" w:rsidRPr="00E859B7" w:rsidRDefault="00E85E50" w:rsidP="00E12795">
      <w:pPr>
        <w:spacing w:line="276" w:lineRule="auto"/>
        <w:jc w:val="both"/>
        <w:rPr>
          <w:rFonts w:cstheme="minorHAnsi"/>
          <w:b/>
          <w:bCs/>
        </w:rPr>
      </w:pPr>
      <w:r>
        <w:rPr>
          <w:rFonts w:cstheme="minorHAnsi"/>
          <w:b/>
          <w:bCs/>
        </w:rPr>
        <w:lastRenderedPageBreak/>
        <w:t>S</w:t>
      </w:r>
      <w:r w:rsidR="004B0270">
        <w:rPr>
          <w:rFonts w:cstheme="minorHAnsi"/>
          <w:b/>
          <w:bCs/>
        </w:rPr>
        <w:t>4</w:t>
      </w:r>
      <w:r w:rsidRPr="00E859B7">
        <w:rPr>
          <w:rFonts w:cstheme="minorHAnsi"/>
          <w:b/>
          <w:bCs/>
        </w:rPr>
        <w:t xml:space="preserve">. Caves, </w:t>
      </w:r>
      <w:r>
        <w:rPr>
          <w:rFonts w:cstheme="minorHAnsi"/>
          <w:b/>
          <w:bCs/>
        </w:rPr>
        <w:t>t</w:t>
      </w:r>
      <w:r w:rsidRPr="00E859B7">
        <w:rPr>
          <w:rFonts w:cstheme="minorHAnsi"/>
          <w:b/>
          <w:bCs/>
        </w:rPr>
        <w:t xml:space="preserve">unnels, and </w:t>
      </w:r>
      <w:r>
        <w:rPr>
          <w:rFonts w:cstheme="minorHAnsi"/>
          <w:b/>
          <w:bCs/>
        </w:rPr>
        <w:t>c</w:t>
      </w:r>
      <w:r w:rsidRPr="00E859B7">
        <w:rPr>
          <w:rFonts w:cstheme="minorHAnsi"/>
          <w:b/>
          <w:bCs/>
        </w:rPr>
        <w:t>averns</w:t>
      </w:r>
      <w:r>
        <w:rPr>
          <w:rFonts w:cstheme="minorHAnsi"/>
          <w:b/>
          <w:bCs/>
        </w:rPr>
        <w:t xml:space="preserve"> </w:t>
      </w:r>
    </w:p>
    <w:p w14:paraId="1E9DF951" w14:textId="3DD1253B" w:rsidR="00E85E50" w:rsidRPr="00E859B7" w:rsidRDefault="00E85E50" w:rsidP="00E12795">
      <w:pPr>
        <w:spacing w:line="276" w:lineRule="auto"/>
        <w:jc w:val="both"/>
        <w:rPr>
          <w:rFonts w:cstheme="minorHAnsi"/>
        </w:rPr>
      </w:pPr>
      <w:r w:rsidRPr="00892C4A">
        <w:rPr>
          <w:rFonts w:cstheme="minorHAnsi"/>
        </w:rPr>
        <w:t>Natural and artificial underground spaces</w:t>
      </w:r>
      <w:r>
        <w:rPr>
          <w:rFonts w:cstheme="minorHAnsi"/>
        </w:rPr>
        <w:t xml:space="preserve">, </w:t>
      </w:r>
      <w:r w:rsidRPr="00892C4A">
        <w:rPr>
          <w:rFonts w:cstheme="minorHAnsi"/>
        </w:rPr>
        <w:t>including caves, tunnels, and rock caverns</w:t>
      </w:r>
      <w:r>
        <w:rPr>
          <w:rFonts w:cstheme="minorHAnsi"/>
        </w:rPr>
        <w:t xml:space="preserve">, </w:t>
      </w:r>
      <w:r w:rsidRPr="00892C4A">
        <w:rPr>
          <w:rFonts w:cstheme="minorHAnsi"/>
        </w:rPr>
        <w:t>illustrate particularly well the interaction between geology, religion, and human ingenuity in Tigray</w:t>
      </w:r>
      <w:r w:rsidRPr="00E859B7">
        <w:rPr>
          <w:rFonts w:cstheme="minorHAnsi"/>
        </w:rPr>
        <w:t xml:space="preserve">. From a geotourism perspective, they are prime attractions due to their geomorphology, historical significance, and </w:t>
      </w:r>
      <w:r>
        <w:rPr>
          <w:rFonts w:cstheme="minorHAnsi"/>
        </w:rPr>
        <w:t xml:space="preserve">evidence of long-term </w:t>
      </w:r>
      <w:r w:rsidRPr="00E859B7">
        <w:rPr>
          <w:rFonts w:cstheme="minorHAnsi"/>
        </w:rPr>
        <w:t xml:space="preserve">human adaptation. Sites such as the Zeyi cave, extending 364 m, have long </w:t>
      </w:r>
      <w:r>
        <w:rPr>
          <w:rFonts w:cstheme="minorHAnsi"/>
        </w:rPr>
        <w:t>served as</w:t>
      </w:r>
      <w:r w:rsidRPr="00E859B7">
        <w:rPr>
          <w:rFonts w:cstheme="minorHAnsi"/>
        </w:rPr>
        <w:t xml:space="preserve"> cent</w:t>
      </w:r>
      <w:r>
        <w:rPr>
          <w:rFonts w:cstheme="minorHAnsi"/>
        </w:rPr>
        <w:t>re</w:t>
      </w:r>
      <w:r w:rsidRPr="00E859B7">
        <w:rPr>
          <w:rFonts w:cstheme="minorHAnsi"/>
        </w:rPr>
        <w:t>s of spiritual practice,</w:t>
      </w:r>
      <w:r>
        <w:rPr>
          <w:rFonts w:cstheme="minorHAnsi"/>
        </w:rPr>
        <w:t xml:space="preserve"> and are believed to</w:t>
      </w:r>
      <w:r w:rsidRPr="00E859B7">
        <w:rPr>
          <w:rFonts w:cstheme="minorHAnsi"/>
        </w:rPr>
        <w:t xml:space="preserve"> reflect</w:t>
      </w:r>
      <w:r>
        <w:rPr>
          <w:rFonts w:cstheme="minorHAnsi"/>
        </w:rPr>
        <w:t xml:space="preserve"> the</w:t>
      </w:r>
      <w:r w:rsidRPr="00E859B7">
        <w:rPr>
          <w:rFonts w:cstheme="minorHAnsi"/>
        </w:rPr>
        <w:t xml:space="preserve"> Christian</w:t>
      </w:r>
      <w:r>
        <w:rPr>
          <w:rFonts w:cstheme="minorHAnsi"/>
        </w:rPr>
        <w:t xml:space="preserve"> appropria</w:t>
      </w:r>
      <w:r w:rsidRPr="00E859B7">
        <w:rPr>
          <w:rFonts w:cstheme="minorHAnsi"/>
        </w:rPr>
        <w:t xml:space="preserve">tion of </w:t>
      </w:r>
      <w:r>
        <w:rPr>
          <w:rFonts w:cstheme="minorHAnsi"/>
        </w:rPr>
        <w:t>earlier</w:t>
      </w:r>
      <w:r w:rsidRPr="00E859B7">
        <w:rPr>
          <w:rFonts w:cstheme="minorHAnsi"/>
        </w:rPr>
        <w:t xml:space="preserve"> sacred spaces</w:t>
      </w:r>
      <w:r>
        <w:rPr>
          <w:rFonts w:cstheme="minorHAnsi"/>
        </w:rPr>
        <w:t xml:space="preserve"> </w:t>
      </w:r>
      <w:r>
        <w:rPr>
          <w:rFonts w:cstheme="minorHAnsi"/>
        </w:rPr>
        <w:fldChar w:fldCharType="begin"/>
      </w:r>
      <w:r w:rsidR="00045152">
        <w:rPr>
          <w:rFonts w:cstheme="minorHAnsi"/>
        </w:rPr>
        <w:instrText xml:space="preserve"> ADDIN EN.CITE &lt;EndNote&gt;&lt;Cite&gt;&lt;Author&gt;Kaplan&lt;/Author&gt;&lt;Year&gt;1984&lt;/Year&gt;&lt;RecNum&gt;3506&lt;/RecNum&gt;&lt;DisplayText&gt;(Kaplan 1984; Phillipson 2009)&lt;/DisplayText&gt;&lt;record&gt;&lt;rec-number&gt;3506&lt;/rec-number&gt;&lt;foreign-keys&gt;&lt;key app="EN" db-id="02tartaasz9p5yedxe55es2exvfes2ts2wd9" timestamp="1774722207"&gt;3506&lt;/key&gt;&lt;/foreign-keys&gt;&lt;ref-type name="Book"&gt;6&lt;/ref-type&gt;&lt;contributors&gt;&lt;authors&gt;&lt;author&gt;Kaplan, Steven&lt;/author&gt;&lt;/authors&gt;&lt;/contributors&gt;&lt;titles&gt;&lt;title&gt;The monastic holy man and the Christianization of early Solomonic Ethiopia&lt;/title&gt;&lt;secondary-title&gt;Studien zur Kulturkunde&lt;/secondary-title&gt;&lt;/titles&gt;&lt;pages&gt;150&lt;/pages&gt;&lt;volume&gt;73&lt;/volume&gt;&lt;dates&gt;&lt;year&gt;1984&lt;/year&gt;&lt;/dates&gt;&lt;pub-location&gt;Wiesbaden&lt;/pub-location&gt;&lt;publisher&gt;Steiner&lt;/publisher&gt;&lt;urls&gt;&lt;/urls&gt;&lt;/record&gt;&lt;/Cite&gt;&lt;Cite&gt;&lt;Author&gt;Phillipson&lt;/Author&gt;&lt;Year&gt;2009&lt;/Year&gt;&lt;RecNum&gt;3530&lt;/RecNum&gt;&lt;record&gt;&lt;rec-number&gt;3530&lt;/rec-number&gt;&lt;foreign-keys&gt;&lt;key app="EN" db-id="02tartaasz9p5yedxe55es2exvfes2ts2wd9" timestamp="1774864876"&gt;3530&lt;/key&gt;&lt;/foreign-keys&gt;&lt;ref-type name="Book"&gt;6&lt;/ref-type&gt;&lt;contributors&gt;&lt;authors&gt;&lt;author&gt;Phillipson, David W&lt;/author&gt;&lt;/authors&gt;&lt;/contributors&gt;&lt;titles&gt;&lt;title&gt;Ancient churches of Ethiopia: Fourth-fourteenth centuries&lt;/title&gt;&lt;/titles&gt;&lt;pages&gt;230&lt;/pages&gt;&lt;dates&gt;&lt;year&gt;2009&lt;/year&gt;&lt;/dates&gt;&lt;publisher&gt;Yale University Press&lt;/publisher&gt;&lt;urls&gt;&lt;/urls&gt;&lt;/record&gt;&lt;/Cite&gt;&lt;/EndNote&gt;</w:instrText>
      </w:r>
      <w:r>
        <w:rPr>
          <w:rFonts w:cstheme="minorHAnsi"/>
        </w:rPr>
        <w:fldChar w:fldCharType="separate"/>
      </w:r>
      <w:r w:rsidR="00045152">
        <w:rPr>
          <w:rFonts w:cstheme="minorHAnsi"/>
          <w:noProof/>
        </w:rPr>
        <w:t>(Kaplan 1984; Phillipson 2009)</w:t>
      </w:r>
      <w:r>
        <w:rPr>
          <w:rFonts w:cstheme="minorHAnsi"/>
        </w:rPr>
        <w:fldChar w:fldCharType="end"/>
      </w:r>
      <w:r w:rsidRPr="00E859B7">
        <w:rPr>
          <w:rFonts w:cstheme="minorHAnsi"/>
        </w:rPr>
        <w:t xml:space="preserve">. Other examples, </w:t>
      </w:r>
      <w:r>
        <w:rPr>
          <w:rFonts w:cstheme="minorHAnsi"/>
        </w:rPr>
        <w:t>such as</w:t>
      </w:r>
      <w:r w:rsidRPr="00E859B7">
        <w:rPr>
          <w:rFonts w:cstheme="minorHAnsi"/>
        </w:rPr>
        <w:t xml:space="preserve"> the 60</w:t>
      </w:r>
      <w:r>
        <w:rPr>
          <w:rFonts w:cstheme="minorHAnsi"/>
        </w:rPr>
        <w:t xml:space="preserve"> </w:t>
      </w:r>
      <w:r w:rsidRPr="00E859B7">
        <w:rPr>
          <w:rFonts w:cstheme="minorHAnsi"/>
        </w:rPr>
        <w:t xml:space="preserve">m Siqurto foot tunnel, </w:t>
      </w:r>
      <w:r>
        <w:rPr>
          <w:rFonts w:cstheme="minorHAnsi"/>
        </w:rPr>
        <w:t>illustrate remarkable</w:t>
      </w:r>
      <w:r w:rsidRPr="00E859B7">
        <w:rPr>
          <w:rFonts w:cstheme="minorHAnsi"/>
        </w:rPr>
        <w:t xml:space="preserve"> engineering </w:t>
      </w:r>
      <w:r>
        <w:rPr>
          <w:rFonts w:cstheme="minorHAnsi"/>
        </w:rPr>
        <w:t>skills</w:t>
      </w:r>
      <w:r w:rsidRPr="00E859B7">
        <w:rPr>
          <w:rFonts w:cstheme="minorHAnsi"/>
        </w:rPr>
        <w:t xml:space="preserve">: local artisans </w:t>
      </w:r>
      <w:r>
        <w:rPr>
          <w:rFonts w:cstheme="minorHAnsi"/>
        </w:rPr>
        <w:t>excavated</w:t>
      </w:r>
      <w:r w:rsidRPr="00E859B7">
        <w:rPr>
          <w:rFonts w:cstheme="minorHAnsi"/>
        </w:rPr>
        <w:t xml:space="preserve"> the tunnel </w:t>
      </w:r>
      <w:r>
        <w:rPr>
          <w:rFonts w:cstheme="minorHAnsi"/>
        </w:rPr>
        <w:t>simul</w:t>
      </w:r>
      <w:r w:rsidR="00A03BA9">
        <w:rPr>
          <w:rFonts w:cstheme="minorHAnsi"/>
        </w:rPr>
        <w:t>t</w:t>
      </w:r>
      <w:r>
        <w:rPr>
          <w:rFonts w:cstheme="minorHAnsi"/>
        </w:rPr>
        <w:t xml:space="preserve">aneously </w:t>
      </w:r>
      <w:r w:rsidRPr="00E859B7">
        <w:rPr>
          <w:rFonts w:cstheme="minorHAnsi"/>
        </w:rPr>
        <w:t>from opposite ends, miss</w:t>
      </w:r>
      <w:r>
        <w:rPr>
          <w:rFonts w:cstheme="minorHAnsi"/>
        </w:rPr>
        <w:t>ing</w:t>
      </w:r>
      <w:r w:rsidRPr="00E859B7">
        <w:rPr>
          <w:rFonts w:cstheme="minorHAnsi"/>
        </w:rPr>
        <w:t xml:space="preserve"> each other by </w:t>
      </w:r>
      <w:r>
        <w:rPr>
          <w:rFonts w:cstheme="minorHAnsi"/>
        </w:rPr>
        <w:t xml:space="preserve">only </w:t>
      </w:r>
      <w:r w:rsidRPr="00E859B7">
        <w:rPr>
          <w:rFonts w:cstheme="minorHAnsi"/>
        </w:rPr>
        <w:t xml:space="preserve">3 m, </w:t>
      </w:r>
      <w:r>
        <w:rPr>
          <w:rFonts w:cstheme="minorHAnsi"/>
        </w:rPr>
        <w:t>despite the absence of modern surveying equipment (</w:t>
      </w:r>
      <w:r w:rsidR="0052799B">
        <w:rPr>
          <w:rFonts w:cstheme="minorHAnsi"/>
        </w:rPr>
        <w:t>Figure</w:t>
      </w:r>
      <w:r>
        <w:rPr>
          <w:rFonts w:cstheme="minorHAnsi"/>
        </w:rPr>
        <w:t xml:space="preserve"> </w:t>
      </w:r>
      <w:r w:rsidR="00216C8E">
        <w:rPr>
          <w:rFonts w:cstheme="minorHAnsi"/>
        </w:rPr>
        <w:t>S</w:t>
      </w:r>
      <w:r w:rsidR="00685ADB">
        <w:rPr>
          <w:rFonts w:cstheme="minorHAnsi"/>
        </w:rPr>
        <w:t>6</w:t>
      </w:r>
      <w:r>
        <w:rPr>
          <w:rFonts w:cstheme="minorHAnsi"/>
        </w:rPr>
        <w:t>)</w:t>
      </w:r>
      <w:r w:rsidRPr="00E859B7">
        <w:rPr>
          <w:rFonts w:cstheme="minorHAnsi"/>
        </w:rPr>
        <w:t xml:space="preserve">. The tunnel gives access to farmland and </w:t>
      </w:r>
      <w:r>
        <w:rPr>
          <w:rFonts w:cstheme="minorHAnsi"/>
        </w:rPr>
        <w:t>formerly</w:t>
      </w:r>
      <w:r w:rsidRPr="00E859B7">
        <w:rPr>
          <w:rFonts w:cstheme="minorHAnsi"/>
        </w:rPr>
        <w:t xml:space="preserve"> </w:t>
      </w:r>
      <w:r w:rsidRPr="009A70AB">
        <w:rPr>
          <w:rFonts w:cstheme="minorHAnsi"/>
        </w:rPr>
        <w:t>shortened the walking distance between Adigrat and Nebelet by 8.8 km</w:t>
      </w:r>
      <w:r>
        <w:rPr>
          <w:rFonts w:cstheme="minorHAnsi"/>
        </w:rPr>
        <w:t xml:space="preserve"> </w:t>
      </w:r>
      <w:r>
        <w:rPr>
          <w:rFonts w:cstheme="minorHAnsi"/>
        </w:rPr>
        <w:fldChar w:fldCharType="begin"/>
      </w:r>
      <w:r w:rsidR="00045152">
        <w:rPr>
          <w:rFonts w:cstheme="minorHAnsi"/>
        </w:rPr>
        <w:instrText xml:space="preserve"> ADDIN EN.CITE &lt;EndNote&gt;&lt;Cite&gt;&lt;Author&gt;Nyssen&lt;/Author&gt;&lt;Year&gt;2020&lt;/Year&gt;&lt;RecNum&gt;2319&lt;/RecNum&gt;&lt;DisplayText&gt;(Nyssen et al. 2020a)&lt;/DisplayText&gt;&lt;record&gt;&lt;rec-number&gt;2319&lt;/rec-number&gt;&lt;foreign-keys&gt;&lt;key app="EN" db-id="02tartaasz9p5yedxe55es2exvfes2ts2wd9" timestamp="1614272013"&gt;2319&lt;/key&gt;&lt;/foreign-keys&gt;&lt;ref-type name="Book Section"&gt;5&lt;/ref-type&gt;&lt;contributors&gt;&lt;authors&gt;&lt;author&gt;Nyssen, Jan&lt;/author&gt;&lt;author&gt;Tesfaalem Ghebreyohannes&lt;/author&gt;&lt;author&gt;Hailemariam Meaza&lt;/author&gt;&lt;author&gt;Dondeyne, S&lt;/author&gt;&lt;/authors&gt;&lt;secondary-authors&gt;&lt;author&gt;De Ryck, M&lt;/author&gt;&lt;author&gt;Nyssen, J&lt;/author&gt;&lt;author&gt;Van Acker, K&lt;/author&gt;&lt;author&gt;Van Roy, W&lt;/author&gt;&lt;/secondary-authors&gt;&lt;/contributors&gt;&lt;titles&gt;&lt;title&gt;Exploration of a medieval African map (Aksum, Ethiopia) – How do historical maps fit with topography?&lt;/title&gt;&lt;secondary-title&gt;Liber Amicorum: Philippe De Maeyer In Kaart&lt;/secondary-title&gt;&lt;/titles&gt;&lt;pages&gt;165-178&lt;/pages&gt;&lt;dates&gt;&lt;year&gt;2020&lt;/year&gt;&lt;/dates&gt;&lt;pub-location&gt;Wachtebeke (Belgium)&lt;/pub-location&gt;&lt;publisher&gt;University Press&lt;/publisher&gt;&lt;urls&gt;&lt;/urls&gt;&lt;/record&gt;&lt;/Cite&gt;&lt;/EndNote&gt;</w:instrText>
      </w:r>
      <w:r>
        <w:rPr>
          <w:rFonts w:cstheme="minorHAnsi"/>
        </w:rPr>
        <w:fldChar w:fldCharType="separate"/>
      </w:r>
      <w:r w:rsidR="00045152">
        <w:rPr>
          <w:rFonts w:cstheme="minorHAnsi"/>
          <w:noProof/>
        </w:rPr>
        <w:t>(Nyssen et al. 2020a)</w:t>
      </w:r>
      <w:r>
        <w:rPr>
          <w:rFonts w:cstheme="minorHAnsi"/>
        </w:rPr>
        <w:fldChar w:fldCharType="end"/>
      </w:r>
      <w:r w:rsidRPr="00E859B7">
        <w:rPr>
          <w:rFonts w:cstheme="minorHAnsi"/>
        </w:rPr>
        <w:t>.</w:t>
      </w:r>
    </w:p>
    <w:p w14:paraId="1760515D" w14:textId="77777777" w:rsidR="00E85E50" w:rsidRPr="00E859B7" w:rsidRDefault="00E85E50" w:rsidP="008E3FB5">
      <w:pPr>
        <w:spacing w:line="276" w:lineRule="auto"/>
        <w:jc w:val="center"/>
        <w:rPr>
          <w:rFonts w:cstheme="minorHAnsi"/>
        </w:rPr>
      </w:pPr>
      <w:r w:rsidRPr="00B658AB">
        <w:rPr>
          <w:noProof/>
          <w:sz w:val="36"/>
          <w:szCs w:val="36"/>
          <w:lang w:val="en-GB" w:eastAsia="en-GB"/>
        </w:rPr>
        <w:drawing>
          <wp:inline distT="0" distB="0" distL="0" distR="0" wp14:anchorId="5178FCF0" wp14:editId="5357E020">
            <wp:extent cx="4019550" cy="5024444"/>
            <wp:effectExtent l="0" t="0" r="0" b="5080"/>
            <wp:docPr id="1752319697" name="Picture 6" descr="A close up of a rock&#10;&#10;Description automatically generated">
              <a:extLst xmlns:a="http://schemas.openxmlformats.org/drawingml/2006/main">
                <a:ext uri="{FF2B5EF4-FFF2-40B4-BE49-F238E27FC236}">
                  <a16:creationId xmlns:a16="http://schemas.microsoft.com/office/drawing/2014/main" id="{EFBACC59-C458-F097-C4AE-419F508BD4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A close up of a rock&#10;&#10;Description automatically generated">
                      <a:extLst>
                        <a:ext uri="{FF2B5EF4-FFF2-40B4-BE49-F238E27FC236}">
                          <a16:creationId xmlns:a16="http://schemas.microsoft.com/office/drawing/2014/main" id="{EFBACC59-C458-F097-C4AE-419F508BD487}"/>
                        </a:ext>
                      </a:extLst>
                    </pic:cNvPr>
                    <pic:cNvPicPr>
                      <a:picLocks noChangeAspect="1"/>
                    </pic:cNvPicPr>
                  </pic:nvPicPr>
                  <pic:blipFill>
                    <a:blip r:embed="rId13" cstate="email">
                      <a:extLst>
                        <a:ext uri="{28A0092B-C50C-407E-A947-70E740481C1C}">
                          <a14:useLocalDpi xmlns:a14="http://schemas.microsoft.com/office/drawing/2010/main"/>
                        </a:ext>
                      </a:extLst>
                    </a:blip>
                    <a:stretch>
                      <a:fillRect/>
                    </a:stretch>
                  </pic:blipFill>
                  <pic:spPr>
                    <a:xfrm>
                      <a:off x="0" y="0"/>
                      <a:ext cx="4022154" cy="5027699"/>
                    </a:xfrm>
                    <a:prstGeom prst="rect">
                      <a:avLst/>
                    </a:prstGeom>
                    <a:noFill/>
                    <a:ln cap="flat">
                      <a:noFill/>
                    </a:ln>
                  </pic:spPr>
                </pic:pic>
              </a:graphicData>
            </a:graphic>
          </wp:inline>
        </w:drawing>
      </w:r>
    </w:p>
    <w:p w14:paraId="7059D932" w14:textId="2CE6D56E" w:rsidR="00E60A2F" w:rsidRDefault="0052799B" w:rsidP="00E12795">
      <w:pPr>
        <w:spacing w:line="276" w:lineRule="auto"/>
        <w:jc w:val="both"/>
        <w:rPr>
          <w:rFonts w:cstheme="minorHAnsi"/>
        </w:rPr>
      </w:pPr>
      <w:r>
        <w:rPr>
          <w:rFonts w:cstheme="minorHAnsi"/>
          <w:b/>
          <w:bCs/>
        </w:rPr>
        <w:t>Figure</w:t>
      </w:r>
      <w:r w:rsidR="00E85E50" w:rsidRPr="00E859B7">
        <w:rPr>
          <w:rFonts w:cstheme="minorHAnsi"/>
          <w:b/>
          <w:bCs/>
        </w:rPr>
        <w:t xml:space="preserve"> </w:t>
      </w:r>
      <w:r w:rsidR="00216C8E">
        <w:rPr>
          <w:rFonts w:cstheme="minorHAnsi"/>
          <w:b/>
          <w:bCs/>
        </w:rPr>
        <w:t>S</w:t>
      </w:r>
      <w:r w:rsidR="00685ADB">
        <w:rPr>
          <w:rFonts w:cstheme="minorHAnsi"/>
          <w:b/>
          <w:bCs/>
        </w:rPr>
        <w:t>6</w:t>
      </w:r>
      <w:r w:rsidR="00E85E50" w:rsidRPr="00E859B7">
        <w:rPr>
          <w:rFonts w:cstheme="minorHAnsi"/>
          <w:b/>
          <w:bCs/>
        </w:rPr>
        <w:t>.</w:t>
      </w:r>
      <w:r w:rsidR="00E85E50" w:rsidRPr="00E859B7">
        <w:rPr>
          <w:rFonts w:cstheme="minorHAnsi"/>
        </w:rPr>
        <w:t xml:space="preserve"> </w:t>
      </w:r>
      <w:r w:rsidR="00E85E50">
        <w:rPr>
          <w:rFonts w:cstheme="minorHAnsi"/>
        </w:rPr>
        <w:t>Siqurto foot t</w:t>
      </w:r>
      <w:r w:rsidR="00E85E50" w:rsidRPr="00E859B7">
        <w:rPr>
          <w:rFonts w:cstheme="minorHAnsi"/>
        </w:rPr>
        <w:t xml:space="preserve">unnel through a ridge at Gobo </w:t>
      </w:r>
      <w:r w:rsidR="00E85E50">
        <w:rPr>
          <w:rFonts w:cstheme="minorHAnsi"/>
        </w:rPr>
        <w:t>Doguʿa</w:t>
      </w:r>
      <w:r w:rsidR="00E85E50" w:rsidRPr="00E859B7">
        <w:rPr>
          <w:rFonts w:cstheme="minorHAnsi"/>
        </w:rPr>
        <w:t>t, showing chisel marks and internal structure.</w:t>
      </w:r>
      <w:r w:rsidR="00E85E50">
        <w:rPr>
          <w:rFonts w:cstheme="minorHAnsi"/>
        </w:rPr>
        <w:t xml:space="preserve"> The bottom of the tunnel, hewn in relatively soft Adigrat Sandstone, has been deeply incised by the steps of generations of people and livestock; after which the incision was filled up with large stones to make walking easier. </w:t>
      </w:r>
      <w:r w:rsidR="00E85E50" w:rsidRPr="00D47F6A">
        <w:rPr>
          <w:rFonts w:cstheme="minorHAnsi"/>
        </w:rPr>
        <w:t>Photograph © Greg &amp; Mandy Chase (Explorer Genes), reproduced with permission.</w:t>
      </w:r>
      <w:r w:rsidR="00E85E50">
        <w:rPr>
          <w:rFonts w:cstheme="minorHAnsi"/>
        </w:rPr>
        <w:t xml:space="preserve"> </w:t>
      </w:r>
    </w:p>
    <w:p w14:paraId="6E20D8FB" w14:textId="77777777" w:rsidR="00E60A2F" w:rsidRDefault="00E60A2F" w:rsidP="00E12795">
      <w:pPr>
        <w:spacing w:line="276" w:lineRule="auto"/>
        <w:jc w:val="both"/>
        <w:rPr>
          <w:rFonts w:cstheme="minorHAnsi"/>
        </w:rPr>
      </w:pPr>
    </w:p>
    <w:p w14:paraId="3A8E78CD" w14:textId="65628B27" w:rsidR="00E60A2F" w:rsidRDefault="00E60A2F" w:rsidP="00E12795">
      <w:pPr>
        <w:spacing w:line="276" w:lineRule="auto"/>
        <w:jc w:val="both"/>
        <w:rPr>
          <w:rFonts w:cstheme="minorHAnsi"/>
          <w:color w:val="000000"/>
        </w:rPr>
      </w:pPr>
      <w:r w:rsidRPr="00663C8B">
        <w:rPr>
          <w:rFonts w:cstheme="minorHAnsi"/>
        </w:rPr>
        <w:lastRenderedPageBreak/>
        <w:t>These sites are particularly attractive to geotourists because they reveal both the geological history of the landscape</w:t>
      </w:r>
      <w:r>
        <w:rPr>
          <w:rFonts w:cstheme="minorHAnsi"/>
        </w:rPr>
        <w:t xml:space="preserve"> (</w:t>
      </w:r>
      <w:r w:rsidRPr="00663C8B">
        <w:rPr>
          <w:rFonts w:cstheme="minorHAnsi"/>
        </w:rPr>
        <w:t>through exposed rock types, stratigraphy, and structural features</w:t>
      </w:r>
      <w:r>
        <w:rPr>
          <w:rFonts w:cstheme="minorHAnsi"/>
        </w:rPr>
        <w:t xml:space="preserve">) </w:t>
      </w:r>
      <w:r w:rsidRPr="00663C8B">
        <w:rPr>
          <w:rFonts w:cstheme="minorHAnsi"/>
        </w:rPr>
        <w:t>and centuries of human interaction with it. They demonstrate how natural landforms have been adapted for religious, domestic, and agricultural purposes, creating landscapes in which geological and cultural heritage are closely intertwined</w:t>
      </w:r>
      <w:r w:rsidRPr="00E859B7">
        <w:rPr>
          <w:rFonts w:cstheme="minorHAnsi"/>
        </w:rPr>
        <w:t>.</w:t>
      </w:r>
      <w:r>
        <w:rPr>
          <w:rFonts w:cstheme="minorHAnsi"/>
        </w:rPr>
        <w:t xml:space="preserve"> </w:t>
      </w:r>
      <w:r w:rsidRPr="002372FF">
        <w:rPr>
          <w:rFonts w:cstheme="minorHAnsi"/>
          <w:color w:val="000000"/>
          <w:lang w:val="en-US"/>
        </w:rPr>
        <w:t>Their continued excavation and use (</w:t>
      </w:r>
      <w:r w:rsidR="0052799B">
        <w:rPr>
          <w:rFonts w:cstheme="minorHAnsi"/>
          <w:color w:val="000000"/>
          <w:lang w:val="en-US"/>
        </w:rPr>
        <w:t>Figure</w:t>
      </w:r>
      <w:r w:rsidRPr="002372FF">
        <w:rPr>
          <w:rFonts w:cstheme="minorHAnsi"/>
          <w:color w:val="000000"/>
          <w:lang w:val="en-US"/>
        </w:rPr>
        <w:t xml:space="preserve"> </w:t>
      </w:r>
      <w:r>
        <w:rPr>
          <w:rFonts w:cstheme="minorHAnsi"/>
          <w:color w:val="000000"/>
          <w:lang w:val="en-US"/>
        </w:rPr>
        <w:t>S</w:t>
      </w:r>
      <w:r w:rsidR="00685ADB">
        <w:rPr>
          <w:rFonts w:cstheme="minorHAnsi"/>
          <w:color w:val="000000"/>
          <w:lang w:val="en-US"/>
        </w:rPr>
        <w:t>7</w:t>
      </w:r>
      <w:r w:rsidRPr="002372FF">
        <w:rPr>
          <w:rFonts w:cstheme="minorHAnsi"/>
          <w:color w:val="000000"/>
          <w:lang w:val="en-US"/>
        </w:rPr>
        <w:t xml:space="preserve">) </w:t>
      </w:r>
      <w:r>
        <w:rPr>
          <w:rFonts w:cstheme="minorHAnsi"/>
          <w:color w:val="000000"/>
        </w:rPr>
        <w:t>indicate</w:t>
      </w:r>
      <w:r w:rsidRPr="00177F57">
        <w:rPr>
          <w:rFonts w:cstheme="minorHAnsi"/>
          <w:color w:val="000000"/>
        </w:rPr>
        <w:t xml:space="preserve"> that rock-hewing remains a living tradition in </w:t>
      </w:r>
      <w:r>
        <w:rPr>
          <w:rFonts w:cstheme="minorHAnsi"/>
          <w:color w:val="000000"/>
        </w:rPr>
        <w:t xml:space="preserve">Tigray </w:t>
      </w:r>
      <w:r>
        <w:rPr>
          <w:rFonts w:cstheme="minorHAnsi"/>
          <w:color w:val="000000"/>
        </w:rPr>
        <w:fldChar w:fldCharType="begin"/>
      </w:r>
      <w:r w:rsidR="00045152">
        <w:rPr>
          <w:rFonts w:cstheme="minorHAnsi"/>
          <w:color w:val="000000"/>
        </w:rPr>
        <w:instrText xml:space="preserve"> ADDIN EN.CITE &lt;EndNote&gt;&lt;Cite&gt;&lt;Author&gt;Gervers&lt;/Author&gt;&lt;Year&gt;2015-2026&lt;/Year&gt;&lt;RecNum&gt;3538&lt;/RecNum&gt;&lt;DisplayText&gt;(Gervers and Philipp 2015-2026; Lamesa et al. 2022)&lt;/DisplayText&gt;&lt;record&gt;&lt;rec-number&gt;3538&lt;/rec-number&gt;&lt;foreign-keys&gt;&lt;key app="EN" db-id="02tartaasz9p5yedxe55es2exvfes2ts2wd9" timestamp="1775031019"&gt;3538&lt;/key&gt;&lt;/foreign-keys&gt;&lt;ref-type name="Web Page"&gt;12&lt;/ref-type&gt;&lt;contributors&gt;&lt;authors&gt;&lt;author&gt;Gervers, Michael&lt;/author&gt;&lt;author&gt;Tarn Philipp&lt;/author&gt;&lt;/authors&gt;&lt;/contributors&gt;&lt;titles&gt;&lt;title&gt;New Rock-Hewn Churches of Ethiopia. Digital research project. Available at: https://www.utsc.utoronto.ca/projects/ethiopic-churches/&lt;/title&gt;&lt;/titles&gt;&lt;volume&gt;2026&lt;/volume&gt;&lt;number&gt;1/4/2026&lt;/number&gt;&lt;dates&gt;&lt;year&gt;2015-2026&lt;/year&gt;&lt;/dates&gt;&lt;pub-location&gt;Scarborough, Canada&lt;/pub-location&gt;&lt;publisher&gt;University of Toronto&lt;/publisher&gt;&lt;urls&gt;&lt;related-urls&gt;&lt;url&gt;https://www.utsc.utoronto.ca/projects/ethiopic-churches/&lt;/url&gt;&lt;/related-urls&gt;&lt;/urls&gt;&lt;/record&gt;&lt;/Cite&gt;&lt;Cite&gt;&lt;Author&gt;Lamesa&lt;/Author&gt;&lt;Year&gt;2022&lt;/Year&gt;&lt;RecNum&gt;3499&lt;/RecNum&gt;&lt;record&gt;&lt;rec-number&gt;3499&lt;/rec-number&gt;&lt;foreign-keys&gt;&lt;key app="EN" db-id="02tartaasz9p5yedxe55es2exvfes2ts2wd9" timestamp="1774565021"&gt;3499&lt;/key&gt;&lt;/foreign-keys&gt;&lt;ref-type name="Journal Article"&gt;17&lt;/ref-type&gt;&lt;contributors&gt;&lt;authors&gt;&lt;author&gt;Lamesa, Anaïs&lt;/author&gt;&lt;author&gt;Hailay Atsba&lt;/author&gt;&lt;author&gt;Saint-Bézar, Bertrand&lt;/author&gt;&lt;/authors&gt;&lt;/contributors&gt;&lt;titles&gt;&lt;title&gt;&lt;style face="normal" font="default" size="100%"&gt;Églises rupestres du T&lt;/style&gt;&lt;style face="normal" font="default" charset="204" size="100%"&gt;әgray oriental et central. R&lt;/style&gt;&lt;style face="normal" font="default" size="100%"&gt;ésultats de prospections et hypothèses techniques et socio-économiques &lt;/style&gt;&lt;/title&gt;&lt;secondary-title&gt;Annales d&amp;apos;Ethiopie&lt;/secondary-title&gt;&lt;/titles&gt;&lt;periodical&gt;&lt;full-title&gt;Annales d&amp;apos;Ethiopie&lt;/full-title&gt;&lt;/periodical&gt;&lt;pages&gt;245-296&lt;/pages&gt;&lt;volume&gt;34&lt;/volume&gt;&lt;dates&gt;&lt;year&gt;2022&lt;/year&gt;&lt;/dates&gt;&lt;urls&gt;&lt;/urls&gt;&lt;electronic-resource-num&gt;10.3406/ethio.2022.1720&lt;/electronic-resource-num&gt;&lt;/record&gt;&lt;/Cite&gt;&lt;/EndNote&gt;</w:instrText>
      </w:r>
      <w:r>
        <w:rPr>
          <w:rFonts w:cstheme="minorHAnsi"/>
          <w:color w:val="000000"/>
        </w:rPr>
        <w:fldChar w:fldCharType="separate"/>
      </w:r>
      <w:r w:rsidR="00045152">
        <w:rPr>
          <w:rFonts w:cstheme="minorHAnsi"/>
          <w:noProof/>
          <w:color w:val="000000"/>
        </w:rPr>
        <w:t>(Gervers and Philipp 2015-2026; Lamesa et al. 2022)</w:t>
      </w:r>
      <w:r>
        <w:rPr>
          <w:rFonts w:cstheme="minorHAnsi"/>
          <w:color w:val="000000"/>
        </w:rPr>
        <w:fldChar w:fldCharType="end"/>
      </w:r>
      <w:r w:rsidRPr="00177F57">
        <w:rPr>
          <w:rFonts w:cstheme="minorHAnsi"/>
          <w:color w:val="000000"/>
        </w:rPr>
        <w:t>.</w:t>
      </w:r>
    </w:p>
    <w:p w14:paraId="651E2B88" w14:textId="06BD23CC" w:rsidR="00E85E50" w:rsidRPr="00E859B7" w:rsidRDefault="00E85E50" w:rsidP="00E12795">
      <w:pPr>
        <w:spacing w:line="276" w:lineRule="auto"/>
        <w:jc w:val="both"/>
        <w:rPr>
          <w:rFonts w:cstheme="minorHAnsi"/>
        </w:rPr>
      </w:pPr>
    </w:p>
    <w:p w14:paraId="5340850A" w14:textId="77777777" w:rsidR="008612FB" w:rsidRDefault="008612FB" w:rsidP="008E3FB5">
      <w:pPr>
        <w:spacing w:line="276" w:lineRule="auto"/>
        <w:jc w:val="center"/>
        <w:rPr>
          <w:rFonts w:cstheme="minorHAnsi"/>
          <w:lang w:val="en-US"/>
        </w:rPr>
      </w:pPr>
      <w:r w:rsidRPr="00AF70A2">
        <w:rPr>
          <w:noProof/>
          <w:sz w:val="36"/>
          <w:szCs w:val="36"/>
          <w:lang w:val="en-GB" w:eastAsia="en-GB"/>
        </w:rPr>
        <w:drawing>
          <wp:inline distT="0" distB="0" distL="0" distR="0" wp14:anchorId="4C5BEA82" wp14:editId="7D404D79">
            <wp:extent cx="4041300" cy="3030979"/>
            <wp:effectExtent l="0" t="0" r="0" b="0"/>
            <wp:docPr id="1200724484" name="Picture 9" descr="A person standing next to a stone wall&#10;&#10;Description automatically generated">
              <a:extLst xmlns:a="http://schemas.openxmlformats.org/drawingml/2006/main">
                <a:ext uri="{FF2B5EF4-FFF2-40B4-BE49-F238E27FC236}">
                  <a16:creationId xmlns:a16="http://schemas.microsoft.com/office/drawing/2014/main" id="{BAE11086-4FB9-4A66-C9C6-0691016C8C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9" descr="A person standing next to a stone wall&#10;&#10;Description automatically generated">
                      <a:extLst>
                        <a:ext uri="{FF2B5EF4-FFF2-40B4-BE49-F238E27FC236}">
                          <a16:creationId xmlns:a16="http://schemas.microsoft.com/office/drawing/2014/main" id="{BAE11086-4FB9-4A66-C9C6-0691016C8C2A}"/>
                        </a:ext>
                      </a:extLst>
                    </pic:cNvPr>
                    <pic:cNvPicPr>
                      <a:picLocks noChangeAspect="1"/>
                    </pic:cNvPicPr>
                  </pic:nvPicPr>
                  <pic:blipFill>
                    <a:blip r:embed="rId14" cstate="email">
                      <a:extLst>
                        <a:ext uri="{28A0092B-C50C-407E-A947-70E740481C1C}">
                          <a14:useLocalDpi xmlns:a14="http://schemas.microsoft.com/office/drawing/2010/main"/>
                        </a:ext>
                      </a:extLst>
                    </a:blip>
                    <a:stretch>
                      <a:fillRect/>
                    </a:stretch>
                  </pic:blipFill>
                  <pic:spPr>
                    <a:xfrm>
                      <a:off x="0" y="0"/>
                      <a:ext cx="4041300" cy="3030979"/>
                    </a:xfrm>
                    <a:prstGeom prst="rect">
                      <a:avLst/>
                    </a:prstGeom>
                    <a:noFill/>
                    <a:ln cap="flat">
                      <a:noFill/>
                    </a:ln>
                  </pic:spPr>
                </pic:pic>
              </a:graphicData>
            </a:graphic>
          </wp:inline>
        </w:drawing>
      </w:r>
    </w:p>
    <w:p w14:paraId="6D3CB0EA" w14:textId="698CA5DA" w:rsidR="008612FB" w:rsidRPr="00E859B7" w:rsidRDefault="0052799B" w:rsidP="00E12795">
      <w:pPr>
        <w:spacing w:line="276" w:lineRule="auto"/>
        <w:jc w:val="both"/>
        <w:rPr>
          <w:rFonts w:cstheme="minorHAnsi"/>
        </w:rPr>
      </w:pPr>
      <w:r>
        <w:rPr>
          <w:rFonts w:cstheme="minorHAnsi"/>
          <w:b/>
          <w:bCs/>
          <w:lang w:val="en-US"/>
        </w:rPr>
        <w:t>Figure</w:t>
      </w:r>
      <w:r w:rsidR="008612FB" w:rsidRPr="00E76850">
        <w:rPr>
          <w:rFonts w:cstheme="minorHAnsi"/>
          <w:b/>
          <w:bCs/>
          <w:lang w:val="en-US"/>
        </w:rPr>
        <w:t xml:space="preserve"> </w:t>
      </w:r>
      <w:r w:rsidR="00216C8E">
        <w:rPr>
          <w:rFonts w:cstheme="minorHAnsi"/>
          <w:b/>
          <w:bCs/>
          <w:lang w:val="en-US"/>
        </w:rPr>
        <w:t>S</w:t>
      </w:r>
      <w:r w:rsidR="00685ADB">
        <w:rPr>
          <w:rFonts w:cstheme="minorHAnsi"/>
          <w:b/>
          <w:bCs/>
          <w:lang w:val="en-US"/>
        </w:rPr>
        <w:t>7</w:t>
      </w:r>
      <w:r w:rsidR="008612FB">
        <w:rPr>
          <w:rFonts w:cstheme="minorHAnsi"/>
          <w:lang w:val="en-US"/>
        </w:rPr>
        <w:t xml:space="preserve">. </w:t>
      </w:r>
      <w:r w:rsidR="008612FB" w:rsidRPr="00285859">
        <w:rPr>
          <w:rFonts w:cstheme="minorHAnsi"/>
        </w:rPr>
        <w:t xml:space="preserve">Newly excavated rock-hewn church (Medhane </w:t>
      </w:r>
      <w:r w:rsidR="008612FB">
        <w:rPr>
          <w:rFonts w:cstheme="minorHAnsi"/>
        </w:rPr>
        <w:t>ʿ</w:t>
      </w:r>
      <w:r w:rsidR="008612FB" w:rsidRPr="00285859">
        <w:rPr>
          <w:rFonts w:cstheme="minorHAnsi"/>
        </w:rPr>
        <w:t>Alem) in a pinnacle of Mt. Werqamba</w:t>
      </w:r>
      <w:r w:rsidR="008612FB">
        <w:rPr>
          <w:rFonts w:cstheme="minorHAnsi"/>
        </w:rPr>
        <w:t xml:space="preserve"> </w:t>
      </w:r>
      <w:r w:rsidR="008612FB">
        <w:rPr>
          <w:rFonts w:cstheme="minorHAnsi"/>
        </w:rPr>
        <w:fldChar w:fldCharType="begin"/>
      </w:r>
      <w:r w:rsidR="00045152">
        <w:rPr>
          <w:rFonts w:cstheme="minorHAnsi"/>
        </w:rPr>
        <w:instrText xml:space="preserve"> ADDIN EN.CITE &lt;EndNote&gt;&lt;Cite&gt;&lt;Author&gt;Philipp&lt;/Author&gt;&lt;Year&gt;2017&lt;/Year&gt;&lt;RecNum&gt;3548&lt;/RecNum&gt;&lt;DisplayText&gt;(Philipp 2017)&lt;/DisplayText&gt;&lt;record&gt;&lt;rec-number&gt;3548&lt;/rec-number&gt;&lt;foreign-keys&gt;&lt;key app="EN" db-id="02tartaasz9p5yedxe55es2exvfes2ts2wd9" timestamp="1775068924"&gt;3548&lt;/key&gt;&lt;/foreign-keys&gt;&lt;ref-type name="Web Page"&gt;12&lt;/ref-type&gt;&lt;contributors&gt;&lt;authors&gt;&lt;author&gt;Tarn Philipp&lt;/author&gt;&lt;/authors&gt;&lt;/contributors&gt;&lt;titles&gt;&lt;title&gt;Medhane Alem Warq Amba (Tämben Region)&lt;/title&gt;&lt;secondary-title&gt;New Rock-Hewn Churches of Ethiopia&lt;/secondary-title&gt;&lt;/titles&gt;&lt;volume&gt;2026&lt;/volume&gt;&lt;number&gt;1/4/2026&lt;/number&gt;&lt;dates&gt;&lt;year&gt;2017&lt;/year&gt;&lt;/dates&gt;&lt;urls&gt;&lt;related-urls&gt;&lt;url&gt;https://www.utsc.utoronto.ca/projects/ethiopic-churches/medhane-alem-warq/&lt;/url&gt;&lt;/related-urls&gt;&lt;/urls&gt;&lt;/record&gt;&lt;/Cite&gt;&lt;/EndNote&gt;</w:instrText>
      </w:r>
      <w:r w:rsidR="008612FB">
        <w:rPr>
          <w:rFonts w:cstheme="minorHAnsi"/>
        </w:rPr>
        <w:fldChar w:fldCharType="separate"/>
      </w:r>
      <w:r w:rsidR="00045152">
        <w:rPr>
          <w:rFonts w:cstheme="minorHAnsi"/>
          <w:noProof/>
        </w:rPr>
        <w:t>(Philipp 2017)</w:t>
      </w:r>
      <w:r w:rsidR="008612FB">
        <w:rPr>
          <w:rFonts w:cstheme="minorHAnsi"/>
        </w:rPr>
        <w:fldChar w:fldCharType="end"/>
      </w:r>
      <w:r w:rsidR="008612FB" w:rsidRPr="00285859">
        <w:rPr>
          <w:rFonts w:cstheme="minorHAnsi"/>
        </w:rPr>
        <w:t xml:space="preserve">. The excavation highlights </w:t>
      </w:r>
      <w:proofErr w:type="gramStart"/>
      <w:r w:rsidR="008612FB" w:rsidRPr="00285859">
        <w:rPr>
          <w:rFonts w:cstheme="minorHAnsi"/>
        </w:rPr>
        <w:t>contrasts</w:t>
      </w:r>
      <w:proofErr w:type="gramEnd"/>
      <w:r w:rsidR="008612FB" w:rsidRPr="00285859">
        <w:rPr>
          <w:rFonts w:cstheme="minorHAnsi"/>
        </w:rPr>
        <w:t xml:space="preserve"> in rock colour reflecting the local stratigraphy, particularly visible at the level of the column capitals with bracket-type forms. Similar recent excavation activities are reported elsewhere in the region; in some cases, parts of smaller, older rock-hewn churches are removed or modified during the process. A major factor driving such excavations is economic: carving a church into suitable rock is often significantly less costly than constructing a building of comparable size using modern materials</w:t>
      </w:r>
      <w:r w:rsidR="008612FB">
        <w:rPr>
          <w:rFonts w:cstheme="minorHAnsi"/>
        </w:rPr>
        <w:t xml:space="preserve"> </w:t>
      </w:r>
      <w:r w:rsidR="008612FB">
        <w:rPr>
          <w:rFonts w:cstheme="minorHAnsi"/>
        </w:rPr>
        <w:fldChar w:fldCharType="begin"/>
      </w:r>
      <w:r w:rsidR="00045152">
        <w:rPr>
          <w:rFonts w:cstheme="minorHAnsi"/>
        </w:rPr>
        <w:instrText xml:space="preserve"> ADDIN EN.CITE &lt;EndNote&gt;&lt;Cite&gt;&lt;Author&gt;Gervers&lt;/Author&gt;&lt;Year&gt;2015-2026&lt;/Year&gt;&lt;RecNum&gt;3538&lt;/RecNum&gt;&lt;DisplayText&gt;(Gervers and Philipp 2015-2026)&lt;/DisplayText&gt;&lt;record&gt;&lt;rec-number&gt;3538&lt;/rec-number&gt;&lt;foreign-keys&gt;&lt;key app="EN" db-id="02tartaasz9p5yedxe55es2exvfes2ts2wd9" timestamp="1775031019"&gt;3538&lt;/key&gt;&lt;/foreign-keys&gt;&lt;ref-type name="Web Page"&gt;12&lt;/ref-type&gt;&lt;contributors&gt;&lt;authors&gt;&lt;author&gt;Gervers, Michael&lt;/author&gt;&lt;author&gt;Tarn Philipp&lt;/author&gt;&lt;/authors&gt;&lt;/contributors&gt;&lt;titles&gt;&lt;title&gt;New Rock-Hewn Churches of Ethiopia. Digital research project. Available at: https://www.utsc.utoronto.ca/projects/ethiopic-churches/&lt;/title&gt;&lt;/titles&gt;&lt;volume&gt;2026&lt;/volume&gt;&lt;number&gt;1/4/2026&lt;/number&gt;&lt;dates&gt;&lt;year&gt;2015-2026&lt;/year&gt;&lt;/dates&gt;&lt;pub-location&gt;Scarborough, Canada&lt;/pub-location&gt;&lt;publisher&gt;University of Toronto&lt;/publisher&gt;&lt;urls&gt;&lt;related-urls&gt;&lt;url&gt;https://www.utsc.utoronto.ca/projects/ethiopic-churches/&lt;/url&gt;&lt;/related-urls&gt;&lt;/urls&gt;&lt;/record&gt;&lt;/Cite&gt;&lt;/EndNote&gt;</w:instrText>
      </w:r>
      <w:r w:rsidR="008612FB">
        <w:rPr>
          <w:rFonts w:cstheme="minorHAnsi"/>
        </w:rPr>
        <w:fldChar w:fldCharType="separate"/>
      </w:r>
      <w:r w:rsidR="00045152">
        <w:rPr>
          <w:rFonts w:cstheme="minorHAnsi"/>
          <w:noProof/>
        </w:rPr>
        <w:t>(Gervers and Philipp 2015-2026)</w:t>
      </w:r>
      <w:r w:rsidR="008612FB">
        <w:rPr>
          <w:rFonts w:cstheme="minorHAnsi"/>
        </w:rPr>
        <w:fldChar w:fldCharType="end"/>
      </w:r>
      <w:r w:rsidR="008612FB">
        <w:rPr>
          <w:rFonts w:cstheme="minorHAnsi"/>
        </w:rPr>
        <w:t xml:space="preserve">. Photograph by Jan Nyssen, 2016. </w:t>
      </w:r>
    </w:p>
    <w:p w14:paraId="4FE34CEF" w14:textId="77777777" w:rsidR="00C27BEF" w:rsidRDefault="00C27BEF" w:rsidP="00E12795">
      <w:pPr>
        <w:jc w:val="both"/>
      </w:pPr>
    </w:p>
    <w:p w14:paraId="337645FC" w14:textId="77777777" w:rsidR="002F05EB" w:rsidRDefault="002F05EB" w:rsidP="00E12795">
      <w:pPr>
        <w:jc w:val="both"/>
        <w:rPr>
          <w:b/>
          <w:bCs/>
        </w:rPr>
      </w:pPr>
      <w:r>
        <w:rPr>
          <w:b/>
          <w:bCs/>
        </w:rPr>
        <w:br w:type="page"/>
      </w:r>
    </w:p>
    <w:p w14:paraId="5C9BD4FA" w14:textId="7A694483" w:rsidR="00540232" w:rsidRPr="00540232" w:rsidRDefault="00540232" w:rsidP="00E12795">
      <w:pPr>
        <w:jc w:val="both"/>
        <w:rPr>
          <w:b/>
          <w:bCs/>
        </w:rPr>
      </w:pPr>
      <w:r w:rsidRPr="00540232">
        <w:rPr>
          <w:b/>
          <w:bCs/>
        </w:rPr>
        <w:lastRenderedPageBreak/>
        <w:t>S</w:t>
      </w:r>
      <w:r w:rsidR="001B35B1">
        <w:rPr>
          <w:b/>
          <w:bCs/>
        </w:rPr>
        <w:t>5</w:t>
      </w:r>
      <w:r w:rsidRPr="00540232">
        <w:rPr>
          <w:b/>
          <w:bCs/>
        </w:rPr>
        <w:t xml:space="preserve">. </w:t>
      </w:r>
      <w:r w:rsidR="008C314E">
        <w:rPr>
          <w:b/>
          <w:bCs/>
        </w:rPr>
        <w:t>Landsca</w:t>
      </w:r>
      <w:r w:rsidR="00654239">
        <w:rPr>
          <w:b/>
          <w:bCs/>
        </w:rPr>
        <w:t>pe</w:t>
      </w:r>
      <w:r w:rsidRPr="00540232">
        <w:rPr>
          <w:b/>
          <w:bCs/>
        </w:rPr>
        <w:t xml:space="preserve"> features in local oral traditions</w:t>
      </w:r>
    </w:p>
    <w:p w14:paraId="6146551B" w14:textId="51DC0A8A" w:rsidR="00540232" w:rsidRPr="00540232" w:rsidRDefault="00540232" w:rsidP="00E12795">
      <w:pPr>
        <w:jc w:val="both"/>
      </w:pPr>
      <w:r w:rsidRPr="00540232">
        <w:t>The natural environment provides many elements of local myths and oral traditions in Doguʿa Tembien. Rocks, landforms, water, vegetation, animals and agricultural practices feature prominently in stories transmitted between generations</w:t>
      </w:r>
      <w:r w:rsidR="00222553">
        <w:t xml:space="preserve"> (</w:t>
      </w:r>
      <w:r w:rsidR="0052799B">
        <w:t>Figure</w:t>
      </w:r>
      <w:r w:rsidR="00222553">
        <w:t xml:space="preserve"> S</w:t>
      </w:r>
      <w:r w:rsidR="00685ADB">
        <w:t>8</w:t>
      </w:r>
      <w:r w:rsidR="00222553">
        <w:t>)</w:t>
      </w:r>
      <w:r w:rsidRPr="00540232">
        <w:t>. Here we present several examples in which natural features are associated with narratives of religious events, extraordinary people, weather phenomena, or other events in local history</w:t>
      </w:r>
      <w:r w:rsidR="00F24300">
        <w:t xml:space="preserve"> </w:t>
      </w:r>
      <w:r w:rsidR="008700D5">
        <w:fldChar w:fldCharType="begin"/>
      </w:r>
      <w:r w:rsidR="00045152">
        <w:instrText xml:space="preserve"> ADDIN EN.CITE &lt;EndNote&gt;&lt;Cite&gt;&lt;Author&gt;Gebreselassie&lt;/Author&gt;&lt;Year&gt;2019&lt;/Year&gt;&lt;RecNum&gt;1937&lt;/RecNum&gt;&lt;Prefix&gt;after &lt;/Prefix&gt;&lt;DisplayText&gt;(after Gebreselassie and Lanckriet 2019)&lt;/DisplayText&gt;&lt;record&gt;&lt;rec-number&gt;1937&lt;/rec-number&gt;&lt;foreign-keys&gt;&lt;key app="EN" db-id="02tartaasz9p5yedxe55es2exvfes2ts2wd9" timestamp="1542963157"&gt;1937&lt;/key&gt;&lt;/foreign-keys&gt;&lt;ref-type name="Book Section"&gt;5&lt;/ref-type&gt;&lt;contributors&gt;&lt;authors&gt;&lt;author&gt;Seifu Gebreselassie&lt;/author&gt;&lt;author&gt;Sil Lanckriet&lt;/author&gt;&lt;/authors&gt;&lt;secondary-authors&gt;&lt;author&gt;Nyssen, J.&lt;/author&gt;&lt;author&gt;Jacob, M.&lt;/author&gt;&lt;author&gt;Frankl, A. &lt;/author&gt;&lt;/secondary-authors&gt;&lt;/contributors&gt;&lt;titles&gt;&lt;title&gt;Local myths in relation to the natural environment of Dogu’a Tembien&lt;/title&gt;&lt;secondary-title&gt;Geo-Trekking in Ethiopia’s Tropical Mountains, the Dogu’a Tembien District&lt;/secondary-title&gt;&lt;tertiary-title&gt;Springer GeoGuides&lt;/tertiary-title&gt;&lt;/titles&gt;&lt;pages&gt;519-528&lt;/pages&gt;&lt;volume&gt;1&lt;/volume&gt;&lt;num-vols&gt;2&lt;/num-vols&gt;&lt;section&gt;35&lt;/section&gt;&lt;dates&gt;&lt;year&gt;2019&lt;/year&gt;&lt;/dates&gt;&lt;pub-location&gt;Heidelberg (Germany)&lt;/pub-location&gt;&lt;publisher&gt;Springer Nature&lt;/publisher&gt;&lt;urls&gt;&lt;/urls&gt;&lt;electronic-resource-num&gt;10.1007/978-3-030-04955-3_35&lt;/electronic-resource-num&gt;&lt;/record&gt;&lt;/Cite&gt;&lt;/EndNote&gt;</w:instrText>
      </w:r>
      <w:r w:rsidR="008700D5">
        <w:fldChar w:fldCharType="separate"/>
      </w:r>
      <w:r w:rsidR="00045152">
        <w:rPr>
          <w:noProof/>
        </w:rPr>
        <w:t>(after Gebreselassie and Lanckriet 2019)</w:t>
      </w:r>
      <w:r w:rsidR="008700D5">
        <w:fldChar w:fldCharType="end"/>
      </w:r>
      <w:r w:rsidRPr="00540232">
        <w:t>.</w:t>
      </w:r>
    </w:p>
    <w:p w14:paraId="53F52D2A" w14:textId="102A167F" w:rsidR="00BD54E2" w:rsidRDefault="00BD54E2" w:rsidP="00E12795">
      <w:pPr>
        <w:jc w:val="both"/>
        <w:rPr>
          <w:b/>
          <w:bCs/>
        </w:rPr>
      </w:pPr>
      <w:r>
        <w:rPr>
          <w:noProof/>
        </w:rPr>
        <w:drawing>
          <wp:inline distT="0" distB="0" distL="0" distR="0" wp14:anchorId="7AE47903" wp14:editId="62B20554">
            <wp:extent cx="5731510" cy="6811010"/>
            <wp:effectExtent l="0" t="0" r="2540" b="8890"/>
            <wp:docPr id="14497483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6811010"/>
                    </a:xfrm>
                    <a:prstGeom prst="rect">
                      <a:avLst/>
                    </a:prstGeom>
                    <a:noFill/>
                    <a:ln>
                      <a:noFill/>
                    </a:ln>
                  </pic:spPr>
                </pic:pic>
              </a:graphicData>
            </a:graphic>
          </wp:inline>
        </w:drawing>
      </w:r>
    </w:p>
    <w:p w14:paraId="732B9D69" w14:textId="252466EF" w:rsidR="00CC20B1" w:rsidRDefault="0052799B" w:rsidP="00E12795">
      <w:pPr>
        <w:jc w:val="both"/>
        <w:rPr>
          <w:b/>
          <w:bCs/>
        </w:rPr>
      </w:pPr>
      <w:r>
        <w:rPr>
          <w:b/>
          <w:bCs/>
        </w:rPr>
        <w:t>Figure</w:t>
      </w:r>
      <w:r w:rsidR="00CC20B1">
        <w:rPr>
          <w:b/>
          <w:bCs/>
        </w:rPr>
        <w:t xml:space="preserve"> </w:t>
      </w:r>
      <w:r w:rsidR="00CC20B1" w:rsidRPr="00F55A50">
        <w:rPr>
          <w:b/>
          <w:bCs/>
        </w:rPr>
        <w:t>S</w:t>
      </w:r>
      <w:r w:rsidR="00FB4F08">
        <w:rPr>
          <w:b/>
          <w:bCs/>
        </w:rPr>
        <w:t>8</w:t>
      </w:r>
      <w:r w:rsidR="00CC20B1" w:rsidRPr="00F55A50">
        <w:rPr>
          <w:b/>
          <w:bCs/>
        </w:rPr>
        <w:t>.</w:t>
      </w:r>
      <w:r w:rsidR="00CC20B1">
        <w:rPr>
          <w:b/>
          <w:bCs/>
        </w:rPr>
        <w:t xml:space="preserve"> </w:t>
      </w:r>
      <w:r w:rsidR="00FA15D3" w:rsidRPr="00FA15D3">
        <w:t xml:space="preserve">Map of the </w:t>
      </w:r>
      <w:r w:rsidR="00FA15D3" w:rsidRPr="00FA15D3">
        <w:rPr>
          <w:i/>
          <w:iCs/>
        </w:rPr>
        <w:t>memory landscape</w:t>
      </w:r>
      <w:r w:rsidR="00FA15D3" w:rsidRPr="00FA15D3">
        <w:t xml:space="preserve"> of Dogu’a Tembien</w:t>
      </w:r>
      <w:r w:rsidR="003B296C" w:rsidRPr="003B296C">
        <w:t>, showing rock churches, monasteries, and locations mentioned in local oral traditions. Topography is represented by shaded relief</w:t>
      </w:r>
      <w:r w:rsidR="008637E6">
        <w:t>.</w:t>
      </w:r>
    </w:p>
    <w:p w14:paraId="623BE84A" w14:textId="42375403" w:rsidR="00540232" w:rsidRPr="00540232" w:rsidRDefault="00540232" w:rsidP="00E12795">
      <w:pPr>
        <w:jc w:val="both"/>
        <w:rPr>
          <w:b/>
          <w:bCs/>
        </w:rPr>
      </w:pPr>
      <w:r w:rsidRPr="00540232">
        <w:rPr>
          <w:b/>
          <w:bCs/>
        </w:rPr>
        <w:lastRenderedPageBreak/>
        <w:t>S</w:t>
      </w:r>
      <w:r w:rsidR="00BC07E0">
        <w:rPr>
          <w:b/>
          <w:bCs/>
        </w:rPr>
        <w:t>5</w:t>
      </w:r>
      <w:r w:rsidRPr="00540232">
        <w:rPr>
          <w:b/>
          <w:bCs/>
        </w:rPr>
        <w:t>.1. The wedding procession turned to stone</w:t>
      </w:r>
    </w:p>
    <w:p w14:paraId="2F4B45E9" w14:textId="77777777" w:rsidR="00540232" w:rsidRPr="0029260A" w:rsidRDefault="00540232" w:rsidP="00E12795">
      <w:pPr>
        <w:jc w:val="both"/>
      </w:pPr>
      <w:r w:rsidRPr="0029260A">
        <w:t>According to local tradition, a wedding procession once travelled from the village of Amanit Gudeli to Khunale, passing through the village of Hech’i on its return journey. A church, Inda-Zegelil Mika’el Gonad, stood near the route. The wedding party passed the church without praying or paying respect to Saint Mika’el Gonad, continuing to dance and play music.</w:t>
      </w:r>
    </w:p>
    <w:p w14:paraId="75C5CC1D" w14:textId="3E0024DE" w:rsidR="00540232" w:rsidRDefault="00540232" w:rsidP="00E12795">
      <w:pPr>
        <w:jc w:val="both"/>
      </w:pPr>
      <w:r w:rsidRPr="0029260A">
        <w:t>Saint Mika’el Gonad became angry and, according to the story, instantly turned the entire procession to stone. The people, the bride and her horse, their ornaments, and the equipment they carried were all petrified. The place is still called Inda Merue, meaning “marriage ceremony” (Figs. S</w:t>
      </w:r>
      <w:r w:rsidR="00207ED6">
        <w:t>8</w:t>
      </w:r>
      <w:r w:rsidRPr="0029260A">
        <w:t>, S</w:t>
      </w:r>
      <w:r w:rsidR="00207ED6">
        <w:t>9</w:t>
      </w:r>
      <w:r w:rsidRPr="0029260A">
        <w:t>).</w:t>
      </w:r>
    </w:p>
    <w:p w14:paraId="023D6B7C" w14:textId="10D4C8B9" w:rsidR="00344585" w:rsidRPr="0029260A" w:rsidRDefault="00352F73" w:rsidP="008E3FB5">
      <w:pPr>
        <w:jc w:val="center"/>
      </w:pPr>
      <w:r w:rsidRPr="00222D76">
        <w:rPr>
          <w:rFonts w:ascii="Times New Roman" w:hAnsi="Times New Roman" w:cs="Times New Roman"/>
          <w:noProof/>
          <w:sz w:val="24"/>
          <w:szCs w:val="24"/>
          <w:lang w:eastAsia="nl-BE"/>
        </w:rPr>
        <w:drawing>
          <wp:inline distT="0" distB="0" distL="0" distR="0" wp14:anchorId="4E252C23" wp14:editId="2F973849">
            <wp:extent cx="4042593" cy="2702859"/>
            <wp:effectExtent l="0" t="0" r="0" b="2540"/>
            <wp:docPr id="7" name="Picture 7" descr="C:\Users\Seifu\AppData\Local\Microsoft\Windows\INetCacheContent.Word\DSCN1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eifu\AppData\Local\Microsoft\Windows\INetCacheContent.Word\DSCN1454.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4064706" cy="2717644"/>
                    </a:xfrm>
                    <a:prstGeom prst="rect">
                      <a:avLst/>
                    </a:prstGeom>
                    <a:noFill/>
                    <a:ln>
                      <a:noFill/>
                    </a:ln>
                  </pic:spPr>
                </pic:pic>
              </a:graphicData>
            </a:graphic>
          </wp:inline>
        </w:drawing>
      </w:r>
    </w:p>
    <w:p w14:paraId="1EF9BDB3" w14:textId="59288555" w:rsidR="00540232" w:rsidRDefault="0052799B" w:rsidP="00E12795">
      <w:pPr>
        <w:jc w:val="both"/>
      </w:pPr>
      <w:r>
        <w:rPr>
          <w:b/>
          <w:bCs/>
        </w:rPr>
        <w:t>Figure</w:t>
      </w:r>
      <w:r w:rsidR="00540232" w:rsidRPr="00540232">
        <w:rPr>
          <w:b/>
          <w:bCs/>
        </w:rPr>
        <w:t xml:space="preserve"> S</w:t>
      </w:r>
      <w:r w:rsidR="00FB4F08">
        <w:rPr>
          <w:b/>
          <w:bCs/>
        </w:rPr>
        <w:t>9</w:t>
      </w:r>
      <w:r w:rsidR="00540232" w:rsidRPr="00540232">
        <w:rPr>
          <w:b/>
          <w:bCs/>
        </w:rPr>
        <w:t>.</w:t>
      </w:r>
      <w:r w:rsidR="00540232" w:rsidRPr="00540232">
        <w:t xml:space="preserve"> Inda Merue, locally associated with the petrified wedding procession. Photograph by Seifu Gebreselassie, September 2017.</w:t>
      </w:r>
    </w:p>
    <w:p w14:paraId="62CAD44A" w14:textId="7D3FBBD5" w:rsidR="00352F73" w:rsidRPr="00540232" w:rsidRDefault="00352F73" w:rsidP="008E3FB5">
      <w:pPr>
        <w:jc w:val="center"/>
      </w:pPr>
      <w:r w:rsidRPr="00222D76">
        <w:rPr>
          <w:rFonts w:ascii="Times New Roman" w:hAnsi="Times New Roman" w:cs="Times New Roman"/>
          <w:noProof/>
          <w:sz w:val="24"/>
          <w:szCs w:val="24"/>
          <w:lang w:eastAsia="nl-BE"/>
        </w:rPr>
        <w:drawing>
          <wp:inline distT="0" distB="0" distL="0" distR="0" wp14:anchorId="1115D7E3" wp14:editId="6C3DE9A9">
            <wp:extent cx="4114800" cy="3085872"/>
            <wp:effectExtent l="0" t="0" r="0" b="635"/>
            <wp:docPr id="9" name="Picture 9" descr="C:\Users\Seifu\AppData\Local\Microsoft\Windows\INetCacheContent.Word\DSCN1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eifu\AppData\Local\Microsoft\Windows\INetCacheContent.Word\DSCN1474.jp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144674" cy="3108276"/>
                    </a:xfrm>
                    <a:prstGeom prst="rect">
                      <a:avLst/>
                    </a:prstGeom>
                    <a:noFill/>
                    <a:ln>
                      <a:noFill/>
                    </a:ln>
                  </pic:spPr>
                </pic:pic>
              </a:graphicData>
            </a:graphic>
          </wp:inline>
        </w:drawing>
      </w:r>
    </w:p>
    <w:p w14:paraId="6DEF4DB2" w14:textId="34BE9DAC" w:rsidR="00540232" w:rsidRDefault="0052799B" w:rsidP="00E12795">
      <w:pPr>
        <w:jc w:val="both"/>
      </w:pPr>
      <w:r>
        <w:rPr>
          <w:b/>
          <w:bCs/>
        </w:rPr>
        <w:t>Figure</w:t>
      </w:r>
      <w:r w:rsidR="00540232" w:rsidRPr="00540232">
        <w:rPr>
          <w:b/>
          <w:bCs/>
        </w:rPr>
        <w:t xml:space="preserve"> S</w:t>
      </w:r>
      <w:r w:rsidR="00FB4F08">
        <w:rPr>
          <w:b/>
          <w:bCs/>
        </w:rPr>
        <w:t>10</w:t>
      </w:r>
      <w:r w:rsidR="00540232" w:rsidRPr="00540232">
        <w:rPr>
          <w:b/>
          <w:bCs/>
        </w:rPr>
        <w:t>.</w:t>
      </w:r>
      <w:r w:rsidR="00540232" w:rsidRPr="00540232">
        <w:t xml:space="preserve"> The location of the former church of Mika’el Gonad near Hech’i. Photograph by Seifu Gebreselassie, September 2017.</w:t>
      </w:r>
    </w:p>
    <w:p w14:paraId="15C7149E" w14:textId="78659E7D" w:rsidR="00684409" w:rsidRPr="0029260A" w:rsidRDefault="00684409" w:rsidP="00E12795">
      <w:pPr>
        <w:jc w:val="both"/>
      </w:pPr>
      <w:r w:rsidRPr="0029260A">
        <w:lastRenderedPageBreak/>
        <w:t>One elderly man who had followed the procession was praying as he entered Hech’i and was therefore spared. Because he was too old to walk, he was riding a horse. His presence is said to be commemorated by a horse-foot-shaped imprint in the landscape, known as Mergatsi Feres, meaning “horse stepping” (</w:t>
      </w:r>
      <w:r w:rsidR="0052799B">
        <w:t>Figure</w:t>
      </w:r>
      <w:r w:rsidRPr="0029260A">
        <w:t xml:space="preserve"> S</w:t>
      </w:r>
      <w:r w:rsidR="00207ED6">
        <w:t>1</w:t>
      </w:r>
      <w:r w:rsidR="00FB4F08">
        <w:t>1</w:t>
      </w:r>
      <w:r w:rsidRPr="0029260A">
        <w:t>).</w:t>
      </w:r>
    </w:p>
    <w:p w14:paraId="5C30907D" w14:textId="0384B2DC" w:rsidR="00352F73" w:rsidRPr="00540232" w:rsidRDefault="00352F73" w:rsidP="008E3FB5">
      <w:pPr>
        <w:jc w:val="center"/>
      </w:pPr>
      <w:r w:rsidRPr="00222D76">
        <w:rPr>
          <w:rFonts w:ascii="Times New Roman" w:hAnsi="Times New Roman" w:cs="Times New Roman"/>
          <w:noProof/>
          <w:sz w:val="24"/>
          <w:szCs w:val="24"/>
          <w:lang w:eastAsia="nl-BE"/>
        </w:rPr>
        <w:drawing>
          <wp:inline distT="0" distB="0" distL="0" distR="0" wp14:anchorId="14CE618A" wp14:editId="63AE8DFE">
            <wp:extent cx="4114800" cy="2808300"/>
            <wp:effectExtent l="0" t="0" r="0" b="0"/>
            <wp:docPr id="1" name="Picture 11" descr="C:\Users\Seifu\AppData\Local\Microsoft\Windows\INetCacheContent.Word\DSCN1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eifu\AppData\Local\Microsoft\Windows\INetCacheContent.Word\DSCN1485.jpg"/>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4126268" cy="2816127"/>
                    </a:xfrm>
                    <a:prstGeom prst="rect">
                      <a:avLst/>
                    </a:prstGeom>
                    <a:noFill/>
                    <a:ln>
                      <a:noFill/>
                    </a:ln>
                  </pic:spPr>
                </pic:pic>
              </a:graphicData>
            </a:graphic>
          </wp:inline>
        </w:drawing>
      </w:r>
    </w:p>
    <w:p w14:paraId="1084A56C" w14:textId="18D40D44" w:rsidR="00540232" w:rsidRPr="00540232" w:rsidRDefault="0052799B" w:rsidP="00E12795">
      <w:pPr>
        <w:jc w:val="both"/>
      </w:pPr>
      <w:r>
        <w:rPr>
          <w:b/>
          <w:bCs/>
        </w:rPr>
        <w:t>Figure</w:t>
      </w:r>
      <w:r w:rsidR="00540232" w:rsidRPr="00540232">
        <w:rPr>
          <w:b/>
          <w:bCs/>
        </w:rPr>
        <w:t xml:space="preserve"> S</w:t>
      </w:r>
      <w:r w:rsidR="00207ED6">
        <w:rPr>
          <w:b/>
          <w:bCs/>
        </w:rPr>
        <w:t>1</w:t>
      </w:r>
      <w:r w:rsidR="00FB4F08">
        <w:rPr>
          <w:b/>
          <w:bCs/>
        </w:rPr>
        <w:t>1</w:t>
      </w:r>
      <w:r w:rsidR="00540232" w:rsidRPr="00540232">
        <w:rPr>
          <w:b/>
          <w:bCs/>
        </w:rPr>
        <w:t>.</w:t>
      </w:r>
      <w:r w:rsidR="00540232" w:rsidRPr="00540232">
        <w:t xml:space="preserve"> Mergatsi Feres (“horse stepping”), the horse-foot-shaped feature associated with the wedding procession story. Photograph by Seifu Gebreselassie, September 2017.</w:t>
      </w:r>
    </w:p>
    <w:p w14:paraId="1C8320EF" w14:textId="203C9439" w:rsidR="00684409" w:rsidRPr="0029260A" w:rsidRDefault="00684409" w:rsidP="00E12795">
      <w:pPr>
        <w:jc w:val="both"/>
      </w:pPr>
      <w:r w:rsidRPr="0029260A">
        <w:t>When the old man reached Hech’i, he told the villagers what had happened. The inhabitants became concerned and asked the church leaders to bring the Tabot Mika’el, the Ark of Saint Michael, to appease Mika’el Gonad. The Ark was subsequently sent to Dabba Hadera, further down the valley, where the site became associated with holy water. The holy water continues to be used in religious and healing ceremonies.</w:t>
      </w:r>
    </w:p>
    <w:p w14:paraId="6D933801" w14:textId="13CDD7E2" w:rsidR="00684409" w:rsidRDefault="00684409" w:rsidP="00E12795">
      <w:pPr>
        <w:jc w:val="both"/>
      </w:pPr>
      <w:r w:rsidRPr="0029260A">
        <w:t>The rock formations at Inda Merue are developed in limestone and are interpreted geomorphologically as lapie</w:t>
      </w:r>
      <w:r w:rsidR="00597622">
        <w:t>z</w:t>
      </w:r>
      <w:r w:rsidRPr="0029260A">
        <w:t>, a karst landform produced by the dissolution of limestone by rainwater along joints and other fractures</w:t>
      </w:r>
      <w:r w:rsidR="005E73FA">
        <w:t xml:space="preserve"> </w:t>
      </w:r>
      <w:r w:rsidR="005E73FA">
        <w:fldChar w:fldCharType="begin"/>
      </w:r>
      <w:r w:rsidR="00045152">
        <w:instrText xml:space="preserve"> ADDIN EN.CITE &lt;EndNote&gt;&lt;Cite&gt;&lt;Author&gt;Dramis&lt;/Author&gt;&lt;Year&gt;2019&lt;/Year&gt;&lt;RecNum&gt;1936&lt;/RecNum&gt;&lt;DisplayText&gt;(Dramis and Fubelli 2019)&lt;/DisplayText&gt;&lt;record&gt;&lt;rec-number&gt;1936&lt;/rec-number&gt;&lt;foreign-keys&gt;&lt;key app="EN" db-id="02tartaasz9p5yedxe55es2exvfes2ts2wd9" timestamp="1542962268"&gt;1936&lt;/key&gt;&lt;/foreign-keys&gt;&lt;ref-type name="Book Section"&gt;5&lt;/ref-type&gt;&lt;contributors&gt;&lt;authors&gt;&lt;author&gt;Francesco Dramis&lt;/author&gt;&lt;author&gt;Giandomenico Fubelli&lt;/author&gt;&lt;/authors&gt;&lt;secondary-authors&gt;&lt;author&gt;Nyssen, J.&lt;/author&gt;&lt;author&gt;Jacob, M.&lt;/author&gt;&lt;author&gt;Frankl, A. &lt;/author&gt;&lt;/secondary-authors&gt;&lt;/contributors&gt;&lt;titles&gt;&lt;title&gt;Limestone, karst and tufa dams in the western part of the Mekelle Outlier&lt;/title&gt;&lt;secondary-title&gt;Geo-Trekking in Ethiopia’s Tropical Mountains, the Dogu’a Tembien District&lt;/secondary-title&gt;&lt;tertiary-title&gt;Springer GeoGuides&lt;/tertiary-title&gt;&lt;/titles&gt;&lt;pages&gt;107-119&lt;/pages&gt;&lt;volume&gt;1&lt;/volume&gt;&lt;num-vols&gt;2&lt;/num-vols&gt;&lt;dates&gt;&lt;year&gt;2019&lt;/year&gt;&lt;/dates&gt;&lt;pub-location&gt;Heidelberg, Germany&lt;/pub-location&gt;&lt;publisher&gt;Springer Nature&lt;/publisher&gt;&lt;urls&gt;&lt;/urls&gt;&lt;electronic-resource-num&gt;10.1007/978-3-030-04955-3_7&lt;/electronic-resource-num&gt;&lt;/record&gt;&lt;/Cite&gt;&lt;/EndNote&gt;</w:instrText>
      </w:r>
      <w:r w:rsidR="005E73FA">
        <w:fldChar w:fldCharType="separate"/>
      </w:r>
      <w:r w:rsidR="00045152">
        <w:rPr>
          <w:noProof/>
        </w:rPr>
        <w:t>(Dramis and Fubelli 2019)</w:t>
      </w:r>
      <w:r w:rsidR="005E73FA">
        <w:fldChar w:fldCharType="end"/>
      </w:r>
      <w:r w:rsidRPr="0029260A">
        <w:t>. The resulting fissures isolate slabs of limestone, producing forms that are locally interpreted through the story of the petrified wedding procession.</w:t>
      </w:r>
    </w:p>
    <w:p w14:paraId="6BD145D7" w14:textId="77777777" w:rsidR="00F24300" w:rsidRDefault="00F24300" w:rsidP="00E12795">
      <w:pPr>
        <w:jc w:val="both"/>
      </w:pPr>
    </w:p>
    <w:p w14:paraId="3D6E12B5" w14:textId="68C26327" w:rsidR="00540232" w:rsidRPr="00540232" w:rsidRDefault="00540232" w:rsidP="00E12795">
      <w:pPr>
        <w:jc w:val="both"/>
        <w:rPr>
          <w:b/>
          <w:bCs/>
        </w:rPr>
      </w:pPr>
      <w:r w:rsidRPr="00540232">
        <w:rPr>
          <w:b/>
          <w:bCs/>
        </w:rPr>
        <w:t>S</w:t>
      </w:r>
      <w:r w:rsidR="00BC07E0">
        <w:rPr>
          <w:b/>
          <w:bCs/>
        </w:rPr>
        <w:t>5</w:t>
      </w:r>
      <w:r w:rsidRPr="00540232">
        <w:rPr>
          <w:b/>
          <w:bCs/>
        </w:rPr>
        <w:t>.2. Lightning and thunder</w:t>
      </w:r>
    </w:p>
    <w:p w14:paraId="51A34EEE" w14:textId="27AA84D0" w:rsidR="00540232" w:rsidRPr="00540232" w:rsidRDefault="00540232" w:rsidP="00E12795">
      <w:pPr>
        <w:jc w:val="both"/>
      </w:pPr>
      <w:r w:rsidRPr="00540232">
        <w:t>According to local traditions, lightning and thunder occur when God is disappointed or angry with human behaviour.</w:t>
      </w:r>
      <w:r w:rsidR="00654239">
        <w:t xml:space="preserve"> </w:t>
      </w:r>
      <w:r w:rsidRPr="00540232">
        <w:t>If God is merely disappointed because people have committed too many mistakes or errors, lightning may occur. The fire associated with lightning is believed to produce large gullies. In this interpretation, the effects of lightning are restricted to the Earth's surface and do not penetrate the underlying rocks.</w:t>
      </w:r>
    </w:p>
    <w:p w14:paraId="0117D176" w14:textId="77777777" w:rsidR="00540232" w:rsidRPr="00540232" w:rsidRDefault="00540232" w:rsidP="00E12795">
      <w:pPr>
        <w:jc w:val="both"/>
      </w:pPr>
      <w:r w:rsidRPr="00540232">
        <w:t>Thunder indicates a greater degree of divine anger. It may occur when people work on religious holidays, act jealously, steal, or otherwise seriously transgress accepted behaviour. The trembling associated with God's anger is believed to enter the Earth, causing rocks to burst and potentially triggering landslides.</w:t>
      </w:r>
    </w:p>
    <w:p w14:paraId="29BB0EC5" w14:textId="77777777" w:rsidR="00A3229F" w:rsidRDefault="00A3229F" w:rsidP="00E12795">
      <w:pPr>
        <w:jc w:val="both"/>
      </w:pPr>
    </w:p>
    <w:p w14:paraId="59B7FD3C" w14:textId="589B7C28" w:rsidR="00540232" w:rsidRPr="00540232" w:rsidRDefault="00540232" w:rsidP="00E12795">
      <w:pPr>
        <w:jc w:val="both"/>
        <w:rPr>
          <w:b/>
          <w:bCs/>
        </w:rPr>
      </w:pPr>
      <w:r w:rsidRPr="00540232">
        <w:rPr>
          <w:b/>
          <w:bCs/>
        </w:rPr>
        <w:lastRenderedPageBreak/>
        <w:t>S</w:t>
      </w:r>
      <w:r w:rsidR="00BC07E0">
        <w:rPr>
          <w:b/>
          <w:bCs/>
        </w:rPr>
        <w:t>5</w:t>
      </w:r>
      <w:r w:rsidRPr="00540232">
        <w:rPr>
          <w:b/>
          <w:bCs/>
        </w:rPr>
        <w:t xml:space="preserve">.3. </w:t>
      </w:r>
      <w:r w:rsidRPr="00A3229F">
        <w:rPr>
          <w:b/>
          <w:bCs/>
          <w:i/>
          <w:iCs/>
        </w:rPr>
        <w:t>Gemsa</w:t>
      </w:r>
      <w:r w:rsidRPr="00540232">
        <w:rPr>
          <w:b/>
          <w:bCs/>
        </w:rPr>
        <w:t xml:space="preserve"> or </w:t>
      </w:r>
      <w:r w:rsidRPr="00A3229F">
        <w:rPr>
          <w:b/>
          <w:bCs/>
          <w:i/>
          <w:iCs/>
        </w:rPr>
        <w:t>miguemas</w:t>
      </w:r>
      <w:r w:rsidRPr="00540232">
        <w:rPr>
          <w:b/>
          <w:bCs/>
        </w:rPr>
        <w:t>: an agricultural story</w:t>
      </w:r>
    </w:p>
    <w:p w14:paraId="39587922" w14:textId="0503A6EF" w:rsidR="00540232" w:rsidRPr="00540232" w:rsidRDefault="00540232" w:rsidP="00E12795">
      <w:pPr>
        <w:jc w:val="both"/>
      </w:pPr>
      <w:r w:rsidRPr="00540232">
        <w:t>According to local tradition, a farmer in May B</w:t>
      </w:r>
      <w:r w:rsidR="00A3229F">
        <w:t>i</w:t>
      </w:r>
      <w:r w:rsidRPr="00540232">
        <w:t>’a</w:t>
      </w:r>
      <w:r w:rsidR="00A3229F">
        <w:t>l</w:t>
      </w:r>
      <w:r w:rsidRPr="00540232">
        <w:t>ti once cultivated sorghum. One year</w:t>
      </w:r>
      <w:r w:rsidR="007355D8">
        <w:t>,</w:t>
      </w:r>
      <w:r w:rsidRPr="00540232">
        <w:t xml:space="preserve"> the crop developed poorly and the farmer expected no harvest. He therefore </w:t>
      </w:r>
      <w:r w:rsidR="008442AE">
        <w:t>brought his oxen</w:t>
      </w:r>
      <w:r w:rsidRPr="00540232">
        <w:t xml:space="preserve"> to plough across the </w:t>
      </w:r>
      <w:r w:rsidR="0012608E">
        <w:t>wilting</w:t>
      </w:r>
      <w:r w:rsidRPr="00540232">
        <w:t xml:space="preserve"> crop in preparation for </w:t>
      </w:r>
      <w:r w:rsidR="008944FB">
        <w:t>planting</w:t>
      </w:r>
      <w:r w:rsidRPr="00540232">
        <w:t xml:space="preserve"> another crop.</w:t>
      </w:r>
      <w:r w:rsidR="00A3229F">
        <w:t xml:space="preserve"> </w:t>
      </w:r>
      <w:r w:rsidRPr="00540232">
        <w:t>When he returned several days later to sow the new crop, he was surprised to find that the sorghum had recovered and was growing well. After he told his neighbours what had happened, the practice was adopted more widely</w:t>
      </w:r>
      <w:r w:rsidR="008944FB">
        <w:t>, both</w:t>
      </w:r>
      <w:r w:rsidRPr="00540232">
        <w:t xml:space="preserve"> in the village</w:t>
      </w:r>
      <w:r w:rsidR="000656B4">
        <w:t xml:space="preserve"> and well beyond</w:t>
      </w:r>
      <w:r w:rsidRPr="00540232">
        <w:t>.</w:t>
      </w:r>
    </w:p>
    <w:p w14:paraId="122BD19E" w14:textId="1FA198CC" w:rsidR="00540232" w:rsidRPr="00540232" w:rsidRDefault="00540232" w:rsidP="00E12795">
      <w:pPr>
        <w:jc w:val="both"/>
      </w:pPr>
      <w:r w:rsidRPr="00540232">
        <w:t xml:space="preserve">The resulting tillage technique is known locally as </w:t>
      </w:r>
      <w:r w:rsidRPr="000656B4">
        <w:rPr>
          <w:i/>
          <w:iCs/>
        </w:rPr>
        <w:t>gemsa</w:t>
      </w:r>
      <w:r w:rsidRPr="000656B4">
        <w:t xml:space="preserve"> or </w:t>
      </w:r>
      <w:r w:rsidRPr="000656B4">
        <w:rPr>
          <w:i/>
          <w:iCs/>
        </w:rPr>
        <w:t>miguemas</w:t>
      </w:r>
      <w:r w:rsidRPr="00540232">
        <w:t xml:space="preserve">. It </w:t>
      </w:r>
      <w:r w:rsidR="003B5BD4">
        <w:t>involves ploughing across standing crop</w:t>
      </w:r>
      <w:r w:rsidRPr="00540232">
        <w:t xml:space="preserve"> during the </w:t>
      </w:r>
      <w:r w:rsidRPr="00540232">
        <w:rPr>
          <w:i/>
          <w:iCs/>
        </w:rPr>
        <w:t>azmera</w:t>
      </w:r>
      <w:r w:rsidRPr="00540232">
        <w:t xml:space="preserve"> rainy season</w:t>
      </w:r>
      <w:r w:rsidR="00DD13C9">
        <w:t>, creating broad, shallow furrows</w:t>
      </w:r>
      <w:r w:rsidR="00C51C73">
        <w:t xml:space="preserve"> (</w:t>
      </w:r>
      <w:r w:rsidR="0052799B">
        <w:t>Figure</w:t>
      </w:r>
      <w:r w:rsidR="00C51C73">
        <w:t xml:space="preserve"> S</w:t>
      </w:r>
      <w:r w:rsidR="00216C8E">
        <w:t>1</w:t>
      </w:r>
      <w:r w:rsidR="00FB4F08">
        <w:t>2</w:t>
      </w:r>
      <w:r w:rsidR="00C51C73">
        <w:t>)</w:t>
      </w:r>
      <w:r w:rsidR="00DD13C9">
        <w:t>. The technique</w:t>
      </w:r>
      <w:r w:rsidRPr="00540232">
        <w:t xml:space="preserve"> is used particularly for maize, sorghum and finger millet</w:t>
      </w:r>
      <w:r w:rsidR="00046B5B">
        <w:t xml:space="preserve"> and,</w:t>
      </w:r>
      <w:r w:rsidRPr="00540232">
        <w:t xml:space="preserve"> </w:t>
      </w:r>
      <w:r w:rsidR="00046B5B">
        <w:t>a</w:t>
      </w:r>
      <w:r w:rsidRPr="00540232">
        <w:t>ccording to local farmers, the technique helps conserve soil moisture, suppress weeds and thin the crop</w:t>
      </w:r>
      <w:r w:rsidR="00816151">
        <w:t xml:space="preserve"> </w:t>
      </w:r>
      <w:r w:rsidR="00816151">
        <w:fldChar w:fldCharType="begin"/>
      </w:r>
      <w:r w:rsidR="00045152">
        <w:instrText xml:space="preserve"> ADDIN EN.CITE &lt;EndNote&gt;&lt;Cite&gt;&lt;Author&gt;Nyssen&lt;/Author&gt;&lt;Year&gt;2011&lt;/Year&gt;&lt;RecNum&gt;863&lt;/RecNum&gt;&lt;DisplayText&gt;(Nyssen et al. 2011)&lt;/DisplayText&gt;&lt;record&gt;&lt;rec-number&gt;863&lt;/rec-number&gt;&lt;foreign-keys&gt;&lt;key app="EN" db-id="02tartaasz9p5yedxe55es2exvfes2ts2wd9" timestamp="0"&gt;863&lt;/key&gt;&lt;/foreign-keys&gt;&lt;ref-type name="Journal Article"&gt;17&lt;/ref-type&gt;&lt;contributors&gt;&lt;authors&gt;&lt;author&gt;Nyssen, Jan&lt;/author&gt;&lt;author&gt;Govaerts, Bram&lt;/author&gt;&lt;author&gt;Tesfay Araya&lt;/author&gt;&lt;author&gt;Cornelis, Wim M.&lt;/author&gt;&lt;author&gt;Bauer, Hans&lt;/author&gt;&lt;author&gt;Mitiku Haile&lt;/author&gt;&lt;author&gt;Sayre, Ken&lt;/author&gt;&lt;author&gt;Deckers, Jozef&lt;/author&gt;&lt;/authors&gt;&lt;/contributors&gt;&lt;titles&gt;&lt;title&gt;The use of the marasha ard plough for conservation agriculture in Northern Ethiopia&lt;/title&gt;&lt;secondary-title&gt;Agron. Sustain. Dev.&lt;/secondary-title&gt;&lt;/titles&gt;&lt;periodical&gt;&lt;full-title&gt;Agron. Sustain. Dev.&lt;/full-title&gt;&lt;/periodical&gt;&lt;pages&gt;287-297&lt;/pages&gt;&lt;volume&gt;31&lt;/volume&gt;&lt;number&gt;2&lt;/number&gt;&lt;dates&gt;&lt;year&gt;2011&lt;/year&gt;&lt;/dates&gt;&lt;urls&gt;&lt;related-urls&gt;&lt;url&gt;http://dx.doi.org/10.1051/agro/2010014 &lt;/url&gt;&lt;/related-urls&gt;&lt;/urls&gt;&lt;electronic-resource-num&gt;10.1051/agro/2010014 &lt;/electronic-resource-num&gt;&lt;/record&gt;&lt;/Cite&gt;&lt;/EndNote&gt;</w:instrText>
      </w:r>
      <w:r w:rsidR="00816151">
        <w:fldChar w:fldCharType="separate"/>
      </w:r>
      <w:r w:rsidR="00045152">
        <w:rPr>
          <w:noProof/>
        </w:rPr>
        <w:t>(Nyssen et al. 2011)</w:t>
      </w:r>
      <w:r w:rsidR="00816151">
        <w:fldChar w:fldCharType="end"/>
      </w:r>
      <w:r w:rsidRPr="00540232">
        <w:t>.</w:t>
      </w:r>
      <w:r w:rsidR="000656B4">
        <w:t xml:space="preserve"> </w:t>
      </w:r>
      <w:r w:rsidR="00DD1164" w:rsidRPr="00DD1164">
        <w:t>The ploughing also cuts part of the existing root system; root pruning is known from agronomic studies to modify subsequent root and shoot growth in sorghum and other crops</w:t>
      </w:r>
      <w:r w:rsidR="00DD1164">
        <w:t xml:space="preserve"> </w:t>
      </w:r>
      <w:r w:rsidR="00BA1D6D">
        <w:fldChar w:fldCharType="begin"/>
      </w:r>
      <w:r w:rsidR="00045152">
        <w:instrText xml:space="preserve"> ADDIN EN.CITE &lt;EndNote&gt;&lt;Cite&gt;&lt;Author&gt;Blum&lt;/Author&gt;&lt;Year&gt;1977&lt;/Year&gt;&lt;RecNum&gt;652&lt;/RecNum&gt;&lt;DisplayText&gt;(Blum et al. 1977; Geisler and Ferree 1984)&lt;/DisplayText&gt;&lt;record&gt;&lt;rec-number&gt;652&lt;/rec-number&gt;&lt;foreign-keys&gt;&lt;key app="EN" db-id="02tartaasz9p5yedxe55es2exvfes2ts2wd9" timestamp="0"&gt;652&lt;/key&gt;&lt;/foreign-keys&gt;&lt;ref-type name="Journal Article"&gt;17&lt;/ref-type&gt;&lt;contributors&gt;&lt;authors&gt;&lt;author&gt;Blum, A.&lt;/author&gt;&lt;author&gt;Arkin, G.F.&lt;/author&gt;&lt;author&gt;Jordan, W.R.&lt;/author&gt;&lt;/authors&gt;&lt;/contributors&gt;&lt;titles&gt;&lt;title&gt;Sorghum root morphogenesis and growth. I. Effect of maturity genes&lt;/title&gt;&lt;secondary-title&gt;Crop Science&lt;/secondary-title&gt;&lt;/titles&gt;&lt;periodical&gt;&lt;full-title&gt;Crop Science&lt;/full-title&gt;&lt;/periodical&gt;&lt;pages&gt;149-153&lt;/pages&gt;&lt;volume&gt;17&lt;/volume&gt;&lt;dates&gt;&lt;year&gt;1977&lt;/year&gt;&lt;/dates&gt;&lt;urls&gt;&lt;/urls&gt;&lt;electronic-resource-num&gt;10.2135/cropsci1977.0011183X001700010039x&lt;/electronic-resource-num&gt;&lt;/record&gt;&lt;/Cite&gt;&lt;Cite&gt;&lt;Author&gt;Geisler&lt;/Author&gt;&lt;Year&gt;1984&lt;/Year&gt;&lt;RecNum&gt;3723&lt;/RecNum&gt;&lt;record&gt;&lt;rec-number&gt;3723&lt;/rec-number&gt;&lt;foreign-keys&gt;&lt;key app="EN" db-id="02tartaasz9p5yedxe55es2exvfes2ts2wd9" timestamp="1786778172"&gt;3723&lt;/key&gt;&lt;/foreign-keys&gt;&lt;ref-type name="Book Section"&gt;5&lt;/ref-type&gt;&lt;contributors&gt;&lt;authors&gt;&lt;author&gt;Geisler, Dagmar&lt;/author&gt;&lt;author&gt;Ferree, David C.&lt;/author&gt;&lt;/authors&gt;&lt;/contributors&gt;&lt;titles&gt;&lt;title&gt;Response of Plants to Root Pruning&lt;/title&gt;&lt;secondary-title&gt;Horticultural Reviews&lt;/secondary-title&gt;&lt;/titles&gt;&lt;pages&gt;155-188&lt;/pages&gt;&lt;keywords&gt;&lt;keyword&gt;root pruning&lt;/keyword&gt;&lt;keyword&gt;root regeneration&lt;/keyword&gt;&lt;keyword&gt;mineral nutrient uptake&lt;/keyword&gt;&lt;keyword&gt;photosynthesis&lt;/keyword&gt;&lt;keyword&gt;assimilate distribution&lt;/keyword&gt;&lt;/keywords&gt;&lt;dates&gt;&lt;year&gt;1984&lt;/year&gt;&lt;pub-dates&gt;&lt;date&gt;1984/01/01&lt;/date&gt;&lt;/pub-dates&gt;&lt;/dates&gt;&lt;isbn&gt;9781118060797&lt;/isbn&gt;&lt;urls&gt;&lt;related-urls&gt;&lt;url&gt;https://doi.org/10.1002/9781118060797.ch5&lt;/url&gt;&lt;/related-urls&gt;&lt;/urls&gt;&lt;electronic-resource-num&gt;https://doi.org/10.1002/9781118060797.ch5&lt;/electronic-resource-num&gt;&lt;access-date&gt;2026/08/15&lt;/access-date&gt;&lt;/record&gt;&lt;/Cite&gt;&lt;/EndNote&gt;</w:instrText>
      </w:r>
      <w:r w:rsidR="00BA1D6D">
        <w:fldChar w:fldCharType="separate"/>
      </w:r>
      <w:r w:rsidR="00045152">
        <w:rPr>
          <w:noProof/>
        </w:rPr>
        <w:t>(Blum et al. 1977; Geisler and Ferree 1984)</w:t>
      </w:r>
      <w:r w:rsidR="00BA1D6D">
        <w:fldChar w:fldCharType="end"/>
      </w:r>
      <w:r w:rsidR="00DD1164" w:rsidRPr="00DD1164">
        <w:t>.</w:t>
      </w:r>
    </w:p>
    <w:p w14:paraId="6C9BBC80" w14:textId="3B2CA0A8" w:rsidR="006A4337" w:rsidRDefault="00A46690" w:rsidP="008E3FB5">
      <w:pPr>
        <w:jc w:val="center"/>
      </w:pPr>
      <w:r>
        <w:rPr>
          <w:noProof/>
        </w:rPr>
        <w:drawing>
          <wp:inline distT="0" distB="0" distL="0" distR="0" wp14:anchorId="4F853CF5" wp14:editId="2410FFA8">
            <wp:extent cx="3390900" cy="2257425"/>
            <wp:effectExtent l="0" t="0" r="0" b="9525"/>
            <wp:docPr id="807898594" name="Picture 1" descr="DSC0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22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90900" cy="2257425"/>
                    </a:xfrm>
                    <a:prstGeom prst="rect">
                      <a:avLst/>
                    </a:prstGeom>
                    <a:noFill/>
                    <a:ln>
                      <a:noFill/>
                    </a:ln>
                  </pic:spPr>
                </pic:pic>
              </a:graphicData>
            </a:graphic>
          </wp:inline>
        </w:drawing>
      </w:r>
    </w:p>
    <w:p w14:paraId="4F7DE22E" w14:textId="531788F0" w:rsidR="001D786B" w:rsidRDefault="0052799B" w:rsidP="00E12795">
      <w:pPr>
        <w:jc w:val="both"/>
      </w:pPr>
      <w:r>
        <w:t>Figure</w:t>
      </w:r>
      <w:r w:rsidR="00DD02A8">
        <w:t xml:space="preserve"> S</w:t>
      </w:r>
      <w:r w:rsidR="00216C8E">
        <w:t>1</w:t>
      </w:r>
      <w:r w:rsidR="00FB4F08">
        <w:t>2</w:t>
      </w:r>
      <w:r w:rsidR="00DD02A8">
        <w:t xml:space="preserve">. </w:t>
      </w:r>
      <w:r w:rsidR="001D786B" w:rsidRPr="00DD02A8">
        <w:rPr>
          <w:i/>
          <w:iCs/>
        </w:rPr>
        <w:t>M</w:t>
      </w:r>
      <w:r w:rsidR="009D781B" w:rsidRPr="00DD02A8">
        <w:rPr>
          <w:i/>
          <w:iCs/>
        </w:rPr>
        <w:t>iguemas</w:t>
      </w:r>
      <w:r w:rsidR="009D781B">
        <w:t xml:space="preserve"> ploughing technique for sorghum in Harena</w:t>
      </w:r>
      <w:r w:rsidR="001F0D58">
        <w:t xml:space="preserve">, </w:t>
      </w:r>
      <w:r w:rsidR="001F0D58" w:rsidRPr="001F0D58">
        <w:t>showing the broad, shallow furrows left after ploughing</w:t>
      </w:r>
      <w:r w:rsidR="009D781B">
        <w:t xml:space="preserve"> </w:t>
      </w:r>
      <w:r w:rsidR="007C0A21">
        <w:fldChar w:fldCharType="begin"/>
      </w:r>
      <w:r w:rsidR="00045152">
        <w:instrText xml:space="preserve"> ADDIN EN.CITE &lt;EndNote&gt;&lt;Cite&gt;&lt;Author&gt;Nyssen&lt;/Author&gt;&lt;Year&gt;2011&lt;/Year&gt;&lt;RecNum&gt;863&lt;/RecNum&gt;&lt;Prefix&gt;after &lt;/Prefix&gt;&lt;DisplayText&gt;(after Nyssen et al. 2011)&lt;/DisplayText&gt;&lt;record&gt;&lt;rec-number&gt;863&lt;/rec-number&gt;&lt;foreign-keys&gt;&lt;key app="EN" db-id="02tartaasz9p5yedxe55es2exvfes2ts2wd9" timestamp="0"&gt;863&lt;/key&gt;&lt;/foreign-keys&gt;&lt;ref-type name="Journal Article"&gt;17&lt;/ref-type&gt;&lt;contributors&gt;&lt;authors&gt;&lt;author&gt;Nyssen, Jan&lt;/author&gt;&lt;author&gt;Govaerts, Bram&lt;/author&gt;&lt;author&gt;Tesfay Araya&lt;/author&gt;&lt;author&gt;Cornelis, Wim M.&lt;/author&gt;&lt;author&gt;Bauer, Hans&lt;/author&gt;&lt;author&gt;Mitiku Haile&lt;/author&gt;&lt;author&gt;Sayre, Ken&lt;/author&gt;&lt;author&gt;Deckers, Jozef&lt;/author&gt;&lt;/authors&gt;&lt;/contributors&gt;&lt;titles&gt;&lt;title&gt;The use of the marasha ard plough for conservation agriculture in Northern Ethiopia&lt;/title&gt;&lt;secondary-title&gt;Agron. Sustain. Dev.&lt;/secondary-title&gt;&lt;/titles&gt;&lt;periodical&gt;&lt;full-title&gt;Agron. Sustain. Dev.&lt;/full-title&gt;&lt;/periodical&gt;&lt;pages&gt;287-297&lt;/pages&gt;&lt;volume&gt;31&lt;/volume&gt;&lt;number&gt;2&lt;/number&gt;&lt;dates&gt;&lt;year&gt;2011&lt;/year&gt;&lt;/dates&gt;&lt;urls&gt;&lt;related-urls&gt;&lt;url&gt;http://dx.doi.org/10.1051/agro/2010014 &lt;/url&gt;&lt;/related-urls&gt;&lt;/urls&gt;&lt;electronic-resource-num&gt;10.1051/agro/2010014 &lt;/electronic-resource-num&gt;&lt;/record&gt;&lt;/Cite&gt;&lt;/EndNote&gt;</w:instrText>
      </w:r>
      <w:r w:rsidR="007C0A21">
        <w:fldChar w:fldCharType="separate"/>
      </w:r>
      <w:r w:rsidR="00045152">
        <w:rPr>
          <w:noProof/>
        </w:rPr>
        <w:t>(after Nyssen et al. 2011)</w:t>
      </w:r>
      <w:r w:rsidR="007C0A21">
        <w:fldChar w:fldCharType="end"/>
      </w:r>
      <w:r w:rsidR="001F0D58">
        <w:t>.</w:t>
      </w:r>
      <w:r w:rsidR="009D781B">
        <w:t xml:space="preserve">  </w:t>
      </w:r>
    </w:p>
    <w:p w14:paraId="61DBAF69" w14:textId="77777777" w:rsidR="00A46690" w:rsidRDefault="00A46690" w:rsidP="00E12795">
      <w:pPr>
        <w:jc w:val="both"/>
      </w:pPr>
    </w:p>
    <w:p w14:paraId="6AC69721" w14:textId="1D7BA3FF" w:rsidR="00540232" w:rsidRPr="00540232" w:rsidRDefault="00540232" w:rsidP="00E12795">
      <w:pPr>
        <w:jc w:val="both"/>
        <w:rPr>
          <w:b/>
          <w:bCs/>
        </w:rPr>
      </w:pPr>
      <w:r w:rsidRPr="00540232">
        <w:rPr>
          <w:b/>
          <w:bCs/>
        </w:rPr>
        <w:t>S</w:t>
      </w:r>
      <w:r w:rsidR="00BC07E0">
        <w:rPr>
          <w:b/>
          <w:bCs/>
        </w:rPr>
        <w:t>5</w:t>
      </w:r>
      <w:r w:rsidRPr="00540232">
        <w:rPr>
          <w:b/>
          <w:bCs/>
        </w:rPr>
        <w:t>.4. The rock of Imni Ilias</w:t>
      </w:r>
    </w:p>
    <w:p w14:paraId="5FA0C998" w14:textId="77777777" w:rsidR="00540232" w:rsidRPr="005D1170" w:rsidRDefault="00540232" w:rsidP="00E12795">
      <w:pPr>
        <w:jc w:val="both"/>
      </w:pPr>
      <w:r w:rsidRPr="005D1170">
        <w:t xml:space="preserve">Imni Ilias, situated between the villages of Harena and Hech’i, is a </w:t>
      </w:r>
      <w:proofErr w:type="gramStart"/>
      <w:r w:rsidRPr="005D1170">
        <w:t>large isolated</w:t>
      </w:r>
      <w:proofErr w:type="gramEnd"/>
      <w:r w:rsidRPr="005D1170">
        <w:t xml:space="preserve"> rock associated with the story of a man named Ilias. According to local tradition, Ilias possessed extraordinary strength and could move enormous stones without assistance.</w:t>
      </w:r>
    </w:p>
    <w:p w14:paraId="3662A8C2" w14:textId="6F03DB44" w:rsidR="00540232" w:rsidRPr="005D1170" w:rsidRDefault="00540232" w:rsidP="00E12795">
      <w:pPr>
        <w:jc w:val="both"/>
      </w:pPr>
      <w:r w:rsidRPr="005D1170">
        <w:t>Ilias selected a large stone in the lowlands of Kolla Tembien, near Tsaliet village close to Addeha, and carried it towards Hech’i, where he intended to use it in constructing a church. When he reached the vicinity of Harena, local farmers told him that his effort was unnecessary because the church there had already been completed. Angry that his efforts had been in vain, Ilias threw down the stone and died. The rock subsequently became known as Imni Ilias, in recognition of his exceptional strength. It remains at the site today (</w:t>
      </w:r>
      <w:r w:rsidR="0052799B">
        <w:t>Figure</w:t>
      </w:r>
      <w:r w:rsidRPr="005D1170">
        <w:t xml:space="preserve"> S</w:t>
      </w:r>
      <w:r w:rsidR="00216C8E">
        <w:t>1</w:t>
      </w:r>
      <w:r w:rsidR="002375A9">
        <w:t>3</w:t>
      </w:r>
      <w:r w:rsidRPr="005D1170">
        <w:t>).</w:t>
      </w:r>
    </w:p>
    <w:p w14:paraId="7AEB6C1B" w14:textId="349F3B80" w:rsidR="002659E7" w:rsidRDefault="002659E7" w:rsidP="008E3FB5">
      <w:pPr>
        <w:jc w:val="center"/>
        <w:rPr>
          <w:b/>
          <w:bCs/>
        </w:rPr>
      </w:pPr>
      <w:r w:rsidRPr="00222D76">
        <w:rPr>
          <w:rFonts w:ascii="Times New Roman" w:hAnsi="Times New Roman" w:cs="Times New Roman"/>
          <w:noProof/>
          <w:sz w:val="24"/>
          <w:szCs w:val="24"/>
          <w:lang w:eastAsia="nl-BE"/>
        </w:rPr>
        <w:lastRenderedPageBreak/>
        <w:drawing>
          <wp:inline distT="0" distB="0" distL="0" distR="0" wp14:anchorId="5BBA625C" wp14:editId="185C3A7E">
            <wp:extent cx="5010150" cy="3294470"/>
            <wp:effectExtent l="0" t="0" r="0" b="1270"/>
            <wp:docPr id="4" name="Picture 4" descr="C:\Users\Seifu\AppData\Local\Microsoft\Windows\INetCacheContent.Word\DSCN1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eifu\AppData\Local\Microsoft\Windows\INetCacheContent.Word\DSCN1438.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5010786" cy="3294888"/>
                    </a:xfrm>
                    <a:prstGeom prst="rect">
                      <a:avLst/>
                    </a:prstGeom>
                    <a:noFill/>
                    <a:ln>
                      <a:noFill/>
                    </a:ln>
                  </pic:spPr>
                </pic:pic>
              </a:graphicData>
            </a:graphic>
          </wp:inline>
        </w:drawing>
      </w:r>
    </w:p>
    <w:p w14:paraId="0FF9E5B8" w14:textId="481C3F83" w:rsidR="00540232" w:rsidRPr="00540232" w:rsidRDefault="0052799B" w:rsidP="00E12795">
      <w:pPr>
        <w:jc w:val="both"/>
      </w:pPr>
      <w:r>
        <w:rPr>
          <w:b/>
          <w:bCs/>
        </w:rPr>
        <w:t>Figure</w:t>
      </w:r>
      <w:r w:rsidR="00540232" w:rsidRPr="00540232">
        <w:rPr>
          <w:b/>
          <w:bCs/>
        </w:rPr>
        <w:t xml:space="preserve"> S</w:t>
      </w:r>
      <w:r w:rsidR="00216C8E">
        <w:rPr>
          <w:b/>
          <w:bCs/>
        </w:rPr>
        <w:t>1</w:t>
      </w:r>
      <w:r w:rsidR="002375A9">
        <w:rPr>
          <w:b/>
          <w:bCs/>
        </w:rPr>
        <w:t>3</w:t>
      </w:r>
      <w:r w:rsidR="00540232" w:rsidRPr="00540232">
        <w:rPr>
          <w:b/>
          <w:bCs/>
        </w:rPr>
        <w:t>.</w:t>
      </w:r>
      <w:r w:rsidR="00540232" w:rsidRPr="00540232">
        <w:t xml:space="preserve"> The large rock of Imni Ilias between Harena and Hech’i. Photograph by Seifu Gebreselassie, September 2017.</w:t>
      </w:r>
    </w:p>
    <w:p w14:paraId="346A1B05" w14:textId="7D70A28F" w:rsidR="00684409" w:rsidRPr="005D1170" w:rsidRDefault="00684409" w:rsidP="00E12795">
      <w:pPr>
        <w:jc w:val="both"/>
      </w:pPr>
      <w:r w:rsidRPr="005D1170">
        <w:t>The rock belongs geologically to the Amba Aradam Sandstone</w:t>
      </w:r>
      <w:r w:rsidR="00E60A2F">
        <w:t xml:space="preserve"> formation</w:t>
      </w:r>
      <w:r w:rsidRPr="005D1170">
        <w:t xml:space="preserve"> and is located below the sandstone cliff, approximately 100 m higher up. Its present position in the Antalo Limestone terrain of Harena is interpreted as the result of rockfall from the overlying sandstone cliff. Rockfall is a widespread geomorphological process along the steep Amba Aradam Sandstone escarpment, although most individual blocks are considerably smaller than Imni Ilias</w:t>
      </w:r>
      <w:r w:rsidR="00C3327C">
        <w:t xml:space="preserve"> </w:t>
      </w:r>
      <w:r w:rsidR="00C51C73">
        <w:fldChar w:fldCharType="begin"/>
      </w:r>
      <w:r w:rsidR="00045152">
        <w:instrText xml:space="preserve"> ADDIN EN.CITE &lt;EndNote&gt;&lt;Cite&gt;&lt;Author&gt;Nyssen&lt;/Author&gt;&lt;Year&gt;2006&lt;/Year&gt;&lt;RecNum&gt;6&lt;/RecNum&gt;&lt;DisplayText&gt;(Nyssen et al. 2006)&lt;/DisplayText&gt;&lt;record&gt;&lt;rec-number&gt;6&lt;/rec-number&gt;&lt;foreign-keys&gt;&lt;key app="EN" db-id="02tartaasz9p5yedxe55es2exvfes2ts2wd9" timestamp="0"&gt;6&lt;/key&gt;&lt;/foreign-keys&gt;&lt;ref-type name="Journal Article"&gt;17&lt;/ref-type&gt;&lt;contributors&gt;&lt;authors&gt;&lt;author&gt;Nyssen, J.&lt;/author&gt;&lt;author&gt;Poesen, J.&lt;/author&gt;&lt;author&gt;Moeyersons, J.&lt;/author&gt;&lt;author&gt;Deckers, J.&lt;/author&gt;&lt;author&gt;Mitiku Haile&lt;/author&gt;&lt;/authors&gt;&lt;/contributors&gt;&lt;titles&gt;&lt;title&gt;Processes and rates of rock fragment displacement on cliffs and scree slopes in an amba landscape, Ethiopia&lt;/title&gt;&lt;secondary-title&gt;Geomorphology&lt;/secondary-title&gt;&lt;/titles&gt;&lt;periodical&gt;&lt;full-title&gt;Geomorphology&lt;/full-title&gt;&lt;/periodical&gt;&lt;pages&gt;265-275&lt;/pages&gt;&lt;volume&gt;81&lt;/volume&gt;&lt;number&gt;3-4&lt;/number&gt;&lt;keywords&gt;&lt;keyword&gt;Debris slope&lt;/keyword&gt;&lt;keyword&gt;Livestock trampling&lt;/keyword&gt;&lt;keyword&gt;Rockfall&lt;/keyword&gt;&lt;keyword&gt;Rock fragment redistribution&lt;/keyword&gt;&lt;keyword&gt;Tigray&lt;/keyword&gt;&lt;/keywords&gt;&lt;dates&gt;&lt;year&gt;2006&lt;/year&gt;&lt;/dates&gt;&lt;urls&gt;&lt;related-urls&gt;&lt;url&gt;http://www.sciencedirect.com/science/article/B6V93-4KCHCYM-1/2/b937159cb3ec035b73de013136626023 &lt;/url&gt;&lt;/related-urls&gt;&lt;/urls&gt;&lt;electronic-resource-num&gt;10.1016/j.geomorph.2006.04.021&lt;/electronic-resource-num&gt;&lt;/record&gt;&lt;/Cite&gt;&lt;/EndNote&gt;</w:instrText>
      </w:r>
      <w:r w:rsidR="00C51C73">
        <w:fldChar w:fldCharType="separate"/>
      </w:r>
      <w:r w:rsidR="00045152">
        <w:rPr>
          <w:noProof/>
        </w:rPr>
        <w:t>(Nyssen et al. 2006)</w:t>
      </w:r>
      <w:r w:rsidR="00C51C73">
        <w:fldChar w:fldCharType="end"/>
      </w:r>
      <w:r w:rsidRPr="005D1170">
        <w:t>.</w:t>
      </w:r>
    </w:p>
    <w:p w14:paraId="7308D1EB" w14:textId="77777777" w:rsidR="00684409" w:rsidRDefault="00684409" w:rsidP="00E12795">
      <w:pPr>
        <w:jc w:val="both"/>
      </w:pPr>
    </w:p>
    <w:p w14:paraId="57AC4A3B" w14:textId="188A869F" w:rsidR="00540232" w:rsidRPr="00540232" w:rsidRDefault="00540232" w:rsidP="00E12795">
      <w:pPr>
        <w:jc w:val="both"/>
        <w:rPr>
          <w:b/>
          <w:bCs/>
        </w:rPr>
      </w:pPr>
      <w:r w:rsidRPr="00540232">
        <w:rPr>
          <w:b/>
          <w:bCs/>
        </w:rPr>
        <w:t>S</w:t>
      </w:r>
      <w:r w:rsidR="00BC07E0">
        <w:rPr>
          <w:b/>
          <w:bCs/>
        </w:rPr>
        <w:t>5</w:t>
      </w:r>
      <w:r w:rsidRPr="00540232">
        <w:rPr>
          <w:b/>
          <w:bCs/>
        </w:rPr>
        <w:t>.5. The serpent and the linear vegetation feature near Ch’elaqo</w:t>
      </w:r>
    </w:p>
    <w:p w14:paraId="07A895D3" w14:textId="28C87F64" w:rsidR="00540232" w:rsidRPr="00540232" w:rsidRDefault="00540232" w:rsidP="00E12795">
      <w:pPr>
        <w:jc w:val="both"/>
      </w:pPr>
      <w:r w:rsidRPr="00540232">
        <w:t xml:space="preserve">According to local tradition, a large snake was born at Siqurti near </w:t>
      </w:r>
      <w:r w:rsidR="00F058D2" w:rsidRPr="00F058D2">
        <w:t>Abiy ʿAddi</w:t>
      </w:r>
      <w:r w:rsidRPr="00540232">
        <w:t xml:space="preserve">. The snake developed a language through which she could communicate with her human twin </w:t>
      </w:r>
      <w:r w:rsidRPr="00C51C73">
        <w:t>sister, Nigste Saba. Initially the</w:t>
      </w:r>
      <w:r w:rsidRPr="00540232">
        <w:t xml:space="preserve"> snake lived on milk, but as she </w:t>
      </w:r>
      <w:proofErr w:type="gramStart"/>
      <w:r w:rsidRPr="00540232">
        <w:t>grew</w:t>
      </w:r>
      <w:proofErr w:type="gramEnd"/>
      <w:r w:rsidRPr="00540232">
        <w:t xml:space="preserve"> she began to eat meat and cattle. Each day she consumed an ox, which the local community was required to provide as a form of tribute. Failure to provide the required cattle was believed to put the entire village at risk.</w:t>
      </w:r>
    </w:p>
    <w:p w14:paraId="3436B955" w14:textId="435519B2" w:rsidR="00540232" w:rsidRDefault="00540232" w:rsidP="00E12795">
      <w:pPr>
        <w:jc w:val="both"/>
      </w:pPr>
      <w:r w:rsidRPr="00540232">
        <w:t>The community appealed to the snake's sister, but Nigste Saba protected her because the snake had given her power as deputy chief of the village. Eventually the people could no longer provide enough cattle and asked Nigste Saba to kill her sister. In return, they promised to make her queen.</w:t>
      </w:r>
      <w:r w:rsidR="00B31656">
        <w:t xml:space="preserve"> </w:t>
      </w:r>
      <w:r w:rsidRPr="00540232">
        <w:t>Nigste Saba eventually agreed. She ordered the snake to leave the village and seek another place to live, and the two sisters travelled together through the Mika’el Abiy area, including Ch’elaqo. According to the story, wherever the snake passed or rested, vegetation grew, and local farmers continue to avoid cutting these shrubs. A remarkably straight line of shrubs is particularly conspicuous near Ch’elaqo (</w:t>
      </w:r>
      <w:r w:rsidR="0052799B">
        <w:t>Figure</w:t>
      </w:r>
      <w:r w:rsidRPr="00540232">
        <w:t xml:space="preserve"> S</w:t>
      </w:r>
      <w:r w:rsidR="00C51C73">
        <w:t>1</w:t>
      </w:r>
      <w:r w:rsidR="002375A9">
        <w:t>4</w:t>
      </w:r>
      <w:r w:rsidRPr="00540232">
        <w:t>).</w:t>
      </w:r>
    </w:p>
    <w:p w14:paraId="72A9A8EA" w14:textId="4EB05F4E" w:rsidR="00684409" w:rsidRPr="00E859B7" w:rsidRDefault="008E3FB5" w:rsidP="00DC5B46">
      <w:pPr>
        <w:spacing w:line="276" w:lineRule="auto"/>
        <w:jc w:val="center"/>
        <w:rPr>
          <w:rFonts w:cstheme="minorHAnsi"/>
        </w:rPr>
      </w:pPr>
      <w:r>
        <w:rPr>
          <w:noProof/>
          <w:lang w:val="en-GB" w:eastAsia="en-GB"/>
        </w:rPr>
        <w:lastRenderedPageBreak/>
        <mc:AlternateContent>
          <mc:Choice Requires="wps">
            <w:drawing>
              <wp:anchor distT="0" distB="0" distL="114300" distR="114300" simplePos="0" relativeHeight="251659264" behindDoc="0" locked="0" layoutInCell="1" allowOverlap="1" wp14:anchorId="75C8F948" wp14:editId="62C7BE24">
                <wp:simplePos x="0" y="0"/>
                <wp:positionH relativeFrom="column">
                  <wp:posOffset>2162810</wp:posOffset>
                </wp:positionH>
                <wp:positionV relativeFrom="paragraph">
                  <wp:posOffset>287020</wp:posOffset>
                </wp:positionV>
                <wp:extent cx="142875" cy="413385"/>
                <wp:effectExtent l="57150" t="19050" r="66675" b="5715"/>
                <wp:wrapNone/>
                <wp:docPr id="1215270111" name="Arrow: Down 1"/>
                <wp:cNvGraphicFramePr/>
                <a:graphic xmlns:a="http://schemas.openxmlformats.org/drawingml/2006/main">
                  <a:graphicData uri="http://schemas.microsoft.com/office/word/2010/wordprocessingShape">
                    <wps:wsp>
                      <wps:cNvSpPr/>
                      <wps:spPr>
                        <a:xfrm rot="20430649">
                          <a:off x="0" y="0"/>
                          <a:ext cx="142875" cy="41338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B6ADF9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170.3pt;margin-top:22.6pt;width:11.25pt;height:32.55pt;rotation:-1277243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Yg+awIAACYFAAAOAAAAZHJzL2Uyb0RvYy54bWysVE1P3DAQvVfqf7B8L0mWLB8rsmgFoqqE&#10;AAEVZ+PYJJLjccfezW5/fcdONiBAPVS9WGPPzPPM8xufnW87wzYKfQu24sVBzpmyEurWvlT85+PV&#10;txPOfBC2FgasqvhOeX6+/PrlrHcLNYMGTK2QEYj1i95VvAnBLbLMy0Z1wh+AU5acGrATgbb4ktUo&#10;ekLvTDbL86OsB6wdglTe0+nl4OTLhK+1kuFWa68CMxWn2kJaMa3Pcc2WZ2LxgsI1rRzLEP9QRSda&#10;S5dOUJciCLbG9gNU10oEDzocSOgy0LqVKvVA3RT5u24eGuFU6oXI8W6iyf8/WHmzeXB3SDT0zi88&#10;mbGLrcaOIRBbs7w8zI/K09Qclcu2ibvdxJ3aBibpsChnJ8dzziS5yuLw8GQeuc0GrIjp0IfvCjoW&#10;jYrX0NsVIvQJWWyufRji93GU/FpSssLOqIhk7L3SrK3p1lnKTmpRFwbZRtA7CymVDcXgakSthuNi&#10;nufpwamoKSOVmAAjsm6NmbBHgKjEj9hDrWN8TFVJbFNy/rfChuQpI90MNkzJXWsBPwMw1NV48xC/&#10;J2mgJrL0DPXuDofHI8F7J69aIvxa+HAnkLRNhzSv4ZYWbaCvOIwWZw3g78/OYzxJjryc9TQrFfe/&#10;1gIVZ+aHJTGeFmUZhyttyvnxjDb41vP81mPX3QXQMxWpumTG+GD2pkbonmisV/FWcgkr6e6Ky4D7&#10;zUUYZpg+BqlWqxRGA+VEuLYPTkbwyGrU0uP2SaAbVRdIrjewnyuxeKe7ITZmWlitA+g2ifKV15Fv&#10;GsYknPHjiNP+dp+iXr+35R8AAAD//wMAUEsDBBQABgAIAAAAIQDF8ENn3QAAAAoBAAAPAAAAZHJz&#10;L2Rvd25yZXYueG1sTI/BTsMwEETvSPyDtUjcqJ0mDSiNU6GintumcHdiN44ar6PYbcPfs5zguJqn&#10;mbflZnYDu5kp9B4lJAsBzGDrdY+dhM/T7uUNWIgKtRo8GgnfJsCmenwoVaH9HY/mVseOUQmGQkmw&#10;MY4F56G1xqmw8KNBys5+cirSOXVcT+pO5W7gSyFy7lSPtGDVaLbWtJf66iRs87g62KPbXZp6v3cf&#10;r/6rOWRSPj/N72tg0czxD4ZffVKHipwaf0Ud2CAhzUROqIRstQRGQJqnCbCGyESkwKuS/3+h+gEA&#10;AP//AwBQSwECLQAUAAYACAAAACEAtoM4kv4AAADhAQAAEwAAAAAAAAAAAAAAAAAAAAAAW0NvbnRl&#10;bnRfVHlwZXNdLnhtbFBLAQItABQABgAIAAAAIQA4/SH/1gAAAJQBAAALAAAAAAAAAAAAAAAAAC8B&#10;AABfcmVscy8ucmVsc1BLAQItABQABgAIAAAAIQApdYg+awIAACYFAAAOAAAAAAAAAAAAAAAAAC4C&#10;AABkcnMvZTJvRG9jLnhtbFBLAQItABQABgAIAAAAIQDF8ENn3QAAAAoBAAAPAAAAAAAAAAAAAAAA&#10;AMUEAABkcnMvZG93bnJldi54bWxQSwUGAAAAAAQABADzAAAAzwUAAAAA&#10;" adj="17867" fillcolor="#4472c4 [3204]" strokecolor="#09101d [484]" strokeweight="1pt"/>
            </w:pict>
          </mc:Fallback>
        </mc:AlternateContent>
      </w:r>
      <w:r w:rsidR="00DC5B46">
        <w:rPr>
          <w:noProof/>
          <w:lang w:val="en-GB" w:eastAsia="en-GB"/>
        </w:rPr>
        <mc:AlternateContent>
          <mc:Choice Requires="wps">
            <w:drawing>
              <wp:anchor distT="0" distB="0" distL="114300" distR="114300" simplePos="0" relativeHeight="251660288" behindDoc="0" locked="0" layoutInCell="1" allowOverlap="1" wp14:anchorId="3C84F2DA" wp14:editId="427D7A40">
                <wp:simplePos x="0" y="0"/>
                <wp:positionH relativeFrom="column">
                  <wp:posOffset>3976620</wp:posOffset>
                </wp:positionH>
                <wp:positionV relativeFrom="paragraph">
                  <wp:posOffset>4574540</wp:posOffset>
                </wp:positionV>
                <wp:extent cx="142875" cy="413385"/>
                <wp:effectExtent l="76200" t="0" r="85725" b="5715"/>
                <wp:wrapNone/>
                <wp:docPr id="1403596954" name="Arrow: Down 1"/>
                <wp:cNvGraphicFramePr/>
                <a:graphic xmlns:a="http://schemas.openxmlformats.org/drawingml/2006/main">
                  <a:graphicData uri="http://schemas.microsoft.com/office/word/2010/wordprocessingShape">
                    <wps:wsp>
                      <wps:cNvSpPr/>
                      <wps:spPr>
                        <a:xfrm rot="8962670">
                          <a:off x="0" y="0"/>
                          <a:ext cx="142875" cy="41338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53AEF7" id="Arrow: Down 1" o:spid="_x0000_s1026" type="#_x0000_t67" style="position:absolute;margin-left:313.1pt;margin-top:360.2pt;width:11.25pt;height:32.55pt;rotation:9789626fd;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CxobAIAACUFAAAOAAAAZHJzL2Uyb0RvYy54bWysVFFP2zAQfp+0/2D5fSQpLZSKFFUgpkkI&#10;KmDi2Tg2ieT4vLPbtPv1OztpYMDTtBfL9t19d/f5O59f7FrDtgp9A7bkxVHOmbISqsa+lPzn4/W3&#10;OWc+CFsJA1aVfK88v1h+/XLeuYWaQA2mUsgIxPpF50peh+AWWeZlrVrhj8ApS0YN2IpAR3zJKhQd&#10;obcmm+T5SdYBVg5BKu/p9qo38mXC11rJcKe1V4GZklNtIa2Y1ue4ZstzsXhB4epGDmWIf6iiFY2l&#10;pCPUlQiCbbD5ANU2EsGDDkcS2gy0bqRKPVA3Rf6um4daOJV6IXK8G2ny/w9W3m4f3BqJhs75hadt&#10;7GKnsWUIxNb87GRycpqn3qhatkvU7Ufq1C4wSZfFdDI/nXEmyTQtjo/ns0ht1kNFSIc+fFfQsrgp&#10;eQWdXSFCl5DF9saH3v/gR8GvFaVd2BsVkYy9V5o1FWWdpOgkFnVpkG0FPbOQUtlQ9KZaVKq/LmZ5&#10;nt6bihojUokJMCLrxpgRewCIQvyI3dc6+MdQlbQ2BveEjWn+LqwPHiNSZrBhDG4bC/hZZ4a6GjL3&#10;/geSemoiS89Q7dfYvx3p3Tt53RDhN8KHtUCSNl3SuIY7WrSBruQw7DirAX9/dh/9SXFk5ayjUSm5&#10;/7URqDgzPyxp8ayYTuNspcN0djqhA761PL+12E17CfRMRaoubaN/MIetRmifaKpXMSuZhJWUu+Qy&#10;4OFwGfoRpn9BqtUqudE8ORFu7IOTETyyGrX0uHsS6AbVBZLrLRzGSize6a73jZEWVpsAukmifOV1&#10;4JtmMQln+DfisL89J6/X3235BwAA//8DAFBLAwQUAAYACAAAACEAvPH4aN8AAAALAQAADwAAAGRy&#10;cy9kb3ducmV2LnhtbEyPwU7DMAyG70i8Q2Qkbiyh2rqqNJ1Q0ThwQGyDe9aYptAkVZJu3dtjTnC0&#10;/evz91eb2Q7shCH23km4Xwhg6Fqve9dJeD9s7wpgMSmn1eAdSrhghE19fVWpUvuz2+FpnzpGEBdL&#10;JcGkNJacx9agVXHhR3R0+/TBqkRj6LgO6kxwO/BMiJxb1Tv6YNSIjcH2ez9ZCXnz+rT78tsXfBY9&#10;Toe3iwkfjZS3N/PjA7CEc/oLw68+qUNNTkc/OR3ZQIwszygqYZ2JJTBK5MtiDexIm2K1Al5X/H+H&#10;+gcAAP//AwBQSwECLQAUAAYACAAAACEAtoM4kv4AAADhAQAAEwAAAAAAAAAAAAAAAAAAAAAAW0Nv&#10;bnRlbnRfVHlwZXNdLnhtbFBLAQItABQABgAIAAAAIQA4/SH/1gAAAJQBAAALAAAAAAAAAAAAAAAA&#10;AC8BAABfcmVscy8ucmVsc1BLAQItABQABgAIAAAAIQChGCxobAIAACUFAAAOAAAAAAAAAAAAAAAA&#10;AC4CAABkcnMvZTJvRG9jLnhtbFBLAQItABQABgAIAAAAIQC88fho3wAAAAsBAAAPAAAAAAAAAAAA&#10;AAAAAMYEAABkcnMvZG93bnJldi54bWxQSwUGAAAAAAQABADzAAAA0gUAAAAA&#10;" adj="17867" fillcolor="#4472c4 [3204]" strokecolor="#09101d [484]" strokeweight="1pt"/>
            </w:pict>
          </mc:Fallback>
        </mc:AlternateContent>
      </w:r>
      <w:r w:rsidR="00684409">
        <w:rPr>
          <w:noProof/>
          <w:lang w:val="en-GB" w:eastAsia="en-GB"/>
        </w:rPr>
        <w:drawing>
          <wp:inline distT="0" distB="0" distL="0" distR="0" wp14:anchorId="1D0DB627" wp14:editId="699A1331">
            <wp:extent cx="3762375" cy="5323431"/>
            <wp:effectExtent l="0" t="0" r="0" b="0"/>
            <wp:docPr id="697775291" name="Picture 697775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email">
                      <a:extLst>
                        <a:ext uri="{28A0092B-C50C-407E-A947-70E740481C1C}">
                          <a14:useLocalDpi xmlns:a14="http://schemas.microsoft.com/office/drawing/2010/main"/>
                        </a:ext>
                      </a:extLst>
                    </a:blip>
                    <a:stretch>
                      <a:fillRect/>
                    </a:stretch>
                  </pic:blipFill>
                  <pic:spPr>
                    <a:xfrm>
                      <a:off x="0" y="0"/>
                      <a:ext cx="3776429" cy="5343317"/>
                    </a:xfrm>
                    <a:prstGeom prst="rect">
                      <a:avLst/>
                    </a:prstGeom>
                  </pic:spPr>
                </pic:pic>
              </a:graphicData>
            </a:graphic>
          </wp:inline>
        </w:drawing>
      </w:r>
    </w:p>
    <w:p w14:paraId="71C20D4B" w14:textId="4E7B2467" w:rsidR="00684409" w:rsidRPr="00101A38" w:rsidRDefault="0052799B" w:rsidP="008E3FB5">
      <w:pPr>
        <w:spacing w:line="276" w:lineRule="auto"/>
        <w:jc w:val="both"/>
        <w:rPr>
          <w:rFonts w:cstheme="minorHAnsi"/>
          <w:lang w:val="en-GB"/>
        </w:rPr>
      </w:pPr>
      <w:r>
        <w:rPr>
          <w:rFonts w:cstheme="minorHAnsi"/>
          <w:b/>
          <w:bCs/>
        </w:rPr>
        <w:t>Figure</w:t>
      </w:r>
      <w:r w:rsidR="00684409" w:rsidRPr="00101A38">
        <w:rPr>
          <w:rFonts w:cstheme="minorHAnsi"/>
          <w:b/>
          <w:bCs/>
        </w:rPr>
        <w:t xml:space="preserve"> </w:t>
      </w:r>
      <w:r w:rsidR="00684409">
        <w:rPr>
          <w:rFonts w:cstheme="minorHAnsi"/>
          <w:b/>
          <w:bCs/>
        </w:rPr>
        <w:t>S</w:t>
      </w:r>
      <w:r w:rsidR="00C51C73">
        <w:rPr>
          <w:rFonts w:cstheme="minorHAnsi"/>
          <w:b/>
          <w:bCs/>
        </w:rPr>
        <w:t>1</w:t>
      </w:r>
      <w:r w:rsidR="002375A9">
        <w:rPr>
          <w:rFonts w:cstheme="minorHAnsi"/>
          <w:b/>
          <w:bCs/>
        </w:rPr>
        <w:t>4</w:t>
      </w:r>
      <w:r w:rsidR="00684409" w:rsidRPr="00E859B7">
        <w:rPr>
          <w:rFonts w:cstheme="minorHAnsi"/>
          <w:b/>
          <w:bCs/>
        </w:rPr>
        <w:t>.</w:t>
      </w:r>
      <w:r w:rsidR="00684409" w:rsidRPr="00E859B7">
        <w:rPr>
          <w:rFonts w:cstheme="minorHAnsi"/>
        </w:rPr>
        <w:t xml:space="preserve"> </w:t>
      </w:r>
      <w:r w:rsidR="00684409">
        <w:rPr>
          <w:rFonts w:cstheme="minorHAnsi"/>
          <w:lang w:val="en-GB"/>
        </w:rPr>
        <w:t>The kilometre-long l</w:t>
      </w:r>
      <w:r w:rsidR="00684409" w:rsidRPr="00E859B7">
        <w:rPr>
          <w:rFonts w:cstheme="minorHAnsi"/>
        </w:rPr>
        <w:t xml:space="preserve">inear vegetation pattern associated with </w:t>
      </w:r>
      <w:r w:rsidR="00684409">
        <w:rPr>
          <w:rFonts w:cstheme="minorHAnsi"/>
        </w:rPr>
        <w:t xml:space="preserve">the </w:t>
      </w:r>
      <w:r w:rsidR="00684409" w:rsidRPr="00E859B7">
        <w:rPr>
          <w:rFonts w:cstheme="minorHAnsi"/>
        </w:rPr>
        <w:t xml:space="preserve">serpent myth </w:t>
      </w:r>
      <w:r w:rsidR="00684409">
        <w:rPr>
          <w:rFonts w:cstheme="minorHAnsi"/>
          <w:lang w:val="en-GB"/>
        </w:rPr>
        <w:t>near Ch’elaqo</w:t>
      </w:r>
      <w:r w:rsidR="00684409">
        <w:rPr>
          <w:rFonts w:cstheme="minorHAnsi"/>
        </w:rPr>
        <w:t xml:space="preserve"> </w:t>
      </w:r>
      <w:r w:rsidR="00684409">
        <w:rPr>
          <w:rFonts w:cstheme="minorHAnsi"/>
          <w:lang w:val="en-GB"/>
        </w:rPr>
        <w:t>(Google Earth Imagery, 2018)</w:t>
      </w:r>
    </w:p>
    <w:p w14:paraId="33DD4F16" w14:textId="2078B9C3" w:rsidR="00540232" w:rsidRPr="00540232" w:rsidRDefault="00540232" w:rsidP="00E12795">
      <w:pPr>
        <w:jc w:val="both"/>
      </w:pPr>
      <w:r w:rsidRPr="00540232">
        <w:t>The snake and her sister eventually reached Kolla Tembien, where local people had prepared a large fire near Gelebeda. Nigste Saba lured the snake towards the fire, and the people burned her to death. Sparks from the burning snake fell on Nigste Saba's foot, transforming it into a donkey hoof.</w:t>
      </w:r>
      <w:r w:rsidR="004F0B3B">
        <w:t xml:space="preserve"> </w:t>
      </w:r>
      <w:r w:rsidRPr="00540232">
        <w:t>The people subsequently failed to honour their promise to make Nigste Saba queen. She began constructing a grave monument over the body of her sister. According to the story, the weight of the stones caused a sudden movement of the ground, frightening the people, who finally accepted her as their Queen of Sheba.</w:t>
      </w:r>
      <w:r w:rsidR="004F0B3B">
        <w:t xml:space="preserve"> </w:t>
      </w:r>
      <w:r w:rsidRPr="00540232">
        <w:t>Later, a merchant persuaded Nigste Saba to travel to Israel to seek medical treatment from King Solomon for her damaged foot. Guards initially refused her entry because they had never seen a woman with a donkey's foot. As she approached the entrance to the throne hall, however, her foot suddenly returned to normal. King Solomon was astonished by her beauty, and she became pregnant during her stay. On returning to Tigray, she consolidated her position as queen.</w:t>
      </w:r>
    </w:p>
    <w:p w14:paraId="4C2FCC05" w14:textId="42747AC6" w:rsidR="00540232" w:rsidRPr="00540232" w:rsidRDefault="00540232" w:rsidP="00E12795">
      <w:pPr>
        <w:jc w:val="both"/>
      </w:pPr>
      <w:r w:rsidRPr="00540232">
        <w:t xml:space="preserve">Traditions concerning the Queen of Sheba occur at several locations in Ethiopia. One tradition places her birthplace at </w:t>
      </w:r>
      <w:r w:rsidRPr="004F0B3B">
        <w:t>Arefa</w:t>
      </w:r>
      <w:r w:rsidRPr="00540232">
        <w:t xml:space="preserve">, south of Siqurti, a remote </w:t>
      </w:r>
      <w:r w:rsidRPr="00540232">
        <w:rPr>
          <w:i/>
          <w:iCs/>
        </w:rPr>
        <w:t>berekha</w:t>
      </w:r>
      <w:r w:rsidRPr="00540232">
        <w:t xml:space="preserve"> area on steep slopes overlooking </w:t>
      </w:r>
      <w:r w:rsidR="00944375" w:rsidRPr="00944375">
        <w:t>Abiy ʿAddi</w:t>
      </w:r>
      <w:r w:rsidR="00944375">
        <w:t xml:space="preserve"> </w:t>
      </w:r>
      <w:r w:rsidRPr="00540232">
        <w:t xml:space="preserve">near the boundary between Doguʿa Tembien and Kolla Tembien. A tourist signboard in </w:t>
      </w:r>
      <w:r w:rsidR="00944375" w:rsidRPr="00944375">
        <w:t>Abiy ʿAddi</w:t>
      </w:r>
      <w:r w:rsidR="00944375">
        <w:t xml:space="preserve"> </w:t>
      </w:r>
      <w:r w:rsidRPr="00540232">
        <w:t>also identifies Arefa with the Queen of Sheba tradition.</w:t>
      </w:r>
    </w:p>
    <w:p w14:paraId="21DF88A7" w14:textId="5032D195" w:rsidR="003046B7" w:rsidRDefault="003046B7" w:rsidP="00E12795">
      <w:pPr>
        <w:spacing w:line="276" w:lineRule="auto"/>
        <w:jc w:val="both"/>
        <w:rPr>
          <w:rFonts w:cstheme="minorHAnsi"/>
        </w:rPr>
      </w:pPr>
      <w:r>
        <w:lastRenderedPageBreak/>
        <w:t xml:space="preserve">Variants of this narrative, </w:t>
      </w:r>
      <w:r w:rsidRPr="00672CA7">
        <w:t>generally interpreted as reflecting the cult of Arwe, the pre-Christian Serpent King</w:t>
      </w:r>
      <w:r>
        <w:t xml:space="preserve"> </w:t>
      </w:r>
      <w:r>
        <w:fldChar w:fldCharType="begin"/>
      </w:r>
      <w:r w:rsidR="00045152">
        <w:instrText xml:space="preserve"> ADDIN EN.CITE &lt;EndNote&gt;&lt;Cite&gt;&lt;Author&gt;Manzo&lt;/Author&gt;&lt;Year&gt;2014&lt;/Year&gt;&lt;RecNum&gt;3695&lt;/RecNum&gt;&lt;DisplayText&gt;(Manzo 2014; Smidt 2025)&lt;/DisplayText&gt;&lt;record&gt;&lt;rec-number&gt;3695&lt;/rec-number&gt;&lt;foreign-keys&gt;&lt;key app="EN" db-id="02tartaasz9p5yedxe55es2exvfes2ts2wd9" timestamp="1785645454"&gt;3695&lt;/key&gt;&lt;/foreign-keys&gt;&lt;ref-type name="Journal Article"&gt;17&lt;/ref-type&gt;&lt;contributors&gt;&lt;authors&gt;&lt;author&gt;Manzo, Andrea&lt;/author&gt;&lt;/authors&gt;&lt;/contributors&gt;&lt;titles&gt;&lt;title&gt;Snakes and Sacrifices: Tentative Insights into the Pre-Christian Ethiopian Religion&lt;/title&gt;&lt;secondary-title&gt;Aethiopica&lt;/secondary-title&gt;&lt;/titles&gt;&lt;periodical&gt;&lt;full-title&gt;Aethiopica&lt;/full-title&gt;&lt;/periodical&gt;&lt;pages&gt;7-24&lt;/pages&gt;&lt;volume&gt;17&lt;/volume&gt;&lt;dates&gt;&lt;year&gt;2014&lt;/year&gt;&lt;pub-dates&gt;&lt;date&gt;12/19&lt;/date&gt;&lt;/pub-dates&gt;&lt;/dates&gt;&lt;urls&gt;&lt;/urls&gt;&lt;electronic-resource-num&gt;10.15460/aethiopica.17.1.737&lt;/electronic-resource-num&gt;&lt;/record&gt;&lt;/Cite&gt;&lt;Cite&gt;&lt;Author&gt;Smidt&lt;/Author&gt;&lt;Year&gt;2025&lt;/Year&gt;&lt;RecNum&gt;3696&lt;/RecNum&gt;&lt;record&gt;&lt;rec-number&gt;3696&lt;/rec-number&gt;&lt;foreign-keys&gt;&lt;key app="EN" db-id="02tartaasz9p5yedxe55es2exvfes2ts2wd9" timestamp="1785646125"&gt;3696&lt;/key&gt;&lt;/foreign-keys&gt;&lt;ref-type name="Book Section"&gt;5&lt;/ref-type&gt;&lt;contributors&gt;&lt;authors&gt;&lt;author&gt;Smidt, Wolbert&lt;/author&gt;&lt;/authors&gt;&lt;secondary-authors&gt;&lt;author&gt;Stein, P&lt;/author&gt;&lt;author&gt;Jeschke, J&lt;/author&gt;&lt;author&gt;Gerbothe, T&lt;/author&gt;&lt;/secondary-authors&gt;&lt;/contributors&gt;&lt;titles&gt;&lt;title&gt;Local traditions and practices in Tigray related to spirits and snakes – Steps towards a reconstruction of pre-Christian belief systems in Aksumite times and before&lt;/title&gt;&lt;secondary-title&gt;Tempel - Ritus - Kult im Antiken Orient. Forschungssymposion zu Ehren von Norbert Nebes&lt;/secondary-title&gt;&lt;tertiary-title&gt;Sabaica et Æthiopica&lt;/tertiary-title&gt;&lt;/titles&gt;&lt;pages&gt;247-280&lt;/pages&gt;&lt;number&gt;2&lt;/number&gt;&lt;dates&gt;&lt;year&gt;2025&lt;/year&gt;&lt;/dates&gt;&lt;pub-location&gt;Wiesbaden&lt;/pub-location&gt;&lt;publisher&gt;Harrassowitz &lt;/publisher&gt;&lt;urls&gt;&lt;/urls&gt;&lt;/record&gt;&lt;/Cite&gt;&lt;/EndNote&gt;</w:instrText>
      </w:r>
      <w:r>
        <w:fldChar w:fldCharType="separate"/>
      </w:r>
      <w:r w:rsidR="00045152">
        <w:rPr>
          <w:noProof/>
        </w:rPr>
        <w:t>(Manzo 2014; Smidt 2025)</w:t>
      </w:r>
      <w:r>
        <w:fldChar w:fldCharType="end"/>
      </w:r>
      <w:r>
        <w:t xml:space="preserve"> appear throughout Tigray and other parts of Ethiopia, such as near Aksum and </w:t>
      </w:r>
      <w:r w:rsidRPr="00B840B6">
        <w:t xml:space="preserve">near Wuqro, where large rock outcrops are </w:t>
      </w:r>
      <w:r w:rsidRPr="002372FF">
        <w:rPr>
          <w:lang w:val="en-GB"/>
        </w:rPr>
        <w:t>perceived as remnants from the time of the Serpent King</w:t>
      </w:r>
      <w:r w:rsidRPr="00B840B6">
        <w:rPr>
          <w:lang w:val="en-GB"/>
        </w:rPr>
        <w:t>. T</w:t>
      </w:r>
      <w:r>
        <w:rPr>
          <w:lang w:val="en-GB"/>
        </w:rPr>
        <w:t>hese traditions</w:t>
      </w:r>
      <w:r>
        <w:t xml:space="preserve"> suggest pre-Christian beliefs later incorporated into Christian tradition</w:t>
      </w:r>
      <w:r>
        <w:rPr>
          <w:lang w:val="en-GB"/>
        </w:rPr>
        <w:t xml:space="preserve"> </w:t>
      </w:r>
      <w:r>
        <w:rPr>
          <w:rFonts w:cstheme="minorHAnsi"/>
        </w:rPr>
        <w:fldChar w:fldCharType="begin"/>
      </w:r>
      <w:r w:rsidR="00045152">
        <w:rPr>
          <w:rFonts w:cstheme="minorHAnsi"/>
        </w:rPr>
        <w:instrText xml:space="preserve"> ADDIN EN.CITE &lt;EndNote&gt;&lt;Cite&gt;&lt;Author&gt;Finneran&lt;/Author&gt;&lt;Year&gt;2012&lt;/Year&gt;&lt;RecNum&gt;3508&lt;/RecNum&gt;&lt;DisplayText&gt;(Finneran 2012; Smidt 2025)&lt;/DisplayText&gt;&lt;record&gt;&lt;rec-number&gt;3508&lt;/rec-number&gt;&lt;foreign-keys&gt;&lt;key app="EN" db-id="02tartaasz9p5yedxe55es2exvfes2ts2wd9" timestamp="1774723493"&gt;3508&lt;/key&gt;&lt;/foreign-keys&gt;&lt;ref-type name="Journal Article"&gt;17&lt;/ref-type&gt;&lt;contributors&gt;&lt;authors&gt;&lt;author&gt;Finneran, Niall&lt;/author&gt;&lt;/authors&gt;&lt;/contributors&gt;&lt;titles&gt;&lt;title&gt;Hermits, saints, and snakes: the archaeology of the early Ethiopian monastery in wider context&lt;/title&gt;&lt;secondary-title&gt;The International Journal of African Historical Studies&lt;/secondary-title&gt;&lt;/titles&gt;&lt;periodical&gt;&lt;full-title&gt;The International Journal of African Historical Studies&lt;/full-title&gt;&lt;/periodical&gt;&lt;pages&gt;247-271&lt;/pages&gt;&lt;volume&gt;45&lt;/volume&gt;&lt;number&gt;2&lt;/number&gt;&lt;dates&gt;&lt;year&gt;2012&lt;/year&gt;&lt;/dates&gt;&lt;isbn&gt;0361-7882&lt;/isbn&gt;&lt;urls&gt;&lt;/urls&gt;&lt;/record&gt;&lt;/Cite&gt;&lt;Cite&gt;&lt;Author&gt;Smidt&lt;/Author&gt;&lt;Year&gt;2025&lt;/Year&gt;&lt;RecNum&gt;3696&lt;/RecNum&gt;&lt;record&gt;&lt;rec-number&gt;3696&lt;/rec-number&gt;&lt;foreign-keys&gt;&lt;key app="EN" db-id="02tartaasz9p5yedxe55es2exvfes2ts2wd9" timestamp="1785646125"&gt;3696&lt;/key&gt;&lt;/foreign-keys&gt;&lt;ref-type name="Book Section"&gt;5&lt;/ref-type&gt;&lt;contributors&gt;&lt;authors&gt;&lt;author&gt;Smidt, Wolbert&lt;/author&gt;&lt;/authors&gt;&lt;secondary-authors&gt;&lt;author&gt;Stein, P&lt;/author&gt;&lt;author&gt;Jeschke, J&lt;/author&gt;&lt;author&gt;Gerbothe, T&lt;/author&gt;&lt;/secondary-authors&gt;&lt;/contributors&gt;&lt;titles&gt;&lt;title&gt;Local traditions and practices in Tigray related to spirits and snakes – Steps towards a reconstruction of pre-Christian belief systems in Aksumite times and before&lt;/title&gt;&lt;secondary-title&gt;Tempel - Ritus - Kult im Antiken Orient. Forschungssymposion zu Ehren von Norbert Nebes&lt;/secondary-title&gt;&lt;tertiary-title&gt;Sabaica et Æthiopica&lt;/tertiary-title&gt;&lt;/titles&gt;&lt;pages&gt;247-280&lt;/pages&gt;&lt;number&gt;2&lt;/number&gt;&lt;dates&gt;&lt;year&gt;2025&lt;/year&gt;&lt;/dates&gt;&lt;pub-location&gt;Wiesbaden&lt;/pub-location&gt;&lt;publisher&gt;Harrassowitz &lt;/publisher&gt;&lt;urls&gt;&lt;/urls&gt;&lt;/record&gt;&lt;/Cite&gt;&lt;/EndNote&gt;</w:instrText>
      </w:r>
      <w:r>
        <w:rPr>
          <w:rFonts w:cstheme="minorHAnsi"/>
        </w:rPr>
        <w:fldChar w:fldCharType="separate"/>
      </w:r>
      <w:r w:rsidR="00045152">
        <w:rPr>
          <w:rFonts w:cstheme="minorHAnsi"/>
          <w:noProof/>
        </w:rPr>
        <w:t>(Finneran 2012; Smidt 2025)</w:t>
      </w:r>
      <w:r>
        <w:rPr>
          <w:rFonts w:cstheme="minorHAnsi"/>
        </w:rPr>
        <w:fldChar w:fldCharType="end"/>
      </w:r>
      <w:r w:rsidRPr="00E859B7">
        <w:rPr>
          <w:rFonts w:cstheme="minorHAnsi"/>
        </w:rPr>
        <w:t xml:space="preserve">. </w:t>
      </w:r>
      <w:r w:rsidRPr="00E72AFA">
        <w:rPr>
          <w:rFonts w:cstheme="minorHAnsi"/>
        </w:rPr>
        <w:t>Comparable associations between geological features and serpent deities occur outside the Ethiopian Orthodox cultural sphere.</w:t>
      </w:r>
      <w:r>
        <w:rPr>
          <w:rFonts w:cstheme="minorHAnsi"/>
        </w:rPr>
        <w:t xml:space="preserve"> Among</w:t>
      </w:r>
      <w:r>
        <w:t xml:space="preserve"> the Gumuz of Western Ethiopia, for example, a mafic dyke is associated with the “Serpent-God”</w:t>
      </w:r>
      <w:r>
        <w:rPr>
          <w:lang w:val="en-GB"/>
        </w:rPr>
        <w:t xml:space="preserve"> </w:t>
      </w:r>
      <w:r>
        <w:rPr>
          <w:lang w:val="en-GB"/>
        </w:rPr>
        <w:fldChar w:fldCharType="begin"/>
      </w:r>
      <w:r w:rsidR="00045152">
        <w:rPr>
          <w:lang w:val="en-GB"/>
        </w:rPr>
        <w:instrText xml:space="preserve"> ADDIN EN.CITE &lt;EndNote&gt;&lt;Cite&gt;&lt;Author&gt;Mège&lt;/Author&gt;&lt;Year&gt;2004&lt;/Year&gt;&lt;RecNum&gt;1797&lt;/RecNum&gt;&lt;DisplayText&gt;(Mège and Korme 2004)&lt;/DisplayText&gt;&lt;record&gt;&lt;rec-number&gt;1797&lt;/rec-number&gt;&lt;foreign-keys&gt;&lt;key app="EN" db-id="02tartaasz9p5yedxe55es2exvfes2ts2wd9" timestamp="1492669565"&gt;1797&lt;/key&gt;&lt;/foreign-keys&gt;&lt;ref-type name="Journal Article"&gt;17&lt;/ref-type&gt;&lt;contributors&gt;&lt;authors&gt;&lt;author&gt;Mège, Daniel&lt;/author&gt;&lt;author&gt;Tesfaye Korme&lt;/author&gt;&lt;/authors&gt;&lt;/contributors&gt;&lt;titles&gt;&lt;title&gt;Dyke swarm emplacement in the Ethiopian Large Igneous Province: not only a matter of stress&lt;/title&gt;&lt;secondary-title&gt;Journal of Volcanology and Geothermal Research&lt;/secondary-title&gt;&lt;/titles&gt;&lt;periodical&gt;&lt;full-title&gt;Journal of Volcanology and Geothermal Research&lt;/full-title&gt;&lt;/periodical&gt;&lt;pages&gt;283-310&lt;/pages&gt;&lt;volume&gt;132&lt;/volume&gt;&lt;number&gt;4&lt;/number&gt;&lt;dates&gt;&lt;year&gt;2004&lt;/year&gt;&lt;/dates&gt;&lt;isbn&gt;0377-0273&lt;/isbn&gt;&lt;urls&gt;&lt;/urls&gt;&lt;electronic-resource-num&gt;10.1016/S0377-0273(03)00318-4&lt;/electronic-resource-num&gt;&lt;/record&gt;&lt;/Cite&gt;&lt;/EndNote&gt;</w:instrText>
      </w:r>
      <w:r>
        <w:rPr>
          <w:lang w:val="en-GB"/>
        </w:rPr>
        <w:fldChar w:fldCharType="separate"/>
      </w:r>
      <w:r w:rsidR="00045152">
        <w:rPr>
          <w:noProof/>
          <w:lang w:val="en-GB"/>
        </w:rPr>
        <w:t>(Mège and Korme 2004)</w:t>
      </w:r>
      <w:r>
        <w:rPr>
          <w:lang w:val="en-GB"/>
        </w:rPr>
        <w:fldChar w:fldCharType="end"/>
      </w:r>
      <w:r>
        <w:rPr>
          <w:lang w:val="en-GB"/>
        </w:rPr>
        <w:t>.</w:t>
      </w:r>
    </w:p>
    <w:p w14:paraId="415D51CF" w14:textId="77777777" w:rsidR="00540232" w:rsidRPr="00540232" w:rsidRDefault="00540232" w:rsidP="00E12795">
      <w:pPr>
        <w:jc w:val="both"/>
      </w:pPr>
      <w:r w:rsidRPr="00540232">
        <w:t>The linear feature near Ch’elaqo follows a structural lineament and extends for approximately one kilometre. Its conspicuous vegetation alignment is visible in satellite imagery and remains associated locally with the route taken by the snake.</w:t>
      </w:r>
    </w:p>
    <w:p w14:paraId="7DDC58A3" w14:textId="77777777" w:rsidR="00C16B94" w:rsidRDefault="00C16B94" w:rsidP="00E12795">
      <w:pPr>
        <w:jc w:val="both"/>
      </w:pPr>
    </w:p>
    <w:p w14:paraId="225B6D32" w14:textId="669D7C43" w:rsidR="00540232" w:rsidRPr="00540232" w:rsidRDefault="00540232" w:rsidP="00E12795">
      <w:pPr>
        <w:jc w:val="both"/>
        <w:rPr>
          <w:b/>
          <w:bCs/>
        </w:rPr>
      </w:pPr>
      <w:r w:rsidRPr="00540232">
        <w:rPr>
          <w:b/>
          <w:bCs/>
        </w:rPr>
        <w:t>S</w:t>
      </w:r>
      <w:r w:rsidR="00BC07E0">
        <w:rPr>
          <w:b/>
          <w:bCs/>
        </w:rPr>
        <w:t>5</w:t>
      </w:r>
      <w:r w:rsidRPr="00540232">
        <w:rPr>
          <w:b/>
          <w:bCs/>
        </w:rPr>
        <w:t>.6. May Hib’o: a place named for water</w:t>
      </w:r>
    </w:p>
    <w:p w14:paraId="41CE3007" w14:textId="1A8E0521" w:rsidR="00540232" w:rsidRPr="00C16B94" w:rsidRDefault="00540232" w:rsidP="00E12795">
      <w:pPr>
        <w:jc w:val="both"/>
      </w:pPr>
      <w:r w:rsidRPr="00C16B94">
        <w:t xml:space="preserve">May Hib’o, near </w:t>
      </w:r>
      <w:r w:rsidR="00470025" w:rsidRPr="00E60A2F">
        <w:t>ʿ</w:t>
      </w:r>
      <w:r w:rsidRPr="00C16B94">
        <w:t>Addi Lihtsi, lies in a catchment whose upper part is relatively level and largely cultivated. From the surrounding slopes, distinctively green vegetation follows the drainage lines, suggesting groundwater emergence. A community pond stores surface water, while the geological structure and regional dip appear to favour groundwater concentration in the area.</w:t>
      </w:r>
      <w:r w:rsidR="00C16B94">
        <w:t xml:space="preserve"> </w:t>
      </w:r>
      <w:r w:rsidRPr="00C16B94">
        <w:t>Further downslope, a cattle track leads through bushland towards a gorge. A dusty open area serves as a standing place for cattle waiting to drink. Water-loving grasses and lime concretions occur on the surrounding cliffs.</w:t>
      </w:r>
    </w:p>
    <w:p w14:paraId="4A652D70" w14:textId="77777777" w:rsidR="00E60A2F" w:rsidRDefault="00D41B63" w:rsidP="00E12795">
      <w:pPr>
        <w:spacing w:line="240" w:lineRule="auto"/>
        <w:jc w:val="both"/>
        <w:rPr>
          <w:rFonts w:ascii="Times New Roman" w:hAnsi="Times New Roman" w:cs="Times New Roman"/>
          <w:sz w:val="24"/>
          <w:szCs w:val="24"/>
          <w:lang w:val="en-GB"/>
        </w:rPr>
      </w:pPr>
      <w:r w:rsidRPr="00222D76">
        <w:rPr>
          <w:rFonts w:ascii="Times New Roman" w:hAnsi="Times New Roman" w:cs="Times New Roman"/>
          <w:noProof/>
          <w:sz w:val="24"/>
          <w:szCs w:val="24"/>
          <w:lang w:eastAsia="nl-BE"/>
        </w:rPr>
        <w:drawing>
          <wp:inline distT="0" distB="0" distL="0" distR="0" wp14:anchorId="75CCF71E" wp14:editId="4BF53493">
            <wp:extent cx="2788170" cy="3720868"/>
            <wp:effectExtent l="0" t="0" r="0" b="0"/>
            <wp:docPr id="16" name="Picture 16" descr="DSC0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05766"/>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794182" cy="3728891"/>
                    </a:xfrm>
                    <a:prstGeom prst="rect">
                      <a:avLst/>
                    </a:prstGeom>
                    <a:noFill/>
                    <a:ln>
                      <a:noFill/>
                    </a:ln>
                  </pic:spPr>
                </pic:pic>
              </a:graphicData>
            </a:graphic>
          </wp:inline>
        </w:drawing>
      </w:r>
      <w:r w:rsidR="00E60A2F">
        <w:rPr>
          <w:rFonts w:ascii="Times New Roman" w:hAnsi="Times New Roman" w:cs="Times New Roman"/>
          <w:sz w:val="24"/>
          <w:szCs w:val="24"/>
          <w:lang w:val="en-GB"/>
        </w:rPr>
        <w:t xml:space="preserve"> </w:t>
      </w:r>
      <w:r w:rsidRPr="00222D76">
        <w:rPr>
          <w:rFonts w:ascii="Times New Roman" w:hAnsi="Times New Roman" w:cs="Times New Roman"/>
          <w:noProof/>
          <w:sz w:val="24"/>
          <w:szCs w:val="24"/>
          <w:lang w:eastAsia="nl-BE"/>
        </w:rPr>
        <w:drawing>
          <wp:inline distT="0" distB="0" distL="0" distR="0" wp14:anchorId="21D3F1AD" wp14:editId="67F8AF8F">
            <wp:extent cx="3713900" cy="2790337"/>
            <wp:effectExtent l="4445" t="0" r="5715" b="5715"/>
            <wp:docPr id="15" name="Picture 15" descr="DSC0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05769"/>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rot="5400000">
                      <a:off x="0" y="0"/>
                      <a:ext cx="3724116" cy="2798013"/>
                    </a:xfrm>
                    <a:prstGeom prst="rect">
                      <a:avLst/>
                    </a:prstGeom>
                    <a:noFill/>
                    <a:ln>
                      <a:noFill/>
                    </a:ln>
                  </pic:spPr>
                </pic:pic>
              </a:graphicData>
            </a:graphic>
          </wp:inline>
        </w:drawing>
      </w:r>
    </w:p>
    <w:p w14:paraId="7D786225" w14:textId="5FFFABDD" w:rsidR="002659E7" w:rsidRPr="00540232" w:rsidRDefault="0052799B" w:rsidP="00E12795">
      <w:pPr>
        <w:spacing w:line="240" w:lineRule="auto"/>
        <w:jc w:val="both"/>
      </w:pPr>
      <w:r>
        <w:rPr>
          <w:b/>
          <w:bCs/>
        </w:rPr>
        <w:t>Figure</w:t>
      </w:r>
      <w:r w:rsidR="002659E7" w:rsidRPr="00540232">
        <w:rPr>
          <w:b/>
          <w:bCs/>
        </w:rPr>
        <w:t xml:space="preserve"> S1</w:t>
      </w:r>
      <w:r w:rsidR="002375A9">
        <w:rPr>
          <w:b/>
          <w:bCs/>
        </w:rPr>
        <w:t>5</w:t>
      </w:r>
      <w:r w:rsidR="002659E7" w:rsidRPr="00540232">
        <w:rPr>
          <w:b/>
          <w:bCs/>
        </w:rPr>
        <w:t>.</w:t>
      </w:r>
      <w:r w:rsidR="002659E7" w:rsidRPr="00540232">
        <w:t xml:space="preserve"> May Hib’o cave: cattle drinking place at the entrance (left) and clear water in the cave (right). </w:t>
      </w:r>
      <w:r w:rsidR="00A815CE">
        <w:t>P</w:t>
      </w:r>
      <w:r w:rsidR="002659E7" w:rsidRPr="00540232">
        <w:t>hotographs by Jan Nyssen, 8 November 2016.</w:t>
      </w:r>
    </w:p>
    <w:p w14:paraId="6B4B9811" w14:textId="2BA48CF4" w:rsidR="00E60A2F" w:rsidRPr="00540232" w:rsidRDefault="00E60A2F" w:rsidP="00E12795">
      <w:pPr>
        <w:jc w:val="both"/>
      </w:pPr>
      <w:r w:rsidRPr="00C16B94">
        <w:t>Beyond the cattle pond lies a cave following a joint or fracture in the bedrock (</w:t>
      </w:r>
      <w:r w:rsidR="0052799B">
        <w:t>Figure</w:t>
      </w:r>
      <w:r w:rsidRPr="00C16B94">
        <w:t xml:space="preserve"> S1</w:t>
      </w:r>
      <w:r w:rsidR="005E7215">
        <w:t>5</w:t>
      </w:r>
      <w:r w:rsidRPr="00C16B94">
        <w:t xml:space="preserve">). The cave is approximately 35 m long, 3 m wide and 8 m high. Clear standing water occurs at its far end. Part of the </w:t>
      </w:r>
      <w:r w:rsidRPr="00C16B94">
        <w:lastRenderedPageBreak/>
        <w:t>water derives from rainfall infiltrating through wide openings in the rock, while its persistence suggests a connection with groundwater and springs. Cattle drink at the pond near the cave</w:t>
      </w:r>
      <w:r w:rsidRPr="00540232">
        <w:t xml:space="preserve"> entrance, whereas people use the clearer water inside the cave. When the cattle pond contains abundant water, however, it can block access to the cave.</w:t>
      </w:r>
    </w:p>
    <w:p w14:paraId="5B82B506" w14:textId="77777777" w:rsidR="00D41B63" w:rsidRDefault="00D41B63" w:rsidP="00E12795">
      <w:pPr>
        <w:spacing w:line="480" w:lineRule="auto"/>
        <w:jc w:val="both"/>
        <w:rPr>
          <w:rFonts w:ascii="Times New Roman" w:hAnsi="Times New Roman" w:cs="Times New Roman"/>
          <w:sz w:val="24"/>
          <w:szCs w:val="24"/>
          <w:lang w:val="en-GB"/>
        </w:rPr>
      </w:pPr>
    </w:p>
    <w:p w14:paraId="61E07159" w14:textId="77777777" w:rsidR="002F05EB" w:rsidRDefault="002F05EB" w:rsidP="00E12795">
      <w:pPr>
        <w:jc w:val="both"/>
        <w:rPr>
          <w:b/>
          <w:bCs/>
        </w:rPr>
      </w:pPr>
      <w:r>
        <w:rPr>
          <w:b/>
          <w:bCs/>
        </w:rPr>
        <w:br w:type="page"/>
      </w:r>
    </w:p>
    <w:p w14:paraId="37B22066" w14:textId="30770AA7" w:rsidR="001B35B1" w:rsidRDefault="001B35B1" w:rsidP="00E12795">
      <w:pPr>
        <w:jc w:val="both"/>
        <w:rPr>
          <w:b/>
          <w:bCs/>
        </w:rPr>
      </w:pPr>
      <w:r>
        <w:rPr>
          <w:b/>
          <w:bCs/>
        </w:rPr>
        <w:lastRenderedPageBreak/>
        <w:t>S6. Inda Abba Selama pilgrimage of 2021</w:t>
      </w:r>
    </w:p>
    <w:p w14:paraId="4791B94E" w14:textId="33DF3D4D" w:rsidR="001B35B1" w:rsidRPr="00830CEE" w:rsidRDefault="001B35B1" w:rsidP="00E12795">
      <w:pPr>
        <w:jc w:val="both"/>
      </w:pPr>
      <w:r w:rsidRPr="00E47AFC">
        <w:t>Inda Abba Selama, commonly shortened locally to Dabba Selama, is a remote</w:t>
      </w:r>
      <w:r w:rsidRPr="00830CEE">
        <w:t xml:space="preserve"> monastery in Doguʿa Tembien traditionally associated with Saint Frumentius (Abba Selama), who is regarded in Ethiopian tradition as the first bishop of Ethiopia. The monastery occupies an isolated </w:t>
      </w:r>
      <w:r w:rsidR="009400E8" w:rsidRPr="00630FEA">
        <w:t xml:space="preserve">flat-topped </w:t>
      </w:r>
      <w:r w:rsidRPr="00830CEE">
        <w:t>mesa of Adigrat Sandstone</w:t>
      </w:r>
      <w:r w:rsidR="00630FEA" w:rsidRPr="00630FEA">
        <w:t>, a prominent residual landform rising above the deeply dissected surrounding landscape</w:t>
      </w:r>
      <w:r w:rsidR="006B6DAB">
        <w:t>.</w:t>
      </w:r>
      <w:r w:rsidRPr="00830CEE">
        <w:t xml:space="preserve"> </w:t>
      </w:r>
      <w:r w:rsidR="006B6DAB">
        <w:t>Steep</w:t>
      </w:r>
      <w:r w:rsidRPr="00830CEE">
        <w:t xml:space="preserve"> sandstone cliffs and rugged terrain extend around and below </w:t>
      </w:r>
      <w:r w:rsidR="00A223EC">
        <w:t>the mesa</w:t>
      </w:r>
      <w:r w:rsidRPr="00830CEE">
        <w:t>. Its exceptional physical isolation has long attracted the attention of researchers and visitors. Ruth Plant and David Buxton documented the rock-hewn churches of Tigray in the early 1970s, while later surveys described Dabba Selama as one of the most difficult religious sites in the region to access</w:t>
      </w:r>
      <w:r>
        <w:t xml:space="preserve"> </w:t>
      </w:r>
      <w:r w:rsidRPr="0071765D">
        <w:fldChar w:fldCharType="begin">
          <w:fldData xml:space="preserve">PEVuZE5vdGU+PENpdGU+PEF1dGhvcj5QbGFudDwvQXV0aG9yPjxZZWFyPjE5NzA8L1llYXI+PFJl
Y051bT4xOTM5PC9SZWNOdW0+PERpc3BsYXlUZXh0PihOeXNzZW4gMjAxOTsgUGxhbnQgMTk4NTsg
UGxhbnQgYW5kIEJ1eHRvbiAxOTcwKTwvRGlzcGxheVRleHQ+PHJlY29yZD48cmVjLW51bWJlcj4x
OTM5PC9yZWMtbnVtYmVyPjxmb3JlaWduLWtleXM+PGtleSBhcHA9IkVOIiBkYi1pZD0iMDJ0YXJ0
YWFzejlwNXllZHhlNTVlczJleHZmZXMydHMyd2Q5IiB0aW1lc3RhbXA9IjE1NDI5NzU0MDUiPjE5
Mzk8L2tleT48L2ZvcmVpZ24ta2V5cz48cmVmLXR5cGUgbmFtZT0iSm91cm5hbCBBcnRpY2xlIj4x
NzwvcmVmLXR5cGU+PGNvbnRyaWJ1dG9ycz48YXV0aG9ycz48YXV0aG9yPlJ1dGggUGxhbnQ8L2F1
dGhvcj48YXV0aG9yPkRhdmlkIEJ1eHRvbjwvYXV0aG9yPjwvYXV0aG9ycz48L2NvbnRyaWJ1dG9y
cz48dGl0bGVzPjx0aXRsZT5Sb2NrLWhld24gY2h1cmNoZXMgb2YgdGhlIFRpZ3JlIHByb3ZpbmNl
PC90aXRsZT48c2Vjb25kYXJ5LXRpdGxlPkV0aGlvcGlhIE9ic2VydmVyPC9zZWNvbmRhcnktdGl0
bGU+PC90aXRsZXM+PHBlcmlvZGljYWw+PGZ1bGwtdGl0bGU+RXRoaW9waWEgT2JzZXJ2ZXI8L2Z1
bGwtdGl0bGU+PC9wZXJpb2RpY2FsPjxwYWdlcz4xNTktMjY3PC9wYWdlcz48dm9sdW1lPjEzPC92
b2x1bWU+PG51bWJlcj4zPC9udW1iZXI+PGRhdGVzPjx5ZWFyPjE5NzA8L3llYXI+PC9kYXRlcz48
dXJscz48L3VybHM+PC9yZWNvcmQ+PC9DaXRlPjxDaXRlPjxBdXRob3I+UGxhbnQ8L0F1dGhvcj48
WWVhcj4xOTg1PC9ZZWFyPjxSZWNOdW0+MjI4NTwvUmVjTnVtPjxyZWNvcmQ+PHJlYy1udW1iZXI+
MjI4NTwvcmVjLW51bWJlcj48Zm9yZWlnbi1rZXlzPjxrZXkgYXBwPSJFTiIgZGItaWQ9IjAydGFy
dGFhc3o5cDV5ZWR4ZTU1ZXMyZXh2ZmVzMnRzMndkOSIgdGltZXN0YW1wPSIxNjA5NjY4NjMyIj4y
Mjg1PC9rZXk+PC9mb3JlaWduLWtleXM+PHJlZi10eXBlIG5hbWU9IkJvb2siPjY8L3JlZi10eXBl
Pjxjb250cmlidXRvcnM+PGF1dGhvcnM+PGF1dGhvcj5SdXRoIFBsYW50PC9hdXRob3I+PC9hdXRo
b3JzPjwvY29udHJpYnV0b3JzPjx0aXRsZXM+PHRpdGxlPkFyY2hpdGVjdHVyZSBvZiB0aGUgVGln
cmUsIEV0aGlvcGlhPC90aXRsZT48L3RpdGxlcz48ZGF0ZXM+PHllYXI+MTk4NTwveWVhcj48L2Rh
dGVzPjxwdWJsaXNoZXI+UmF2ZW5zIEVkdWNhdGlvbmFsIGFuZCBEZXZlbG9wbWVudCBTZXJ2aWNl
czwvcHVibGlzaGVyPjx1cmxzPjwvdXJscz48L3JlY29yZD48L0NpdGU+PENpdGU+PEF1dGhvcj5O
eXNzZW48L0F1dGhvcj48WWVhcj4yMDE5PC9ZZWFyPjxSZWNOdW0+MTk0MjwvUmVjTnVtPjxyZWNv
cmQ+PHJlYy1udW1iZXI+MTk0MjwvcmVjLW51bWJlcj48Zm9yZWlnbi1rZXlzPjxrZXkgYXBwPSJF
TiIgZGItaWQ9IjAydGFydGFhc3o5cDV5ZWR4ZTU1ZXMyZXh2ZmVzMnRzMndkOSIgdGltZXN0YW1w
PSIxNTQzMjE2NTgwIj4xOTQyPC9rZXk+PC9mb3JlaWduLWtleXM+PHJlZi10eXBlIG5hbWU9IkJv
b2sgU2VjdGlvbiI+NTwvcmVmLXR5cGU+PGNvbnRyaWJ1dG9ycz48YXV0aG9ycz48YXV0aG9yPk55
c3NlbiwgSi48L2F1dGhvcj48L2F1dGhvcnM+PHNlY29uZGFyeS1hdXRob3JzPjxhdXRob3I+Tnlz
c2VuLCBKLjwvYXV0aG9yPjxhdXRob3I+SmFjb2IsIE0uPC9hdXRob3I+PGF1dGhvcj5GcmFua2ws
IEEuIDwvYXV0aG9yPjwvc2Vjb25kYXJ5LWF1dGhvcnM+PC9jb250cmlidXRvcnM+PHRpdGxlcz48
dGl0bGU+RGVzY3JpcHRpb24gb2YgdHJla2tpbmcgcm91dGVzIGluIERvZ3XigJlhIFRlbWJpZW48
L3RpdGxlPjxzZWNvbmRhcnktdGl0bGU+R2VvLVRyZWtraW5nIGluIEV0aGlvcGlh4oCZcyBUcm9w
aWNhbCBNb3VudGFpbnMsIHRoZSBEb2d14oCZYSBUZW1iaWVuIERpc3RyaWN0PC9zZWNvbmRhcnkt
dGl0bGU+PHRlcnRpYXJ5LXRpdGxlPlNwcmluZ2VyIEdlb0d1aWRlczwvdGVydGlhcnktdGl0bGU+
PC90aXRsZXM+PHBhZ2VzPjU1Ny02NzU8L3BhZ2VzPjx2b2x1bWU+Mjwvdm9sdW1lPjxudW0tdm9s
cz4yPC9udW0tdm9scz48ZGF0ZXM+PHllYXI+MjAxOTwveWVhcj48L2RhdGVzPjxwdWItbG9jYXRp
b24+Q2hhbSAoQ0gpPC9wdWItbG9jYXRpb24+PHB1Ymxpc2hlcj5TcHJpbmdlck5hdHVyZTwvcHVi
bGlzaGVyPjx1cmxzPjwvdXJscz48ZWxlY3Ryb25pYy1yZXNvdXJjZS1udW0+MTAuMTAwNy85Nzgt
My0wMzAtMDQ5NTUtM18zODwvZWxlY3Ryb25pYy1yZXNvdXJjZS1udW0+PC9yZWNvcmQ+PC9DaXRl
PjwvRW5kTm90ZT4A
</w:fldData>
        </w:fldChar>
      </w:r>
      <w:r w:rsidR="00045152">
        <w:instrText xml:space="preserve"> ADDIN EN.CITE </w:instrText>
      </w:r>
      <w:r w:rsidR="00045152">
        <w:fldChar w:fldCharType="begin">
          <w:fldData xml:space="preserve">PEVuZE5vdGU+PENpdGU+PEF1dGhvcj5QbGFudDwvQXV0aG9yPjxZZWFyPjE5NzA8L1llYXI+PFJl
Y051bT4xOTM5PC9SZWNOdW0+PERpc3BsYXlUZXh0PihOeXNzZW4gMjAxOTsgUGxhbnQgMTk4NTsg
UGxhbnQgYW5kIEJ1eHRvbiAxOTcwKTwvRGlzcGxheVRleHQ+PHJlY29yZD48cmVjLW51bWJlcj4x
OTM5PC9yZWMtbnVtYmVyPjxmb3JlaWduLWtleXM+PGtleSBhcHA9IkVOIiBkYi1pZD0iMDJ0YXJ0
YWFzejlwNXllZHhlNTVlczJleHZmZXMydHMyd2Q5IiB0aW1lc3RhbXA9IjE1NDI5NzU0MDUiPjE5
Mzk8L2tleT48L2ZvcmVpZ24ta2V5cz48cmVmLXR5cGUgbmFtZT0iSm91cm5hbCBBcnRpY2xlIj4x
NzwvcmVmLXR5cGU+PGNvbnRyaWJ1dG9ycz48YXV0aG9ycz48YXV0aG9yPlJ1dGggUGxhbnQ8L2F1
dGhvcj48YXV0aG9yPkRhdmlkIEJ1eHRvbjwvYXV0aG9yPjwvYXV0aG9ycz48L2NvbnRyaWJ1dG9y
cz48dGl0bGVzPjx0aXRsZT5Sb2NrLWhld24gY2h1cmNoZXMgb2YgdGhlIFRpZ3JlIHByb3ZpbmNl
PC90aXRsZT48c2Vjb25kYXJ5LXRpdGxlPkV0aGlvcGlhIE9ic2VydmVyPC9zZWNvbmRhcnktdGl0
bGU+PC90aXRsZXM+PHBlcmlvZGljYWw+PGZ1bGwtdGl0bGU+RXRoaW9waWEgT2JzZXJ2ZXI8L2Z1
bGwtdGl0bGU+PC9wZXJpb2RpY2FsPjxwYWdlcz4xNTktMjY3PC9wYWdlcz48dm9sdW1lPjEzPC92
b2x1bWU+PG51bWJlcj4zPC9udW1iZXI+PGRhdGVzPjx5ZWFyPjE5NzA8L3llYXI+PC9kYXRlcz48
dXJscz48L3VybHM+PC9yZWNvcmQ+PC9DaXRlPjxDaXRlPjxBdXRob3I+UGxhbnQ8L0F1dGhvcj48
WWVhcj4xOTg1PC9ZZWFyPjxSZWNOdW0+MjI4NTwvUmVjTnVtPjxyZWNvcmQ+PHJlYy1udW1iZXI+
MjI4NTwvcmVjLW51bWJlcj48Zm9yZWlnbi1rZXlzPjxrZXkgYXBwPSJFTiIgZGItaWQ9IjAydGFy
dGFhc3o5cDV5ZWR4ZTU1ZXMyZXh2ZmVzMnRzMndkOSIgdGltZXN0YW1wPSIxNjA5NjY4NjMyIj4y
Mjg1PC9rZXk+PC9mb3JlaWduLWtleXM+PHJlZi10eXBlIG5hbWU9IkJvb2siPjY8L3JlZi10eXBl
Pjxjb250cmlidXRvcnM+PGF1dGhvcnM+PGF1dGhvcj5SdXRoIFBsYW50PC9hdXRob3I+PC9hdXRo
b3JzPjwvY29udHJpYnV0b3JzPjx0aXRsZXM+PHRpdGxlPkFyY2hpdGVjdHVyZSBvZiB0aGUgVGln
cmUsIEV0aGlvcGlhPC90aXRsZT48L3RpdGxlcz48ZGF0ZXM+PHllYXI+MTk4NTwveWVhcj48L2Rh
dGVzPjxwdWJsaXNoZXI+UmF2ZW5zIEVkdWNhdGlvbmFsIGFuZCBEZXZlbG9wbWVudCBTZXJ2aWNl
czwvcHVibGlzaGVyPjx1cmxzPjwvdXJscz48L3JlY29yZD48L0NpdGU+PENpdGU+PEF1dGhvcj5O
eXNzZW48L0F1dGhvcj48WWVhcj4yMDE5PC9ZZWFyPjxSZWNOdW0+MTk0MjwvUmVjTnVtPjxyZWNv
cmQ+PHJlYy1udW1iZXI+MTk0MjwvcmVjLW51bWJlcj48Zm9yZWlnbi1rZXlzPjxrZXkgYXBwPSJF
TiIgZGItaWQ9IjAydGFydGFhc3o5cDV5ZWR4ZTU1ZXMyZXh2ZmVzMnRzMndkOSIgdGltZXN0YW1w
PSIxNTQzMjE2NTgwIj4xOTQyPC9rZXk+PC9mb3JlaWduLWtleXM+PHJlZi10eXBlIG5hbWU9IkJv
b2sgU2VjdGlvbiI+NTwvcmVmLXR5cGU+PGNvbnRyaWJ1dG9ycz48YXV0aG9ycz48YXV0aG9yPk55
c3NlbiwgSi48L2F1dGhvcj48L2F1dGhvcnM+PHNlY29uZGFyeS1hdXRob3JzPjxhdXRob3I+Tnlz
c2VuLCBKLjwvYXV0aG9yPjxhdXRob3I+SmFjb2IsIE0uPC9hdXRob3I+PGF1dGhvcj5GcmFua2ws
IEEuIDwvYXV0aG9yPjwvc2Vjb25kYXJ5LWF1dGhvcnM+PC9jb250cmlidXRvcnM+PHRpdGxlcz48
dGl0bGU+RGVzY3JpcHRpb24gb2YgdHJla2tpbmcgcm91dGVzIGluIERvZ3XigJlhIFRlbWJpZW48
L3RpdGxlPjxzZWNvbmRhcnktdGl0bGU+R2VvLVRyZWtraW5nIGluIEV0aGlvcGlh4oCZcyBUcm9w
aWNhbCBNb3VudGFpbnMsIHRoZSBEb2d14oCZYSBUZW1iaWVuIERpc3RyaWN0PC9zZWNvbmRhcnkt
dGl0bGU+PHRlcnRpYXJ5LXRpdGxlPlNwcmluZ2VyIEdlb0d1aWRlczwvdGVydGlhcnktdGl0bGU+
PC90aXRsZXM+PHBhZ2VzPjU1Ny02NzU8L3BhZ2VzPjx2b2x1bWU+Mjwvdm9sdW1lPjxudW0tdm9s
cz4yPC9udW0tdm9scz48ZGF0ZXM+PHllYXI+MjAxOTwveWVhcj48L2RhdGVzPjxwdWItbG9jYXRp
b24+Q2hhbSAoQ0gpPC9wdWItbG9jYXRpb24+PHB1Ymxpc2hlcj5TcHJpbmdlck5hdHVyZTwvcHVi
bGlzaGVyPjx1cmxzPjwvdXJscz48ZWxlY3Ryb25pYy1yZXNvdXJjZS1udW0+MTAuMTAwNy85Nzgt
My0wMzAtMDQ5NTUtM18zODwvZWxlY3Ryb25pYy1yZXNvdXJjZS1udW0+PC9yZWNvcmQ+PC9DaXRl
PjwvRW5kTm90ZT4A
</w:fldData>
        </w:fldChar>
      </w:r>
      <w:r w:rsidR="00045152">
        <w:instrText xml:space="preserve"> ADDIN EN.CITE.DATA </w:instrText>
      </w:r>
      <w:r w:rsidR="00045152">
        <w:fldChar w:fldCharType="end"/>
      </w:r>
      <w:r w:rsidRPr="0071765D">
        <w:fldChar w:fldCharType="separate"/>
      </w:r>
      <w:r w:rsidR="00045152">
        <w:rPr>
          <w:noProof/>
        </w:rPr>
        <w:t>(Nyssen 2019; Plant 1985; Plant and Buxton 1970)</w:t>
      </w:r>
      <w:r w:rsidRPr="0071765D">
        <w:fldChar w:fldCharType="end"/>
      </w:r>
      <w:r w:rsidRPr="0071765D">
        <w:t>.</w:t>
      </w:r>
      <w:r w:rsidRPr="00830CEE">
        <w:t xml:space="preserve"> The monastery itself incorporates a rock-hewn church carved into the Adigrat Sandstone. The </w:t>
      </w:r>
      <w:r w:rsidRPr="00DF443A">
        <w:t>church</w:t>
      </w:r>
      <w:r w:rsidRPr="00830CEE">
        <w:t xml:space="preserve"> has an approximately basilical arrangement, with four bays, a recess, unusually rounded pillars that expand towards their ends, and </w:t>
      </w:r>
      <w:r w:rsidR="00BB183A">
        <w:t xml:space="preserve">distinctive </w:t>
      </w:r>
      <w:r w:rsidRPr="00830CEE">
        <w:t xml:space="preserve">arches </w:t>
      </w:r>
      <w:r>
        <w:fldChar w:fldCharType="begin"/>
      </w:r>
      <w:r w:rsidR="00045152">
        <w:instrText xml:space="preserve"> ADDIN EN.CITE &lt;EndNote&gt;&lt;Cite&gt;&lt;Author&gt;Gerster&lt;/Author&gt;&lt;Year&gt;1972&lt;/Year&gt;&lt;RecNum&gt;2286&lt;/RecNum&gt;&lt;DisplayText&gt;(Gerster 1972)&lt;/DisplayText&gt;&lt;record&gt;&lt;rec-number&gt;2286&lt;/rec-number&gt;&lt;foreign-keys&gt;&lt;key app="EN" db-id="02tartaasz9p5yedxe55es2exvfes2ts2wd9" timestamp="1609668882"&gt;2286&lt;/key&gt;&lt;/foreign-keys&gt;&lt;ref-type name="Book"&gt;6&lt;/ref-type&gt;&lt;contributors&gt;&lt;authors&gt;&lt;author&gt;Georg Gerster&lt;/author&gt;&lt;/authors&gt;&lt;/contributors&gt;&lt;titles&gt;&lt;title&gt;Kirchen im Fels; Entdeckungen in Äthiopien&lt;/title&gt;&lt;/titles&gt;&lt;edition&gt;2nd&lt;/edition&gt;&lt;dates&gt;&lt;year&gt;1972&lt;/year&gt;&lt;/dates&gt;&lt;pub-location&gt;Zürich &amp;amp; Freibug im Breisgau&lt;/pub-location&gt;&lt;publisher&gt;Atlantis Verlag&lt;/publisher&gt;&lt;urls&gt;&lt;/urls&gt;&lt;/record&gt;&lt;/Cite&gt;&lt;/EndNote&gt;</w:instrText>
      </w:r>
      <w:r>
        <w:fldChar w:fldCharType="separate"/>
      </w:r>
      <w:r w:rsidR="00045152">
        <w:rPr>
          <w:noProof/>
        </w:rPr>
        <w:t>(Gerster 1972)</w:t>
      </w:r>
      <w:r>
        <w:fldChar w:fldCharType="end"/>
      </w:r>
      <w:r w:rsidRPr="00830CEE">
        <w:t>.</w:t>
      </w:r>
    </w:p>
    <w:p w14:paraId="3C7EAD6B" w14:textId="5923D8DC" w:rsidR="001B35B1" w:rsidRPr="00830CEE" w:rsidRDefault="001B35B1" w:rsidP="00E12795">
      <w:pPr>
        <w:jc w:val="both"/>
      </w:pPr>
      <w:r w:rsidRPr="00830CEE">
        <w:t>The monastery is also a major pilgrimage destination. The annual pilgrimage</w:t>
      </w:r>
      <w:r w:rsidR="00225087">
        <w:t xml:space="preserve"> </w:t>
      </w:r>
      <w:r w:rsidR="00811904">
        <w:t>takes place on</w:t>
      </w:r>
      <w:r w:rsidR="00225087">
        <w:t xml:space="preserve"> Hamle</w:t>
      </w:r>
      <w:r w:rsidR="00093A1E">
        <w:t xml:space="preserve"> 26 </w:t>
      </w:r>
      <w:r w:rsidR="00475BE9">
        <w:t xml:space="preserve">and </w:t>
      </w:r>
      <w:r w:rsidRPr="00830CEE">
        <w:t>attracts large numbers of worshippers from the surrounding area and beyond</w:t>
      </w:r>
      <w:r w:rsidR="00F713FE">
        <w:t xml:space="preserve"> </w:t>
      </w:r>
      <w:r w:rsidR="00733F5B">
        <w:fldChar w:fldCharType="begin"/>
      </w:r>
      <w:r w:rsidR="00045152">
        <w:instrText xml:space="preserve"> ADDIN EN.CITE &lt;EndNote&gt;&lt;Cite&gt;&lt;Author&gt;Nyssen&lt;/Author&gt;&lt;Year&gt;2016&lt;/Year&gt;&lt;RecNum&gt;2878&lt;/RecNum&gt;&lt;DisplayText&gt;(Nyssen et al. 2016)&lt;/DisplayText&gt;&lt;record&gt;&lt;rec-number&gt;2878&lt;/rec-number&gt;&lt;foreign-keys&gt;&lt;key app="EN" db-id="02tartaasz9p5yedxe55es2exvfes2ts2wd9" timestamp="1685427886"&gt;2878&lt;/key&gt;&lt;/foreign-keys&gt;&lt;ref-type name="Book"&gt;6&lt;/ref-type&gt;&lt;contributors&gt;&lt;authors&gt;&lt;author&gt;Nyssen, Jan&lt;/author&gt;&lt;author&gt;Seifu Gebreslassie&lt;/author&gt;&lt;author&gt;Romha Assefa&lt;/author&gt;&lt;/authors&gt;&lt;/contributors&gt;&lt;titles&gt;&lt;title&gt;&lt;style face="normal" font="default" charset="1" size="100%"&gt;</w:instrText>
      </w:r>
      <w:r w:rsidR="00045152">
        <w:rPr>
          <w:rFonts w:ascii="Nyala" w:hAnsi="Nyala" w:cs="Nyala"/>
        </w:rPr>
        <w:instrText>ካብ</w:instrText>
      </w:r>
      <w:r w:rsidR="00045152">
        <w:instrText xml:space="preserve"> </w:instrText>
      </w:r>
      <w:r w:rsidR="00045152">
        <w:rPr>
          <w:rFonts w:ascii="Nyala" w:hAnsi="Nyala" w:cs="Nyala"/>
        </w:rPr>
        <w:instrText>ሐረስቶት</w:instrText>
      </w:r>
      <w:r w:rsidR="00045152">
        <w:instrText xml:space="preserve"> </w:instrText>
      </w:r>
      <w:r w:rsidR="00045152">
        <w:rPr>
          <w:rFonts w:ascii="Nyala" w:hAnsi="Nyala" w:cs="Nyala"/>
        </w:rPr>
        <w:instrText>ደጉዓ</w:instrText>
      </w:r>
      <w:r w:rsidR="00045152">
        <w:instrText xml:space="preserve"> </w:instrText>
      </w:r>
      <w:r w:rsidR="00045152">
        <w:rPr>
          <w:rFonts w:ascii="Nyala" w:hAnsi="Nyala" w:cs="Nyala"/>
        </w:rPr>
        <w:instrText>ተምቤን</w:instrText>
      </w:r>
      <w:r w:rsidR="00045152">
        <w:instrText xml:space="preserve"> </w:instrText>
      </w:r>
      <w:r w:rsidR="00045152">
        <w:rPr>
          <w:rFonts w:ascii="Nyala" w:hAnsi="Nyala" w:cs="Nyala"/>
        </w:rPr>
        <w:instrText>እንታይ</w:instrText>
      </w:r>
      <w:r w:rsidR="00045152">
        <w:instrText xml:space="preserve"> </w:instrText>
      </w:r>
      <w:r w:rsidR="00045152">
        <w:rPr>
          <w:rFonts w:ascii="Nyala" w:hAnsi="Nyala" w:cs="Nyala"/>
        </w:rPr>
        <w:instrText>ንስምዕ</w:instrText>
      </w:r>
      <w:r w:rsidR="00045152">
        <w:instrText>&lt;/style&gt;&lt;style face="normal" font="default" size="100%"&gt;? (What do we hear from the farmers in Dogu’a Tembien?) [in Tigrinya]&lt;/style&gt;&lt;/title&gt;&lt;/titles&gt;&lt;section&gt;100&lt;/section&gt;&lt;dates&gt;&lt;year&gt;2016&lt;/year&gt;&lt;/dates&gt;&lt;pub-location&gt;Hagere Selam, Central Tigray, Ethiopia&lt;/pub-location&gt;&lt;urls&gt;&lt;/urls&gt;&lt;/record&gt;&lt;/Cite&gt;&lt;/EndNote&gt;</w:instrText>
      </w:r>
      <w:r w:rsidR="00733F5B">
        <w:fldChar w:fldCharType="separate"/>
      </w:r>
      <w:r w:rsidR="00045152">
        <w:rPr>
          <w:noProof/>
        </w:rPr>
        <w:t>(Nyssen et al. 2016)</w:t>
      </w:r>
      <w:r w:rsidR="00733F5B">
        <w:fldChar w:fldCharType="end"/>
      </w:r>
      <w:r w:rsidRPr="00830CEE">
        <w:t>. The final approach is made on foot across rugged terrain, followed by a descent and traverse over narrow ledges and a steep ascent to the monastery. The physical difficulty of the route is therefore an integral part of the experience of visiting the monastery. Women are traditionally not permitted to make the final ascent or enter the monastery and church; consequently, many pilgrims remain on the adjacent sandstone plateau while a smaller proportion continue towards the monastery itself</w:t>
      </w:r>
      <w:r>
        <w:t xml:space="preserve"> </w:t>
      </w:r>
      <w:r>
        <w:fldChar w:fldCharType="begin"/>
      </w:r>
      <w:r w:rsidR="00045152">
        <w:instrText xml:space="preserve"> ADDIN EN.CITE &lt;EndNote&gt;&lt;Cite&gt;&lt;Author&gt;Nyssen&lt;/Author&gt;&lt;Year&gt;2019&lt;/Year&gt;&lt;RecNum&gt;1942&lt;/RecNum&gt;&lt;DisplayText&gt;(Nyssen 2019)&lt;/DisplayText&gt;&lt;record&gt;&lt;rec-number&gt;1942&lt;/rec-number&gt;&lt;foreign-keys&gt;&lt;key app="EN" db-id="02tartaasz9p5yedxe55es2exvfes2ts2wd9" timestamp="1543216580"&gt;1942&lt;/key&gt;&lt;/foreign-keys&gt;&lt;ref-type name="Book Section"&gt;5&lt;/ref-type&gt;&lt;contributors&gt;&lt;authors&gt;&lt;author&gt;Nyssen, J.&lt;/author&gt;&lt;/authors&gt;&lt;secondary-authors&gt;&lt;author&gt;Nyssen, J.&lt;/author&gt;&lt;author&gt;Jacob, M.&lt;/author&gt;&lt;author&gt;Frankl, A. &lt;/author&gt;&lt;/secondary-authors&gt;&lt;/contributors&gt;&lt;titles&gt;&lt;title&gt;Description of trekking routes in Dogu’a Tembien&lt;/title&gt;&lt;secondary-title&gt;Geo-Trekking in Ethiopia’s Tropical Mountains, the Dogu’a Tembien District&lt;/secondary-title&gt;&lt;tertiary-title&gt;Springer GeoGuides&lt;/tertiary-title&gt;&lt;/titles&gt;&lt;pages&gt;557-675&lt;/pages&gt;&lt;volume&gt;2&lt;/volume&gt;&lt;num-vols&gt;2&lt;/num-vols&gt;&lt;dates&gt;&lt;year&gt;2019&lt;/year&gt;&lt;/dates&gt;&lt;pub-location&gt;Cham (CH)&lt;/pub-location&gt;&lt;publisher&gt;SpringerNature&lt;/publisher&gt;&lt;urls&gt;&lt;/urls&gt;&lt;electronic-resource-num&gt;10.1007/978-3-030-04955-3_38&lt;/electronic-resource-num&gt;&lt;/record&gt;&lt;/Cite&gt;&lt;/EndNote&gt;</w:instrText>
      </w:r>
      <w:r>
        <w:fldChar w:fldCharType="separate"/>
      </w:r>
      <w:r w:rsidR="00045152">
        <w:rPr>
          <w:noProof/>
        </w:rPr>
        <w:t>(Nyssen 2019)</w:t>
      </w:r>
      <w:r>
        <w:fldChar w:fldCharType="end"/>
      </w:r>
      <w:r w:rsidRPr="00830CEE">
        <w:t>.</w:t>
      </w:r>
    </w:p>
    <w:p w14:paraId="62CFB1AB" w14:textId="2822B789" w:rsidR="001B35B1" w:rsidRPr="00830CEE" w:rsidRDefault="001B35B1" w:rsidP="00E12795">
      <w:pPr>
        <w:jc w:val="both"/>
      </w:pPr>
      <w:r w:rsidRPr="00830CEE">
        <w:t>The photographs in Fig</w:t>
      </w:r>
      <w:r w:rsidR="005E7215">
        <w:t>ure</w:t>
      </w:r>
      <w:r w:rsidRPr="00830CEE">
        <w:t>s S</w:t>
      </w:r>
      <w:r w:rsidR="005E7215">
        <w:t>16-</w:t>
      </w:r>
      <w:r w:rsidRPr="00830CEE">
        <w:t>S</w:t>
      </w:r>
      <w:r w:rsidR="00FB334D">
        <w:t>2</w:t>
      </w:r>
      <w:r w:rsidR="001B69D4">
        <w:t>2</w:t>
      </w:r>
      <w:r w:rsidRPr="00830CEE">
        <w:t xml:space="preserve"> document the </w:t>
      </w:r>
      <w:r w:rsidRPr="00CC512F">
        <w:t>pilgrimage</w:t>
      </w:r>
      <w:r w:rsidR="00725295">
        <w:t xml:space="preserve"> of </w:t>
      </w:r>
      <w:r w:rsidR="00B02690" w:rsidRPr="00B02690">
        <w:t>Hamle 26, 2013 Ethiopian Calendar</w:t>
      </w:r>
      <w:r w:rsidR="001E6B60">
        <w:t xml:space="preserve"> </w:t>
      </w:r>
      <w:r w:rsidR="009948D1">
        <w:t>(</w:t>
      </w:r>
      <w:r w:rsidR="00725295">
        <w:t>2 August 2021</w:t>
      </w:r>
      <w:r w:rsidR="009948D1">
        <w:t>)</w:t>
      </w:r>
      <w:r w:rsidRPr="00830CEE">
        <w:t xml:space="preserve">, showing both the scale of the gathering and the extraordinary topographic setting of the monastery. They also illustrate the way in which religious practice is spatially organised by the geology and geomorphology of the site. Pilgrims gather and pray on the larger sandstone plateau, while access to the monastery is concentrated along a narrow ledge and a steep ascent to the smaller mesa. Gifts and animals brought for the </w:t>
      </w:r>
      <w:proofErr w:type="gramStart"/>
      <w:r w:rsidRPr="00830CEE">
        <w:t>monks</w:t>
      </w:r>
      <w:proofErr w:type="gramEnd"/>
      <w:r w:rsidRPr="00830CEE">
        <w:t xml:space="preserve"> form part of the pilgrimage activities. The absence of roads or vehicle access means that pilgrims approach the site on foot over the final</w:t>
      </w:r>
      <w:r>
        <w:t xml:space="preserve"> dozen</w:t>
      </w:r>
      <w:r w:rsidRPr="00830CEE">
        <w:t xml:space="preserve"> kilometres.</w:t>
      </w:r>
    </w:p>
    <w:p w14:paraId="54DFD81E" w14:textId="57D4B132" w:rsidR="001B35B1" w:rsidRPr="00830CEE" w:rsidRDefault="001B35B1" w:rsidP="00E12795">
      <w:pPr>
        <w:jc w:val="both"/>
      </w:pPr>
      <w:r w:rsidRPr="00830CEE">
        <w:t>Dabba Selama's isolation has also been important in more recent history. The surrounding community was able to maintain a relatively strong degree of social cohesion and, during the Tigray War (2020–2022), its difficult access and rugged terrain contributed to the community's relative protection from some of the destruction experienced elsewhere in Tigray</w:t>
      </w:r>
      <w:r>
        <w:t xml:space="preserve"> </w:t>
      </w:r>
      <w:r>
        <w:fldChar w:fldCharType="begin">
          <w:fldData xml:space="preserve">PEVuZE5vdGU+PENpdGU+PEF1dGhvcj5OeXNzZW48L0F1dGhvcj48WWVhcj4yMDIzPC9ZZWFyPjxS
ZWNOdW0+MzAyODwvUmVjTnVtPjxEaXNwbGF5VGV4dD4oTnlzc2VuIGV0IGFsLiAyMDIzYSwgYik8
L0Rpc3BsYXlUZXh0PjxyZWNvcmQ+PHJlYy1udW1iZXI+MzAyODwvcmVjLW51bWJlcj48Zm9yZWln
bi1rZXlzPjxrZXkgYXBwPSJFTiIgZGItaWQ9IjAydGFydGFhc3o5cDV5ZWR4ZTU1ZXMyZXh2ZmVz
MnRzMndkOSIgdGltZXN0YW1wPSIxNzA5NjYwMzk1Ij4zMDI4PC9rZXk+PC9mb3JlaWduLWtleXM+
PHJlZi10eXBlIG5hbWU9IkpvdXJuYWwgQXJ0aWNsZSI+MTc8L3JlZi10eXBlPjxjb250cmlidXRv
cnM+PGF1dGhvcnM+PGF1dGhvcj5OeXNzZW4sIEouPC9hdXRob3I+PGF1dGhvcj5IYWlsZW1hcmlh
bcKgTWVhemE8L2F1dGhvcj48YXV0aG9yPkFubnlzLCBTLjwvYXV0aG9yPjxhdXRob3I+RW1uZXTC
oE5lZ2FzaDwvYXV0aG9yPjxhdXRob3I+QmlhZGdpbGduwqBEZW1pc3NpZTwvYXV0aG9yPjxhdXRo
b3I+WmJlbG/CoFRlc2ZhbWFyaWFtPC9hdXRob3I+PGF1dGhvcj5UZXNmYWFsZW3CoEdoZWJyZXlv
aGFubmVzPC9hdXRob3I+PC9hdXRob3JzPjwvY29udHJpYnV0b3JzPjx0aXRsZXM+PHRpdGxlPkV0
aGlvcGlhOiBob3cgYSBsdWNreSB2aWxsYWdlIGluIFRpZ3JheSBzdXJ2aXZlZCB0aGUgZGV2YXN0
YXRpbmcgd2FyPC90aXRsZT48c2Vjb25kYXJ5LXRpdGxlPlRoZSBDb252ZXJzYXRpb248L3NlY29u
ZGFyeS10aXRsZT48L3RpdGxlcz48cGVyaW9kaWNhbD48ZnVsbC10aXRsZT5UaGUgQ29udmVyc2F0
aW9uPC9mdWxsLXRpdGxlPjwvcGVyaW9kaWNhbD48ZGF0ZXM+PHllYXI+MjAyMzwveWVhcj48L2Rh
dGVzPjx1cmxzPjxyZWxhdGVkLXVybHM+PHVybD5odHRwczovL3RoZWNvbnZlcnNhdGlvbi5jb20v
ZXRoaW9waWEtaG93LWEtbHVja3ktdmlsbGFnZS1pbi10aWdyYXktc3Vydml2ZWQtdGhlLWRldmFz
dGF0aW5nLXdhci0yMDUwMjMgPC91cmw+PC9yZWxhdGVkLXVybHM+PC91cmxzPjxlbGVjdHJvbmlj
LXJlc291cmNlLW51bT4xMC42NDYyOC9BQUouYXBlNTdjbTZlPC9lbGVjdHJvbmljLXJlc291cmNl
LW51bT48L3JlY29yZD48L0NpdGU+PENpdGU+PEF1dGhvcj5OeXNzZW48L0F1dGhvcj48WWVhcj4y
MDIzPC9ZZWFyPjxSZWNOdW0+Mjg0NTwvUmVjTnVtPjxyZWNvcmQ+PHJlYy1udW1iZXI+Mjg0NTwv
cmVjLW51bWJlcj48Zm9yZWlnbi1rZXlzPjxrZXkgYXBwPSJFTiIgZGItaWQ9IjAydGFydGFhc3o5
cDV5ZWR4ZTU1ZXMyZXh2ZmVzMnRzMndkOSIgdGltZXN0YW1wPSIxNjgyMDc4MTk5Ij4yODQ1PC9r
ZXk+PC9mb3JlaWduLWtleXM+PHJlZi10eXBlIG5hbWU9IlJlcG9ydCI+Mjc8L3JlZi10eXBlPjxj
b250cmlidXRvcnM+PGF1dGhvcnM+PGF1dGhvcj5OeXNzZW4sIEouPC9hdXRob3I+PGF1dGhvcj5I
YWlsZW1hcmlhbcKgTWVhemE8L2F1dGhvcj48YXV0aG9yPkFubnlzLCBTLjwvYXV0aG9yPjxhdXRo
b3I+RW1uZXTCoE5lZ2FzaDwvYXV0aG9yPjxhdXRob3I+QmlhZGdpbGduwqBEZW1pc3NpZTwvYXV0
aG9yPjxhdXRob3I+WmJlbG/CoFRlc2ZhbWFyaWFtPC9hdXRob3I+PGF1dGhvcj5UZXNmYWFsZW3C
oEdoZWJyZXlvaGFubmVzPC9hdXRob3I+PC9hdXRob3JzPjwvY29udHJpYnV0b3JzPjx0aXRsZXM+
PHRpdGxlPkhvdyBkaWQgdGhlIGNvbW11bml0eSBzdXJyb3VuZGluZyB0aGUgSG9ybuKAmXMgb2xk
ZXN0IG1vbmFzdGVyeSBzdXJ2aXZlIHRoZSBUaWdyYXkgV2FyPyAtIERhYmJhIFNlbGFtYSByZXZp
c2l0ZWQ8L3RpdGxlPjxzZWNvbmRhcnktdGl0bGU+UmVpbnZlbnRpbmcgUGVhY2U8L3NlY29uZGFy
eS10aXRsZT48L3RpdGxlcz48cGFnZXM+MTI8L3BhZ2VzPjxkYXRlcz48eWVhcj4yMDIzPC95ZWFy
PjwvZGF0ZXM+PHB1Yi1sb2NhdGlvbj5Tb21lcnZpbGxlLCBNQSwgVVNBPC9wdWItbG9jYXRpb24+
PHB1Ymxpc2hlcj5Xb3JsZCBQZWFjZSBGb3VuZGF0aW9uIChUdWZ0cyBVbml2ZXJzaXR5KTwvcHVi
bGlzaGVyPjx1cmxzPjxyZWxhdGVkLXVybHM+PHVybD5odHRwczovL3NpdGVzLnR1ZnRzLmVkdS9y
ZWludmVudGluZ3BlYWNlLyA8L3VybD48L3JlbGF0ZWQtdXJscz48L3VybHM+PC9yZWNvcmQ+PC9D
aXRlPjwvRW5kTm90ZT4A
</w:fldData>
        </w:fldChar>
      </w:r>
      <w:r w:rsidR="00045152">
        <w:instrText xml:space="preserve"> ADDIN EN.CITE </w:instrText>
      </w:r>
      <w:r w:rsidR="00045152">
        <w:fldChar w:fldCharType="begin">
          <w:fldData xml:space="preserve">PEVuZE5vdGU+PENpdGU+PEF1dGhvcj5OeXNzZW48L0F1dGhvcj48WWVhcj4yMDIzPC9ZZWFyPjxS
ZWNOdW0+MzAyODwvUmVjTnVtPjxEaXNwbGF5VGV4dD4oTnlzc2VuIGV0IGFsLiAyMDIzYSwgYik8
L0Rpc3BsYXlUZXh0PjxyZWNvcmQ+PHJlYy1udW1iZXI+MzAyODwvcmVjLW51bWJlcj48Zm9yZWln
bi1rZXlzPjxrZXkgYXBwPSJFTiIgZGItaWQ9IjAydGFydGFhc3o5cDV5ZWR4ZTU1ZXMyZXh2ZmVz
MnRzMndkOSIgdGltZXN0YW1wPSIxNzA5NjYwMzk1Ij4zMDI4PC9rZXk+PC9mb3JlaWduLWtleXM+
PHJlZi10eXBlIG5hbWU9IkpvdXJuYWwgQXJ0aWNsZSI+MTc8L3JlZi10eXBlPjxjb250cmlidXRv
cnM+PGF1dGhvcnM+PGF1dGhvcj5OeXNzZW4sIEouPC9hdXRob3I+PGF1dGhvcj5IYWlsZW1hcmlh
bcKgTWVhemE8L2F1dGhvcj48YXV0aG9yPkFubnlzLCBTLjwvYXV0aG9yPjxhdXRob3I+RW1uZXTC
oE5lZ2FzaDwvYXV0aG9yPjxhdXRob3I+QmlhZGdpbGduwqBEZW1pc3NpZTwvYXV0aG9yPjxhdXRo
b3I+WmJlbG/CoFRlc2ZhbWFyaWFtPC9hdXRob3I+PGF1dGhvcj5UZXNmYWFsZW3CoEdoZWJyZXlv
aGFubmVzPC9hdXRob3I+PC9hdXRob3JzPjwvY29udHJpYnV0b3JzPjx0aXRsZXM+PHRpdGxlPkV0
aGlvcGlhOiBob3cgYSBsdWNreSB2aWxsYWdlIGluIFRpZ3JheSBzdXJ2aXZlZCB0aGUgZGV2YXN0
YXRpbmcgd2FyPC90aXRsZT48c2Vjb25kYXJ5LXRpdGxlPlRoZSBDb252ZXJzYXRpb248L3NlY29u
ZGFyeS10aXRsZT48L3RpdGxlcz48cGVyaW9kaWNhbD48ZnVsbC10aXRsZT5UaGUgQ29udmVyc2F0
aW9uPC9mdWxsLXRpdGxlPjwvcGVyaW9kaWNhbD48ZGF0ZXM+PHllYXI+MjAyMzwveWVhcj48L2Rh
dGVzPjx1cmxzPjxyZWxhdGVkLXVybHM+PHVybD5odHRwczovL3RoZWNvbnZlcnNhdGlvbi5jb20v
ZXRoaW9waWEtaG93LWEtbHVja3ktdmlsbGFnZS1pbi10aWdyYXktc3Vydml2ZWQtdGhlLWRldmFz
dGF0aW5nLXdhci0yMDUwMjMgPC91cmw+PC9yZWxhdGVkLXVybHM+PC91cmxzPjxlbGVjdHJvbmlj
LXJlc291cmNlLW51bT4xMC42NDYyOC9BQUouYXBlNTdjbTZlPC9lbGVjdHJvbmljLXJlc291cmNl
LW51bT48L3JlY29yZD48L0NpdGU+PENpdGU+PEF1dGhvcj5OeXNzZW48L0F1dGhvcj48WWVhcj4y
MDIzPC9ZZWFyPjxSZWNOdW0+Mjg0NTwvUmVjTnVtPjxyZWNvcmQ+PHJlYy1udW1iZXI+Mjg0NTwv
cmVjLW51bWJlcj48Zm9yZWlnbi1rZXlzPjxrZXkgYXBwPSJFTiIgZGItaWQ9IjAydGFydGFhc3o5
cDV5ZWR4ZTU1ZXMyZXh2ZmVzMnRzMndkOSIgdGltZXN0YW1wPSIxNjgyMDc4MTk5Ij4yODQ1PC9r
ZXk+PC9mb3JlaWduLWtleXM+PHJlZi10eXBlIG5hbWU9IlJlcG9ydCI+Mjc8L3JlZi10eXBlPjxj
b250cmlidXRvcnM+PGF1dGhvcnM+PGF1dGhvcj5OeXNzZW4sIEouPC9hdXRob3I+PGF1dGhvcj5I
YWlsZW1hcmlhbcKgTWVhemE8L2F1dGhvcj48YXV0aG9yPkFubnlzLCBTLjwvYXV0aG9yPjxhdXRo
b3I+RW1uZXTCoE5lZ2FzaDwvYXV0aG9yPjxhdXRob3I+QmlhZGdpbGduwqBEZW1pc3NpZTwvYXV0
aG9yPjxhdXRob3I+WmJlbG/CoFRlc2ZhbWFyaWFtPC9hdXRob3I+PGF1dGhvcj5UZXNmYWFsZW3C
oEdoZWJyZXlvaGFubmVzPC9hdXRob3I+PC9hdXRob3JzPjwvY29udHJpYnV0b3JzPjx0aXRsZXM+
PHRpdGxlPkhvdyBkaWQgdGhlIGNvbW11bml0eSBzdXJyb3VuZGluZyB0aGUgSG9ybuKAmXMgb2xk
ZXN0IG1vbmFzdGVyeSBzdXJ2aXZlIHRoZSBUaWdyYXkgV2FyPyAtIERhYmJhIFNlbGFtYSByZXZp
c2l0ZWQ8L3RpdGxlPjxzZWNvbmRhcnktdGl0bGU+UmVpbnZlbnRpbmcgUGVhY2U8L3NlY29uZGFy
eS10aXRsZT48L3RpdGxlcz48cGFnZXM+MTI8L3BhZ2VzPjxkYXRlcz48eWVhcj4yMDIzPC95ZWFy
PjwvZGF0ZXM+PHB1Yi1sb2NhdGlvbj5Tb21lcnZpbGxlLCBNQSwgVVNBPC9wdWItbG9jYXRpb24+
PHB1Ymxpc2hlcj5Xb3JsZCBQZWFjZSBGb3VuZGF0aW9uIChUdWZ0cyBVbml2ZXJzaXR5KTwvcHVi
bGlzaGVyPjx1cmxzPjxyZWxhdGVkLXVybHM+PHVybD5odHRwczovL3NpdGVzLnR1ZnRzLmVkdS9y
ZWludmVudGluZ3BlYWNlLyA8L3VybD48L3JlbGF0ZWQtdXJscz48L3VybHM+PC9yZWNvcmQ+PC9D
aXRlPjwvRW5kTm90ZT4A
</w:fldData>
        </w:fldChar>
      </w:r>
      <w:r w:rsidR="00045152">
        <w:instrText xml:space="preserve"> ADDIN EN.CITE.DATA </w:instrText>
      </w:r>
      <w:r w:rsidR="00045152">
        <w:fldChar w:fldCharType="end"/>
      </w:r>
      <w:r>
        <w:fldChar w:fldCharType="separate"/>
      </w:r>
      <w:r w:rsidR="00045152">
        <w:rPr>
          <w:noProof/>
        </w:rPr>
        <w:t>(Nyssen et al. 2023a, b)</w:t>
      </w:r>
      <w:r>
        <w:fldChar w:fldCharType="end"/>
      </w:r>
      <w:r w:rsidRPr="00830CEE">
        <w:t xml:space="preserve">. The monastery and its surrounding landscape thus combine geological, religious, historical and social values, making Dabba Selama a particularly striking example of the </w:t>
      </w:r>
      <w:r w:rsidRPr="00830CEE">
        <w:rPr>
          <w:i/>
          <w:iCs/>
        </w:rPr>
        <w:t>memory landscape</w:t>
      </w:r>
      <w:r w:rsidRPr="00830CEE">
        <w:t xml:space="preserve"> discussed in this paper.</w:t>
      </w:r>
    </w:p>
    <w:p w14:paraId="2784A0FA" w14:textId="4631484B" w:rsidR="00FD2433" w:rsidRDefault="001B35B1" w:rsidP="00FD2433">
      <w:pPr>
        <w:spacing w:line="276" w:lineRule="auto"/>
      </w:pPr>
      <w:r w:rsidRPr="00830CEE">
        <w:rPr>
          <w:b/>
          <w:bCs/>
        </w:rPr>
        <w:t>Photos:</w:t>
      </w:r>
      <w:r w:rsidRPr="00830CEE">
        <w:t xml:space="preserve"> courtesy of </w:t>
      </w:r>
      <w:r w:rsidR="00FD2433" w:rsidRPr="00550045">
        <w:t>Tigray Culture and Tourism Bureau</w:t>
      </w:r>
      <w:r w:rsidR="00FD2433">
        <w:t>,</w:t>
      </w:r>
      <w:r w:rsidR="00FD2433" w:rsidRPr="00830CEE">
        <w:t xml:space="preserve"> </w:t>
      </w:r>
      <w:r w:rsidR="00FD2433">
        <w:t>r</w:t>
      </w:r>
      <w:r w:rsidR="00FD2433" w:rsidRPr="00830CEE">
        <w:t>eproduced with permission.</w:t>
      </w:r>
    </w:p>
    <w:p w14:paraId="50492FC5" w14:textId="77777777" w:rsidR="00E12795" w:rsidRDefault="001B35B1" w:rsidP="00E12795">
      <w:pPr>
        <w:jc w:val="center"/>
        <w:rPr>
          <w:b/>
          <w:bCs/>
        </w:rPr>
      </w:pPr>
      <w:r>
        <w:rPr>
          <w:noProof/>
        </w:rPr>
        <w:lastRenderedPageBreak/>
        <w:drawing>
          <wp:inline distT="0" distB="0" distL="0" distR="0" wp14:anchorId="059277DB" wp14:editId="51A2674F">
            <wp:extent cx="4639235" cy="2607449"/>
            <wp:effectExtent l="0" t="0" r="9525" b="2540"/>
            <wp:docPr id="3722713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53080" cy="2615230"/>
                    </a:xfrm>
                    <a:prstGeom prst="rect">
                      <a:avLst/>
                    </a:prstGeom>
                    <a:noFill/>
                    <a:ln>
                      <a:noFill/>
                    </a:ln>
                  </pic:spPr>
                </pic:pic>
              </a:graphicData>
            </a:graphic>
          </wp:inline>
        </w:drawing>
      </w:r>
    </w:p>
    <w:p w14:paraId="5F0E5B6E" w14:textId="6CED52CD" w:rsidR="00B01C7C" w:rsidRDefault="001B35B1" w:rsidP="00B01C7C">
      <w:pPr>
        <w:spacing w:line="276" w:lineRule="auto"/>
      </w:pPr>
      <w:r>
        <w:rPr>
          <w:b/>
          <w:bCs/>
        </w:rPr>
        <w:t>Figure</w:t>
      </w:r>
      <w:r w:rsidRPr="00830CEE">
        <w:rPr>
          <w:b/>
          <w:bCs/>
        </w:rPr>
        <w:t xml:space="preserve"> S</w:t>
      </w:r>
      <w:r w:rsidR="005E7215">
        <w:rPr>
          <w:b/>
          <w:bCs/>
        </w:rPr>
        <w:t>16</w:t>
      </w:r>
      <w:r w:rsidRPr="00830CEE">
        <w:rPr>
          <w:b/>
          <w:bCs/>
        </w:rPr>
        <w:t>.</w:t>
      </w:r>
      <w:r w:rsidRPr="00830CEE">
        <w:t xml:space="preserve"> Drone view of the mesa occupied by Dabba Selama monastery, showing its isolated position within the rugged sandstone landscape of Doguʿa Tembien. The smaller mesa at </w:t>
      </w:r>
      <w:r w:rsidR="00971F10">
        <w:t>left is inoccupied and not commonly accessed</w:t>
      </w:r>
      <w:r w:rsidRPr="00830CEE">
        <w:t>.</w:t>
      </w:r>
      <w:r>
        <w:t xml:space="preserve"> At right, the Tsaliet River in its deep gorge.</w:t>
      </w:r>
      <w:r w:rsidRPr="00830CEE">
        <w:t xml:space="preserve"> The difficult access to the monastery is a defining characteristic of the site</w:t>
      </w:r>
      <w:r>
        <w:t xml:space="preserve"> </w:t>
      </w:r>
      <w:r>
        <w:fldChar w:fldCharType="begin">
          <w:fldData xml:space="preserve">PEVuZE5vdGU+PENpdGU+PEF1dGhvcj5OeXNzZW48L0F1dGhvcj48WWVhcj4yMDIzPC9ZZWFyPjxS
ZWNOdW0+MzAyODwvUmVjTnVtPjxEaXNwbGF5VGV4dD4oTnlzc2VuIDIwMTk7IE55c3NlbiBldCBh
bC4gMjAyM2EpPC9EaXNwbGF5VGV4dD48cmVjb3JkPjxyZWMtbnVtYmVyPjMwMjg8L3JlYy1udW1i
ZXI+PGZvcmVpZ24ta2V5cz48a2V5IGFwcD0iRU4iIGRiLWlkPSIwMnRhcnRhYXN6OXA1eWVkeGU1
NWVzMmV4dmZlczJ0czJ3ZDkiIHRpbWVzdGFtcD0iMTcwOTY2MDM5NSI+MzAyODwva2V5PjwvZm9y
ZWlnbi1rZXlzPjxyZWYtdHlwZSBuYW1lPSJKb3VybmFsIEFydGljbGUiPjE3PC9yZWYtdHlwZT48
Y29udHJpYnV0b3JzPjxhdXRob3JzPjxhdXRob3I+Tnlzc2VuLCBKLjwvYXV0aG9yPjxhdXRob3I+
SGFpbGVtYXJpYW3CoE1lYXphPC9hdXRob3I+PGF1dGhvcj5Bbm55cywgUy48L2F1dGhvcj48YXV0
aG9yPkVtbmV0wqBOZWdhc2g8L2F1dGhvcj48YXV0aG9yPkJpYWRnaWxnbsKgRGVtaXNzaWU8L2F1
dGhvcj48YXV0aG9yPlpiZWxvwqBUZXNmYW1hcmlhbTwvYXV0aG9yPjxhdXRob3I+VGVzZmFhbGVt
wqBHaGVicmV5b2hhbm5lczwvYXV0aG9yPjwvYXV0aG9ycz48L2NvbnRyaWJ1dG9ycz48dGl0bGVz
Pjx0aXRsZT5FdGhpb3BpYTogaG93IGEgbHVja3kgdmlsbGFnZSBpbiBUaWdyYXkgc3Vydml2ZWQg
dGhlIGRldmFzdGF0aW5nIHdhcjwvdGl0bGU+PHNlY29uZGFyeS10aXRsZT5UaGUgQ29udmVyc2F0
aW9uPC9zZWNvbmRhcnktdGl0bGU+PC90aXRsZXM+PHBlcmlvZGljYWw+PGZ1bGwtdGl0bGU+VGhl
IENvbnZlcnNhdGlvbjwvZnVsbC10aXRsZT48L3BlcmlvZGljYWw+PGRhdGVzPjx5ZWFyPjIwMjM8
L3llYXI+PC9kYXRlcz48dXJscz48cmVsYXRlZC11cmxzPjx1cmw+aHR0cHM6Ly90aGVjb252ZXJz
YXRpb24uY29tL2V0aGlvcGlhLWhvdy1hLWx1Y2t5LXZpbGxhZ2UtaW4tdGlncmF5LXN1cnZpdmVk
LXRoZS1kZXZhc3RhdGluZy13YXItMjA1MDIzIDwvdXJsPjwvcmVsYXRlZC11cmxzPjwvdXJscz48
ZWxlY3Ryb25pYy1yZXNvdXJjZS1udW0+MTAuNjQ2MjgvQUFKLmFwZTU3Y202ZTwvZWxlY3Ryb25p
Yy1yZXNvdXJjZS1udW0+PC9yZWNvcmQ+PC9DaXRlPjxDaXRlPjxBdXRob3I+Tnlzc2VuPC9BdXRo
b3I+PFllYXI+MjAxOTwvWWVhcj48UmVjTnVtPjE5NDI8L1JlY051bT48cmVjb3JkPjxyZWMtbnVt
YmVyPjE5NDI8L3JlYy1udW1iZXI+PGZvcmVpZ24ta2V5cz48a2V5IGFwcD0iRU4iIGRiLWlkPSIw
MnRhcnRhYXN6OXA1eWVkeGU1NWVzMmV4dmZlczJ0czJ3ZDkiIHRpbWVzdGFtcD0iMTU0MzIxNjU4
MCI+MTk0Mjwva2V5PjwvZm9yZWlnbi1rZXlzPjxyZWYtdHlwZSBuYW1lPSJCb29rIFNlY3Rpb24i
PjU8L3JlZi10eXBlPjxjb250cmlidXRvcnM+PGF1dGhvcnM+PGF1dGhvcj5OeXNzZW4sIEouPC9h
dXRob3I+PC9hdXRob3JzPjxzZWNvbmRhcnktYXV0aG9ycz48YXV0aG9yPk55c3NlbiwgSi48L2F1
dGhvcj48YXV0aG9yPkphY29iLCBNLjwvYXV0aG9yPjxhdXRob3I+RnJhbmtsLCBBLiA8L2F1dGhv
cj48L3NlY29uZGFyeS1hdXRob3JzPjwvY29udHJpYnV0b3JzPjx0aXRsZXM+PHRpdGxlPkRlc2Ny
aXB0aW9uIG9mIHRyZWtraW5nIHJvdXRlcyBpbiBEb2d14oCZYSBUZW1iaWVuPC90aXRsZT48c2Vj
b25kYXJ5LXRpdGxlPkdlby1UcmVra2luZyBpbiBFdGhpb3BpYeKAmXMgVHJvcGljYWwgTW91bnRh
aW5zLCB0aGUgRG9ndeKAmWEgVGVtYmllbiBEaXN0cmljdDwvc2Vjb25kYXJ5LXRpdGxlPjx0ZXJ0
aWFyeS10aXRsZT5TcHJpbmdlciBHZW9HdWlkZXM8L3RlcnRpYXJ5LXRpdGxlPjwvdGl0bGVzPjxw
YWdlcz41NTctNjc1PC9wYWdlcz48dm9sdW1lPjI8L3ZvbHVtZT48bnVtLXZvbHM+MjwvbnVtLXZv
bHM+PGRhdGVzPjx5ZWFyPjIwMTk8L3llYXI+PC9kYXRlcz48cHViLWxvY2F0aW9uPkNoYW0gKENI
KTwvcHViLWxvY2F0aW9uPjxwdWJsaXNoZXI+U3ByaW5nZXJOYXR1cmU8L3B1Ymxpc2hlcj48dXJs
cz48L3VybHM+PGVsZWN0cm9uaWMtcmVzb3VyY2UtbnVtPjEwLjEwMDcvOTc4LTMtMDMwLTA0OTU1
LTNfMzg8L2VsZWN0cm9uaWMtcmVzb3VyY2UtbnVtPjwvcmVjb3JkPjwvQ2l0ZT48L0VuZE5vdGU+
AG==
</w:fldData>
        </w:fldChar>
      </w:r>
      <w:r w:rsidR="00045152">
        <w:instrText xml:space="preserve"> ADDIN EN.CITE </w:instrText>
      </w:r>
      <w:r w:rsidR="00045152">
        <w:fldChar w:fldCharType="begin">
          <w:fldData xml:space="preserve">PEVuZE5vdGU+PENpdGU+PEF1dGhvcj5OeXNzZW48L0F1dGhvcj48WWVhcj4yMDIzPC9ZZWFyPjxS
ZWNOdW0+MzAyODwvUmVjTnVtPjxEaXNwbGF5VGV4dD4oTnlzc2VuIDIwMTk7IE55c3NlbiBldCBh
bC4gMjAyM2EpPC9EaXNwbGF5VGV4dD48cmVjb3JkPjxyZWMtbnVtYmVyPjMwMjg8L3JlYy1udW1i
ZXI+PGZvcmVpZ24ta2V5cz48a2V5IGFwcD0iRU4iIGRiLWlkPSIwMnRhcnRhYXN6OXA1eWVkeGU1
NWVzMmV4dmZlczJ0czJ3ZDkiIHRpbWVzdGFtcD0iMTcwOTY2MDM5NSI+MzAyODwva2V5PjwvZm9y
ZWlnbi1rZXlzPjxyZWYtdHlwZSBuYW1lPSJKb3VybmFsIEFydGljbGUiPjE3PC9yZWYtdHlwZT48
Y29udHJpYnV0b3JzPjxhdXRob3JzPjxhdXRob3I+Tnlzc2VuLCBKLjwvYXV0aG9yPjxhdXRob3I+
SGFpbGVtYXJpYW3CoE1lYXphPC9hdXRob3I+PGF1dGhvcj5Bbm55cywgUy48L2F1dGhvcj48YXV0
aG9yPkVtbmV0wqBOZWdhc2g8L2F1dGhvcj48YXV0aG9yPkJpYWRnaWxnbsKgRGVtaXNzaWU8L2F1
dGhvcj48YXV0aG9yPlpiZWxvwqBUZXNmYW1hcmlhbTwvYXV0aG9yPjxhdXRob3I+VGVzZmFhbGVt
wqBHaGVicmV5b2hhbm5lczwvYXV0aG9yPjwvYXV0aG9ycz48L2NvbnRyaWJ1dG9ycz48dGl0bGVz
Pjx0aXRsZT5FdGhpb3BpYTogaG93IGEgbHVja3kgdmlsbGFnZSBpbiBUaWdyYXkgc3Vydml2ZWQg
dGhlIGRldmFzdGF0aW5nIHdhcjwvdGl0bGU+PHNlY29uZGFyeS10aXRsZT5UaGUgQ29udmVyc2F0
aW9uPC9zZWNvbmRhcnktdGl0bGU+PC90aXRsZXM+PHBlcmlvZGljYWw+PGZ1bGwtdGl0bGU+VGhl
IENvbnZlcnNhdGlvbjwvZnVsbC10aXRsZT48L3BlcmlvZGljYWw+PGRhdGVzPjx5ZWFyPjIwMjM8
L3llYXI+PC9kYXRlcz48dXJscz48cmVsYXRlZC11cmxzPjx1cmw+aHR0cHM6Ly90aGVjb252ZXJz
YXRpb24uY29tL2V0aGlvcGlhLWhvdy1hLWx1Y2t5LXZpbGxhZ2UtaW4tdGlncmF5LXN1cnZpdmVk
LXRoZS1kZXZhc3RhdGluZy13YXItMjA1MDIzIDwvdXJsPjwvcmVsYXRlZC11cmxzPjwvdXJscz48
ZWxlY3Ryb25pYy1yZXNvdXJjZS1udW0+MTAuNjQ2MjgvQUFKLmFwZTU3Y202ZTwvZWxlY3Ryb25p
Yy1yZXNvdXJjZS1udW0+PC9yZWNvcmQ+PC9DaXRlPjxDaXRlPjxBdXRob3I+Tnlzc2VuPC9BdXRo
b3I+PFllYXI+MjAxOTwvWWVhcj48UmVjTnVtPjE5NDI8L1JlY051bT48cmVjb3JkPjxyZWMtbnVt
YmVyPjE5NDI8L3JlYy1udW1iZXI+PGZvcmVpZ24ta2V5cz48a2V5IGFwcD0iRU4iIGRiLWlkPSIw
MnRhcnRhYXN6OXA1eWVkeGU1NWVzMmV4dmZlczJ0czJ3ZDkiIHRpbWVzdGFtcD0iMTU0MzIxNjU4
MCI+MTk0Mjwva2V5PjwvZm9yZWlnbi1rZXlzPjxyZWYtdHlwZSBuYW1lPSJCb29rIFNlY3Rpb24i
PjU8L3JlZi10eXBlPjxjb250cmlidXRvcnM+PGF1dGhvcnM+PGF1dGhvcj5OeXNzZW4sIEouPC9h
dXRob3I+PC9hdXRob3JzPjxzZWNvbmRhcnktYXV0aG9ycz48YXV0aG9yPk55c3NlbiwgSi48L2F1
dGhvcj48YXV0aG9yPkphY29iLCBNLjwvYXV0aG9yPjxhdXRob3I+RnJhbmtsLCBBLiA8L2F1dGhv
cj48L3NlY29uZGFyeS1hdXRob3JzPjwvY29udHJpYnV0b3JzPjx0aXRsZXM+PHRpdGxlPkRlc2Ny
aXB0aW9uIG9mIHRyZWtraW5nIHJvdXRlcyBpbiBEb2d14oCZYSBUZW1iaWVuPC90aXRsZT48c2Vj
b25kYXJ5LXRpdGxlPkdlby1UcmVra2luZyBpbiBFdGhpb3BpYeKAmXMgVHJvcGljYWwgTW91bnRh
aW5zLCB0aGUgRG9ndeKAmWEgVGVtYmllbiBEaXN0cmljdDwvc2Vjb25kYXJ5LXRpdGxlPjx0ZXJ0
aWFyeS10aXRsZT5TcHJpbmdlciBHZW9HdWlkZXM8L3RlcnRpYXJ5LXRpdGxlPjwvdGl0bGVzPjxw
YWdlcz41NTctNjc1PC9wYWdlcz48dm9sdW1lPjI8L3ZvbHVtZT48bnVtLXZvbHM+MjwvbnVtLXZv
bHM+PGRhdGVzPjx5ZWFyPjIwMTk8L3llYXI+PC9kYXRlcz48cHViLWxvY2F0aW9uPkNoYW0gKENI
KTwvcHViLWxvY2F0aW9uPjxwdWJsaXNoZXI+U3ByaW5nZXJOYXR1cmU8L3B1Ymxpc2hlcj48dXJs
cz48L3VybHM+PGVsZWN0cm9uaWMtcmVzb3VyY2UtbnVtPjEwLjEwMDcvOTc4LTMtMDMwLTA0OTU1
LTNfMzg8L2VsZWN0cm9uaWMtcmVzb3VyY2UtbnVtPjwvcmVjb3JkPjwvQ2l0ZT48L0VuZE5vdGU+
AG==
</w:fldData>
        </w:fldChar>
      </w:r>
      <w:r w:rsidR="00045152">
        <w:instrText xml:space="preserve"> ADDIN EN.CITE.DATA </w:instrText>
      </w:r>
      <w:r w:rsidR="00045152">
        <w:fldChar w:fldCharType="end"/>
      </w:r>
      <w:r>
        <w:fldChar w:fldCharType="separate"/>
      </w:r>
      <w:r w:rsidR="00045152">
        <w:rPr>
          <w:noProof/>
        </w:rPr>
        <w:t>(Nyssen 2019; Nyssen et al. 2023a)</w:t>
      </w:r>
      <w:r>
        <w:fldChar w:fldCharType="end"/>
      </w:r>
      <w:r w:rsidRPr="00830CEE">
        <w:t xml:space="preserve">. </w:t>
      </w:r>
      <w:r w:rsidR="00CF5A20" w:rsidRPr="00CF5A20">
        <w:t>Photograph courtesy of the Tigray Culture and Tourism Bureau. Reproduced with permission.</w:t>
      </w:r>
    </w:p>
    <w:p w14:paraId="13F21AFD" w14:textId="44D66B8B" w:rsidR="001B35B1" w:rsidRPr="00830CEE" w:rsidRDefault="001B35B1" w:rsidP="00E12795">
      <w:pPr>
        <w:jc w:val="both"/>
      </w:pPr>
    </w:p>
    <w:p w14:paraId="4A020CD7" w14:textId="4A1BE043" w:rsidR="001B35B1" w:rsidRDefault="001B35B1" w:rsidP="00E12795">
      <w:pPr>
        <w:jc w:val="both"/>
        <w:rPr>
          <w:b/>
          <w:bCs/>
        </w:rPr>
      </w:pPr>
      <w:r>
        <w:rPr>
          <w:noProof/>
        </w:rPr>
        <w:drawing>
          <wp:anchor distT="0" distB="0" distL="114300" distR="114300" simplePos="0" relativeHeight="251662336" behindDoc="0" locked="0" layoutInCell="1" allowOverlap="1" wp14:anchorId="075DE8E0" wp14:editId="542272D3">
            <wp:simplePos x="0" y="0"/>
            <wp:positionH relativeFrom="margin">
              <wp:align>left</wp:align>
            </wp:positionH>
            <wp:positionV relativeFrom="paragraph">
              <wp:posOffset>1270</wp:posOffset>
            </wp:positionV>
            <wp:extent cx="2013585" cy="4464050"/>
            <wp:effectExtent l="0" t="0" r="5715" b="0"/>
            <wp:wrapSquare wrapText="bothSides"/>
            <wp:docPr id="739652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17623" cy="447332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034D6A" w14:textId="77777777" w:rsidR="002E23BF" w:rsidRDefault="002E23BF" w:rsidP="00E12795">
      <w:pPr>
        <w:jc w:val="both"/>
        <w:rPr>
          <w:b/>
          <w:bCs/>
        </w:rPr>
      </w:pPr>
    </w:p>
    <w:p w14:paraId="1475ADEC" w14:textId="77777777" w:rsidR="002E23BF" w:rsidRDefault="002E23BF" w:rsidP="00E12795">
      <w:pPr>
        <w:jc w:val="both"/>
        <w:rPr>
          <w:b/>
          <w:bCs/>
        </w:rPr>
      </w:pPr>
    </w:p>
    <w:p w14:paraId="229666A3" w14:textId="77777777" w:rsidR="002E23BF" w:rsidRDefault="002E23BF" w:rsidP="00E12795">
      <w:pPr>
        <w:jc w:val="both"/>
        <w:rPr>
          <w:b/>
          <w:bCs/>
        </w:rPr>
      </w:pPr>
    </w:p>
    <w:p w14:paraId="467A5175" w14:textId="77777777" w:rsidR="002E23BF" w:rsidRDefault="002E23BF" w:rsidP="00E12795">
      <w:pPr>
        <w:jc w:val="both"/>
        <w:rPr>
          <w:b/>
          <w:bCs/>
        </w:rPr>
      </w:pPr>
    </w:p>
    <w:p w14:paraId="08DCC7C9" w14:textId="77777777" w:rsidR="002E23BF" w:rsidRDefault="002E23BF" w:rsidP="00E12795">
      <w:pPr>
        <w:jc w:val="both"/>
        <w:rPr>
          <w:b/>
          <w:bCs/>
        </w:rPr>
      </w:pPr>
    </w:p>
    <w:p w14:paraId="4176AA4F" w14:textId="77777777" w:rsidR="002E23BF" w:rsidRDefault="002E23BF" w:rsidP="00E12795">
      <w:pPr>
        <w:jc w:val="both"/>
        <w:rPr>
          <w:b/>
          <w:bCs/>
        </w:rPr>
      </w:pPr>
    </w:p>
    <w:p w14:paraId="7628DB51" w14:textId="77777777" w:rsidR="002E23BF" w:rsidRDefault="002E23BF" w:rsidP="00E12795">
      <w:pPr>
        <w:jc w:val="both"/>
        <w:rPr>
          <w:b/>
          <w:bCs/>
        </w:rPr>
      </w:pPr>
    </w:p>
    <w:p w14:paraId="02FC6AA0" w14:textId="77777777" w:rsidR="002E23BF" w:rsidRDefault="002E23BF" w:rsidP="00E12795">
      <w:pPr>
        <w:jc w:val="both"/>
        <w:rPr>
          <w:b/>
          <w:bCs/>
        </w:rPr>
      </w:pPr>
    </w:p>
    <w:p w14:paraId="5332AE9B" w14:textId="77777777" w:rsidR="002E23BF" w:rsidRDefault="002E23BF" w:rsidP="00E12795">
      <w:pPr>
        <w:jc w:val="both"/>
        <w:rPr>
          <w:b/>
          <w:bCs/>
        </w:rPr>
      </w:pPr>
    </w:p>
    <w:p w14:paraId="60B42D7E" w14:textId="77777777" w:rsidR="002E23BF" w:rsidRDefault="002E23BF" w:rsidP="00E12795">
      <w:pPr>
        <w:jc w:val="both"/>
        <w:rPr>
          <w:b/>
          <w:bCs/>
        </w:rPr>
      </w:pPr>
    </w:p>
    <w:p w14:paraId="4BB35F09" w14:textId="6D61F7D8" w:rsidR="001B35B1" w:rsidRPr="00830CEE" w:rsidRDefault="001B35B1" w:rsidP="00E12795">
      <w:pPr>
        <w:jc w:val="both"/>
      </w:pPr>
      <w:r>
        <w:rPr>
          <w:b/>
          <w:bCs/>
        </w:rPr>
        <w:t>Figure</w:t>
      </w:r>
      <w:r w:rsidRPr="00830CEE">
        <w:rPr>
          <w:b/>
          <w:bCs/>
        </w:rPr>
        <w:t xml:space="preserve"> S</w:t>
      </w:r>
      <w:r w:rsidR="00FB334D">
        <w:rPr>
          <w:b/>
          <w:bCs/>
        </w:rPr>
        <w:t>17</w:t>
      </w:r>
      <w:r w:rsidRPr="00830CEE">
        <w:rPr>
          <w:b/>
          <w:bCs/>
        </w:rPr>
        <w:t>.</w:t>
      </w:r>
      <w:r w:rsidRPr="00830CEE">
        <w:t xml:space="preserve"> Partial view of the Dabba Selama mesa, showing the steep sandstone cliffs and the isolated position of the monastery. The rugged geomorphology of the Adigrat Sandstone contributes strongly to the site's physical inaccessibility and its distinctive sacred character. </w:t>
      </w:r>
      <w:r w:rsidR="00480198" w:rsidRPr="00480198">
        <w:t>Photograph courtesy of the Tigray Culture and Tourism Bureau. Reproduced with permission.</w:t>
      </w:r>
    </w:p>
    <w:p w14:paraId="3910847E" w14:textId="77777777" w:rsidR="00D17982" w:rsidRDefault="001B35B1" w:rsidP="00E12795">
      <w:pPr>
        <w:jc w:val="center"/>
        <w:rPr>
          <w:b/>
          <w:bCs/>
        </w:rPr>
      </w:pPr>
      <w:r>
        <w:rPr>
          <w:noProof/>
        </w:rPr>
        <w:lastRenderedPageBreak/>
        <w:drawing>
          <wp:inline distT="0" distB="0" distL="0" distR="0" wp14:anchorId="0FA40706" wp14:editId="14FF2B83">
            <wp:extent cx="4452079" cy="4452079"/>
            <wp:effectExtent l="0" t="0" r="5715" b="5715"/>
            <wp:docPr id="332121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56361" cy="4456361"/>
                    </a:xfrm>
                    <a:prstGeom prst="rect">
                      <a:avLst/>
                    </a:prstGeom>
                    <a:noFill/>
                    <a:ln>
                      <a:noFill/>
                    </a:ln>
                  </pic:spPr>
                </pic:pic>
              </a:graphicData>
            </a:graphic>
          </wp:inline>
        </w:drawing>
      </w:r>
    </w:p>
    <w:p w14:paraId="3B51A853" w14:textId="3CC5DEF7" w:rsidR="001B35B1" w:rsidRPr="00830CEE" w:rsidRDefault="001B35B1" w:rsidP="00E12795">
      <w:pPr>
        <w:jc w:val="both"/>
      </w:pPr>
      <w:r>
        <w:rPr>
          <w:b/>
          <w:bCs/>
        </w:rPr>
        <w:t>Figure</w:t>
      </w:r>
      <w:r w:rsidRPr="00830CEE">
        <w:rPr>
          <w:b/>
          <w:bCs/>
        </w:rPr>
        <w:t xml:space="preserve"> S1</w:t>
      </w:r>
      <w:r w:rsidR="00FB334D">
        <w:rPr>
          <w:b/>
          <w:bCs/>
        </w:rPr>
        <w:t>8</w:t>
      </w:r>
      <w:r w:rsidRPr="00830CEE">
        <w:rPr>
          <w:b/>
          <w:bCs/>
        </w:rPr>
        <w:t>.</w:t>
      </w:r>
      <w:r w:rsidRPr="00830CEE">
        <w:t xml:space="preserve"> Pilgrims praying during the 2021 pilgrimage. One group is gathered on the main sandstone plateau, while another is on the smaller mesa occupied by the monastery. The narrow access ledge connecting the two parts of the site is visible. The spatial distribution of the pilgrims reflects both the religious organisation of the site and its exceptionally difficult topography. </w:t>
      </w:r>
      <w:r w:rsidR="00480198" w:rsidRPr="00480198">
        <w:t>Photograph courtesy of the Tigray Culture and Tourism Bureau. Reproduced with permission.</w:t>
      </w:r>
    </w:p>
    <w:p w14:paraId="5B619402" w14:textId="77777777" w:rsidR="00D17982" w:rsidRDefault="001B35B1" w:rsidP="00E12795">
      <w:pPr>
        <w:jc w:val="center"/>
        <w:rPr>
          <w:b/>
          <w:bCs/>
        </w:rPr>
      </w:pPr>
      <w:r>
        <w:rPr>
          <w:noProof/>
        </w:rPr>
        <w:drawing>
          <wp:inline distT="0" distB="0" distL="0" distR="0" wp14:anchorId="0EB287D8" wp14:editId="712FDED0">
            <wp:extent cx="4527030" cy="1979635"/>
            <wp:effectExtent l="0" t="0" r="6985" b="1905"/>
            <wp:docPr id="8244543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
                      <a:extLst>
                        <a:ext uri="{28A0092B-C50C-407E-A947-70E740481C1C}">
                          <a14:useLocalDpi xmlns:a14="http://schemas.microsoft.com/office/drawing/2010/main" val="0"/>
                        </a:ext>
                      </a:extLst>
                    </a:blip>
                    <a:srcRect t="2950"/>
                    <a:stretch>
                      <a:fillRect/>
                    </a:stretch>
                  </pic:blipFill>
                  <pic:spPr bwMode="auto">
                    <a:xfrm>
                      <a:off x="0" y="0"/>
                      <a:ext cx="4543175" cy="1986695"/>
                    </a:xfrm>
                    <a:prstGeom prst="rect">
                      <a:avLst/>
                    </a:prstGeom>
                    <a:noFill/>
                    <a:ln>
                      <a:noFill/>
                    </a:ln>
                    <a:extLst>
                      <a:ext uri="{53640926-AAD7-44D8-BBD7-CCE9431645EC}">
                        <a14:shadowObscured xmlns:a14="http://schemas.microsoft.com/office/drawing/2010/main"/>
                      </a:ext>
                    </a:extLst>
                  </pic:spPr>
                </pic:pic>
              </a:graphicData>
            </a:graphic>
          </wp:inline>
        </w:drawing>
      </w:r>
    </w:p>
    <w:p w14:paraId="46B339A4" w14:textId="481F55F0" w:rsidR="001B35B1" w:rsidRPr="00830CEE" w:rsidRDefault="001B35B1" w:rsidP="00E12795">
      <w:pPr>
        <w:jc w:val="both"/>
      </w:pPr>
      <w:r>
        <w:rPr>
          <w:b/>
          <w:bCs/>
        </w:rPr>
        <w:t>Figure</w:t>
      </w:r>
      <w:r w:rsidRPr="00830CEE">
        <w:rPr>
          <w:b/>
          <w:bCs/>
        </w:rPr>
        <w:t xml:space="preserve"> S1</w:t>
      </w:r>
      <w:r w:rsidR="00FB334D">
        <w:rPr>
          <w:b/>
          <w:bCs/>
        </w:rPr>
        <w:t>9</w:t>
      </w:r>
      <w:r w:rsidRPr="00830CEE">
        <w:rPr>
          <w:b/>
          <w:bCs/>
        </w:rPr>
        <w:t>.</w:t>
      </w:r>
      <w:r w:rsidRPr="00830CEE">
        <w:t xml:space="preserve"> Pilgrims queuing for the ascent to Dabba Selama monastery. The climb is physically demanding, and goats and other offerings brought for the monks are carried upwards alongside the pilgrims. The steep and exposed ascent has long contributed to the reputation of Dabba Selama as one of Ethiopia's most difficult-to-access monasteries. </w:t>
      </w:r>
      <w:r w:rsidR="00480198" w:rsidRPr="00480198">
        <w:t>Photograph courtesy of the Tigray Culture and Tourism Bureau. Reproduced with permission.</w:t>
      </w:r>
    </w:p>
    <w:p w14:paraId="64B718F9" w14:textId="77777777" w:rsidR="001B35B1" w:rsidRDefault="001B35B1" w:rsidP="005E618A">
      <w:pPr>
        <w:jc w:val="center"/>
        <w:rPr>
          <w:b/>
          <w:bCs/>
        </w:rPr>
      </w:pPr>
      <w:r>
        <w:rPr>
          <w:noProof/>
        </w:rPr>
        <w:lastRenderedPageBreak/>
        <w:drawing>
          <wp:inline distT="0" distB="0" distL="0" distR="0" wp14:anchorId="3BB983EA" wp14:editId="34174B93">
            <wp:extent cx="3397155" cy="4527030"/>
            <wp:effectExtent l="0" t="0" r="0" b="6985"/>
            <wp:docPr id="5795421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13843" cy="4549268"/>
                    </a:xfrm>
                    <a:prstGeom prst="rect">
                      <a:avLst/>
                    </a:prstGeom>
                    <a:noFill/>
                    <a:ln>
                      <a:noFill/>
                    </a:ln>
                  </pic:spPr>
                </pic:pic>
              </a:graphicData>
            </a:graphic>
          </wp:inline>
        </w:drawing>
      </w:r>
    </w:p>
    <w:p w14:paraId="5F4604D6" w14:textId="150757F1" w:rsidR="001B35B1" w:rsidRPr="00830CEE" w:rsidRDefault="001B35B1" w:rsidP="00E12795">
      <w:pPr>
        <w:jc w:val="both"/>
      </w:pPr>
      <w:r>
        <w:rPr>
          <w:b/>
          <w:bCs/>
        </w:rPr>
        <w:t>Figure</w:t>
      </w:r>
      <w:r w:rsidRPr="00830CEE">
        <w:rPr>
          <w:b/>
          <w:bCs/>
        </w:rPr>
        <w:t xml:space="preserve"> S</w:t>
      </w:r>
      <w:r w:rsidR="00FB334D">
        <w:rPr>
          <w:b/>
          <w:bCs/>
        </w:rPr>
        <w:t>20</w:t>
      </w:r>
      <w:r w:rsidRPr="00830CEE">
        <w:rPr>
          <w:b/>
          <w:bCs/>
        </w:rPr>
        <w:t>.</w:t>
      </w:r>
      <w:r w:rsidRPr="00830CEE">
        <w:t xml:space="preserve"> Section of the ascent to Dabba Selama monastery using a metal ladder. The ladder provides access across one of the steepest sections of the route. Local accounts associate its installation with the period of Italian occupation in the 1930s. </w:t>
      </w:r>
      <w:r w:rsidR="00480198" w:rsidRPr="00480198">
        <w:t>Photograph courtesy of the Tigray Culture and Tourism Bureau. Reproduced with permission.</w:t>
      </w:r>
    </w:p>
    <w:p w14:paraId="752323A6" w14:textId="77777777" w:rsidR="00E12795" w:rsidRDefault="001B35B1" w:rsidP="00E12795">
      <w:pPr>
        <w:jc w:val="center"/>
        <w:rPr>
          <w:b/>
          <w:bCs/>
        </w:rPr>
      </w:pPr>
      <w:r>
        <w:rPr>
          <w:noProof/>
        </w:rPr>
        <w:drawing>
          <wp:inline distT="0" distB="0" distL="0" distR="0" wp14:anchorId="2F3D38AE" wp14:editId="549F0499">
            <wp:extent cx="3792511" cy="2133655"/>
            <wp:effectExtent l="0" t="0" r="0" b="0"/>
            <wp:docPr id="6488540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01288" cy="2138593"/>
                    </a:xfrm>
                    <a:prstGeom prst="rect">
                      <a:avLst/>
                    </a:prstGeom>
                    <a:noFill/>
                    <a:ln>
                      <a:noFill/>
                    </a:ln>
                  </pic:spPr>
                </pic:pic>
              </a:graphicData>
            </a:graphic>
          </wp:inline>
        </w:drawing>
      </w:r>
    </w:p>
    <w:p w14:paraId="1C3473AA" w14:textId="502EF50F" w:rsidR="001B35B1" w:rsidRPr="00830CEE" w:rsidRDefault="001B35B1" w:rsidP="00E12795">
      <w:pPr>
        <w:jc w:val="both"/>
      </w:pPr>
      <w:r>
        <w:rPr>
          <w:b/>
          <w:bCs/>
        </w:rPr>
        <w:t>Figure</w:t>
      </w:r>
      <w:r w:rsidRPr="00830CEE">
        <w:rPr>
          <w:b/>
          <w:bCs/>
        </w:rPr>
        <w:t xml:space="preserve"> S</w:t>
      </w:r>
      <w:r w:rsidR="00FB334D">
        <w:rPr>
          <w:b/>
          <w:bCs/>
        </w:rPr>
        <w:t>21</w:t>
      </w:r>
      <w:r w:rsidRPr="00830CEE">
        <w:rPr>
          <w:b/>
          <w:bCs/>
        </w:rPr>
        <w:t>.</w:t>
      </w:r>
      <w:r w:rsidRPr="00830CEE">
        <w:t xml:space="preserve"> Pilgrims arriving at Dabba Selama monastery and gathering with monks, priests and deacons. Women are traditionally not permitted to make the final ascent or visit the monastery and church; many therefore remain on the adjacent plateau. </w:t>
      </w:r>
      <w:r w:rsidR="00480198" w:rsidRPr="00480198">
        <w:t>Photograph courtesy of the Tigray Culture and Tourism Bureau. Reproduced with permission.</w:t>
      </w:r>
    </w:p>
    <w:p w14:paraId="730C12F6" w14:textId="77777777" w:rsidR="00E12795" w:rsidRDefault="001B35B1" w:rsidP="00E12795">
      <w:pPr>
        <w:jc w:val="center"/>
        <w:rPr>
          <w:b/>
          <w:bCs/>
        </w:rPr>
      </w:pPr>
      <w:r>
        <w:rPr>
          <w:noProof/>
        </w:rPr>
        <w:lastRenderedPageBreak/>
        <w:drawing>
          <wp:inline distT="0" distB="0" distL="0" distR="0" wp14:anchorId="4CADC4BA" wp14:editId="65514687">
            <wp:extent cx="4452079" cy="4925599"/>
            <wp:effectExtent l="0" t="0" r="5715" b="8890"/>
            <wp:docPr id="11056566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59222" cy="4933502"/>
                    </a:xfrm>
                    <a:prstGeom prst="rect">
                      <a:avLst/>
                    </a:prstGeom>
                    <a:noFill/>
                    <a:ln>
                      <a:noFill/>
                    </a:ln>
                  </pic:spPr>
                </pic:pic>
              </a:graphicData>
            </a:graphic>
          </wp:inline>
        </w:drawing>
      </w:r>
    </w:p>
    <w:p w14:paraId="23460625" w14:textId="154F2388" w:rsidR="001B35B1" w:rsidRDefault="001B35B1" w:rsidP="00E12795">
      <w:pPr>
        <w:jc w:val="both"/>
      </w:pPr>
      <w:r>
        <w:rPr>
          <w:b/>
          <w:bCs/>
        </w:rPr>
        <w:t>Figure</w:t>
      </w:r>
      <w:r w:rsidRPr="00830CEE">
        <w:rPr>
          <w:b/>
          <w:bCs/>
        </w:rPr>
        <w:t xml:space="preserve"> S</w:t>
      </w:r>
      <w:r w:rsidR="00FB334D">
        <w:rPr>
          <w:b/>
          <w:bCs/>
        </w:rPr>
        <w:t>22</w:t>
      </w:r>
      <w:r w:rsidRPr="00830CEE">
        <w:rPr>
          <w:b/>
          <w:bCs/>
        </w:rPr>
        <w:t>.</w:t>
      </w:r>
      <w:r w:rsidRPr="00830CEE">
        <w:t xml:space="preserve"> View back from the edge of the monastery mesa towards the intermediate sandstone mesa and the larger plateau where many pilgrims remain during the pilgrimage. The narrow access ledge continues around the rear of the intermediate mesa. The absence of roads or vehicles illustrates the remoteness of the monastery; pilgrims reach the site on foot over rugged terrain, walking the final several kilometres. The photograph also illustrates the spatial separation between those who ascend to the monastery and the much larger number of pilgrims who remain on the accessible plateau. </w:t>
      </w:r>
      <w:r w:rsidR="00480198" w:rsidRPr="00480198">
        <w:t>Photograph courtesy of the Tigray Culture and Tourism Bureau. Reproduced with permission.</w:t>
      </w:r>
    </w:p>
    <w:p w14:paraId="5066748F" w14:textId="77777777" w:rsidR="001B35B1" w:rsidRDefault="001B35B1" w:rsidP="00E12795">
      <w:pPr>
        <w:jc w:val="both"/>
      </w:pPr>
    </w:p>
    <w:p w14:paraId="5CA8181E" w14:textId="77777777" w:rsidR="001B35B1" w:rsidRPr="00222D76" w:rsidRDefault="001B35B1" w:rsidP="00E12795">
      <w:pPr>
        <w:spacing w:line="480" w:lineRule="auto"/>
        <w:jc w:val="both"/>
        <w:rPr>
          <w:rFonts w:ascii="Times New Roman" w:hAnsi="Times New Roman" w:cs="Times New Roman"/>
          <w:sz w:val="24"/>
          <w:szCs w:val="24"/>
          <w:lang w:val="en-GB"/>
        </w:rPr>
      </w:pPr>
    </w:p>
    <w:p w14:paraId="319E3C02" w14:textId="77777777" w:rsidR="0017372C" w:rsidRDefault="0017372C" w:rsidP="00E12795">
      <w:pPr>
        <w:jc w:val="both"/>
        <w:rPr>
          <w:b/>
          <w:bCs/>
        </w:rPr>
      </w:pPr>
      <w:r>
        <w:rPr>
          <w:b/>
          <w:bCs/>
        </w:rPr>
        <w:br w:type="page"/>
      </w:r>
    </w:p>
    <w:p w14:paraId="63530E71" w14:textId="7D08B150" w:rsidR="003C41CB" w:rsidRPr="003C41CB" w:rsidRDefault="003C41CB" w:rsidP="00E12795">
      <w:pPr>
        <w:jc w:val="both"/>
      </w:pPr>
      <w:r w:rsidRPr="003C41CB">
        <w:rPr>
          <w:b/>
          <w:bCs/>
        </w:rPr>
        <w:lastRenderedPageBreak/>
        <w:t>S</w:t>
      </w:r>
      <w:r w:rsidR="00546628">
        <w:rPr>
          <w:b/>
          <w:bCs/>
        </w:rPr>
        <w:t>7</w:t>
      </w:r>
      <w:r w:rsidRPr="003C41CB">
        <w:rPr>
          <w:b/>
          <w:bCs/>
        </w:rPr>
        <w:t>. Culturally appropriate iconography for interpretation at sacred geosites</w:t>
      </w:r>
    </w:p>
    <w:p w14:paraId="045DE975" w14:textId="343DBBFD" w:rsidR="003C41CB" w:rsidRPr="003C41CB" w:rsidRDefault="003C41CB" w:rsidP="00E12795">
      <w:pPr>
        <w:jc w:val="both"/>
      </w:pPr>
      <w:r w:rsidRPr="003C41CB">
        <w:t xml:space="preserve">The discussions at Debre Semaʿit Yohannis indicated that local expectations for future signage include a representation of the site's patron saint, John the Apostle. No representation of Saint John is currently known at Debre Semaʿit itself. Authentic examples of Tigrayan Orthodox iconography are, however, preserved in historic church manuscripts. </w:t>
      </w:r>
      <w:r w:rsidR="0052799B">
        <w:t>Figure</w:t>
      </w:r>
      <w:r w:rsidRPr="00602894">
        <w:t xml:space="preserve"> S</w:t>
      </w:r>
      <w:r w:rsidR="00CB14B6">
        <w:t>23</w:t>
      </w:r>
      <w:r w:rsidRPr="003C41CB">
        <w:t xml:space="preserve"> shows a representation of Saint John the Apostle in a manuscript preserved at Abune Abiyegzi monastery at Debre Medhanit. Such imagery could provide a culturally appropriate reference for future interpretive material at Debre Semaʿit, rather than relying on generic religious illustrations.</w:t>
      </w:r>
    </w:p>
    <w:p w14:paraId="67AAB5B0" w14:textId="77777777" w:rsidR="003A07D0" w:rsidRPr="00234369" w:rsidRDefault="003A07D0" w:rsidP="00E12795">
      <w:pPr>
        <w:spacing w:line="276" w:lineRule="auto"/>
        <w:jc w:val="center"/>
        <w:rPr>
          <w:rFonts w:cstheme="minorHAnsi"/>
        </w:rPr>
      </w:pPr>
      <w:r w:rsidRPr="00FF65C5">
        <w:rPr>
          <w:noProof/>
          <w:sz w:val="36"/>
          <w:szCs w:val="36"/>
          <w:lang w:val="en-GB" w:eastAsia="en-GB"/>
        </w:rPr>
        <w:drawing>
          <wp:inline distT="0" distB="0" distL="0" distR="0" wp14:anchorId="43A60929" wp14:editId="53BA514B">
            <wp:extent cx="4174435" cy="5419725"/>
            <wp:effectExtent l="0" t="0" r="0" b="0"/>
            <wp:docPr id="1350576181" name="Picture 1350576181" descr="C:\Users\Jan Nyssen\OneDrive - UGent\Articles\In preparation\Geotourism and religion\MG.2002.057.008.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 Nyssen\OneDrive - UGent\Articles\In preparation\Geotourism and religion\MG.2002.057.008.jfif"/>
                    <pic:cNvPicPr>
                      <a:picLocks noChangeAspect="1" noChangeArrowheads="1"/>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4188203" cy="5437600"/>
                    </a:xfrm>
                    <a:prstGeom prst="rect">
                      <a:avLst/>
                    </a:prstGeom>
                    <a:noFill/>
                    <a:ln>
                      <a:noFill/>
                    </a:ln>
                    <a:extLst>
                      <a:ext uri="{53640926-AAD7-44D8-BBD7-CCE9431645EC}">
                        <a14:shadowObscured xmlns:a14="http://schemas.microsoft.com/office/drawing/2010/main"/>
                      </a:ext>
                    </a:extLst>
                  </pic:spPr>
                </pic:pic>
              </a:graphicData>
            </a:graphic>
          </wp:inline>
        </w:drawing>
      </w:r>
    </w:p>
    <w:p w14:paraId="3F6B96BB" w14:textId="66B0D9A6" w:rsidR="00C615CD" w:rsidRDefault="0052799B" w:rsidP="00E12795">
      <w:pPr>
        <w:jc w:val="both"/>
      </w:pPr>
      <w:r>
        <w:rPr>
          <w:b/>
          <w:bCs/>
        </w:rPr>
        <w:t>Figure</w:t>
      </w:r>
      <w:r w:rsidR="004203A8" w:rsidRPr="00602894">
        <w:rPr>
          <w:b/>
          <w:bCs/>
        </w:rPr>
        <w:t xml:space="preserve"> S</w:t>
      </w:r>
      <w:r w:rsidR="00CB14B6">
        <w:rPr>
          <w:b/>
          <w:bCs/>
        </w:rPr>
        <w:t>23</w:t>
      </w:r>
      <w:r w:rsidR="004203A8" w:rsidRPr="004203A8">
        <w:rPr>
          <w:b/>
          <w:bCs/>
        </w:rPr>
        <w:t>.</w:t>
      </w:r>
      <w:r w:rsidR="004203A8" w:rsidRPr="004203A8">
        <w:t xml:space="preserve"> Saint John the Apostle in a manuscript preserved at Abune Abiyegzi monastery, Debre Medhanit. Example of authentic Tigrayan Orthodox iconography that could inform interpretive material at Debre Semaʿit Yohannis. Photograph: Michael Gervers, 2006.</w:t>
      </w:r>
    </w:p>
    <w:p w14:paraId="6B30D7B6" w14:textId="77777777" w:rsidR="0017372C" w:rsidRDefault="0017372C" w:rsidP="00E12795">
      <w:pPr>
        <w:jc w:val="both"/>
        <w:rPr>
          <w:b/>
          <w:bCs/>
        </w:rPr>
      </w:pPr>
      <w:r>
        <w:rPr>
          <w:b/>
          <w:bCs/>
        </w:rPr>
        <w:br w:type="page"/>
      </w:r>
    </w:p>
    <w:p w14:paraId="510E73EE" w14:textId="1E70DF3D" w:rsidR="00C828FD" w:rsidRPr="006A548E" w:rsidRDefault="006A548E" w:rsidP="00E12795">
      <w:pPr>
        <w:rPr>
          <w:b/>
          <w:bCs/>
        </w:rPr>
      </w:pPr>
      <w:r w:rsidRPr="006A548E">
        <w:rPr>
          <w:b/>
          <w:bCs/>
        </w:rPr>
        <w:lastRenderedPageBreak/>
        <w:t>Reference</w:t>
      </w:r>
      <w:r w:rsidR="00D22CF5">
        <w:rPr>
          <w:b/>
          <w:bCs/>
        </w:rPr>
        <w:t>s</w:t>
      </w:r>
    </w:p>
    <w:p w14:paraId="0A936691" w14:textId="77777777" w:rsidR="00045152" w:rsidRPr="00045152" w:rsidRDefault="00C828FD" w:rsidP="00045152">
      <w:pPr>
        <w:pStyle w:val="EndNoteBibliography"/>
        <w:spacing w:after="0"/>
        <w:ind w:left="720" w:hanging="720"/>
      </w:pPr>
      <w:r>
        <w:fldChar w:fldCharType="begin"/>
      </w:r>
      <w:r>
        <w:instrText xml:space="preserve"> ADDIN EN.REFLIST </w:instrText>
      </w:r>
      <w:r>
        <w:fldChar w:fldCharType="separate"/>
      </w:r>
      <w:r w:rsidR="00045152" w:rsidRPr="00045152">
        <w:t>Alene M, Jenkin G, Leng M, Darbyshire DP (2006) The Tambien Group, Ethiopia: An early Cryogenian (ca. 800–735Ma) Neoproterozoic sequence in the Arabian–Nubian Shield. Precambrian Research 147:79-99. doi:10.1016/j.precamres.2006.02.002</w:t>
      </w:r>
    </w:p>
    <w:p w14:paraId="661923F6" w14:textId="77777777" w:rsidR="00045152" w:rsidRPr="00045152" w:rsidRDefault="00045152" w:rsidP="00045152">
      <w:pPr>
        <w:pStyle w:val="EndNoteBibliography"/>
        <w:spacing w:after="0"/>
        <w:ind w:left="720" w:hanging="720"/>
      </w:pPr>
      <w:r w:rsidRPr="00045152">
        <w:t>Beyth M (1972) Paleozoic–Mesozoic sedimentary basin of Makalle outlier. Am Assoc Pet Geol Bull 56:2426-2439</w:t>
      </w:r>
    </w:p>
    <w:p w14:paraId="2FEE77DD" w14:textId="77777777" w:rsidR="00045152" w:rsidRPr="00045152" w:rsidRDefault="00045152" w:rsidP="00045152">
      <w:pPr>
        <w:pStyle w:val="EndNoteBibliography"/>
        <w:spacing w:after="0"/>
        <w:ind w:left="720" w:hanging="720"/>
      </w:pPr>
      <w:r w:rsidRPr="00045152">
        <w:t xml:space="preserve">Blanford WT (1870) Observations on the Geology and Zoology of Abyssinia Made during the Progress of the British Expedition to that Country in 1867-68. Macmillan and Company, </w:t>
      </w:r>
    </w:p>
    <w:p w14:paraId="463B0957" w14:textId="77777777" w:rsidR="00045152" w:rsidRPr="00045152" w:rsidRDefault="00045152" w:rsidP="00045152">
      <w:pPr>
        <w:pStyle w:val="EndNoteBibliography"/>
        <w:spacing w:after="0"/>
        <w:ind w:left="720" w:hanging="720"/>
      </w:pPr>
      <w:r w:rsidRPr="00045152">
        <w:t>Blum A, Arkin GF, Jordan WR (1977) Sorghum root morphogenesis and growth. I. Effect of maturity genes. Crop Science 17:149-153. doi:10.2135/cropsci1977.0011183X001700010039x</w:t>
      </w:r>
    </w:p>
    <w:p w14:paraId="42581C6F" w14:textId="77777777" w:rsidR="00045152" w:rsidRPr="00045152" w:rsidRDefault="00045152" w:rsidP="00045152">
      <w:pPr>
        <w:pStyle w:val="EndNoteBibliography"/>
        <w:spacing w:after="0"/>
        <w:ind w:left="720" w:hanging="720"/>
      </w:pPr>
      <w:r w:rsidRPr="00045152">
        <w:t>Bosellini A, Russo A, Fantozzi PL, Getaneh A, Solomon T (1997) The Mesozoic succession of the Mekele outlier (Tigre Province, Ethiopia). Memorie di Scienze Geologiche 49:95-116</w:t>
      </w:r>
    </w:p>
    <w:p w14:paraId="3D44E708" w14:textId="77777777" w:rsidR="00045152" w:rsidRPr="00045152" w:rsidRDefault="00045152" w:rsidP="00045152">
      <w:pPr>
        <w:pStyle w:val="EndNoteBibliography"/>
        <w:spacing w:after="0"/>
        <w:ind w:left="720" w:hanging="720"/>
      </w:pPr>
      <w:r w:rsidRPr="00045152">
        <w:t>Bussert R (2010) Exhumed erosional landforms of the Late Palaeozoic glaciation in northern Ethiopia: Indicators of ice-flow direction, palaeolandscape and regional ice dynamics. Gondwana Research 18 (2-3):356-369. doi:10.1016/j.gr.2009.10.009</w:t>
      </w:r>
    </w:p>
    <w:p w14:paraId="560E13B9" w14:textId="77777777" w:rsidR="00045152" w:rsidRPr="00045152" w:rsidRDefault="00045152" w:rsidP="00045152">
      <w:pPr>
        <w:pStyle w:val="EndNoteBibliography"/>
        <w:spacing w:after="0"/>
        <w:ind w:left="720" w:hanging="720"/>
      </w:pPr>
      <w:r w:rsidRPr="00045152">
        <w:t>Bussert R, Nyssen J (2019) Rock-Hewn Sandstone Churches and Man-Made Caves in and Around Dogu’a Tembien. In: Nyssen J, Jacob M, Frankl A (eds) Geo-trekking in Ethiopia’s Tropical Mountains. GeoGuide. Springer, Cham (CH), pp 121-137. doi:10.1007/978-3-030-04955-3_8</w:t>
      </w:r>
    </w:p>
    <w:p w14:paraId="1FBABB28" w14:textId="77777777" w:rsidR="00045152" w:rsidRPr="00045152" w:rsidRDefault="00045152" w:rsidP="00045152">
      <w:pPr>
        <w:pStyle w:val="EndNoteBibliography"/>
        <w:spacing w:after="0"/>
        <w:ind w:left="720" w:hanging="720"/>
      </w:pPr>
      <w:r w:rsidRPr="00045152">
        <w:t>Causer D (1962) A cave in Ethiopia. Wessex Cave Club Journal 7 (86):91-94</w:t>
      </w:r>
    </w:p>
    <w:p w14:paraId="58116CC3" w14:textId="77777777" w:rsidR="00045152" w:rsidRPr="00045152" w:rsidRDefault="00045152" w:rsidP="00045152">
      <w:pPr>
        <w:pStyle w:val="EndNoteBibliography"/>
        <w:spacing w:after="0"/>
        <w:ind w:left="720" w:hanging="720"/>
      </w:pPr>
      <w:r w:rsidRPr="00045152">
        <w:t xml:space="preserve">Chaillot C (2002) The Ethiopian Orthodox Tewahedo Church tradition: a brief introduction to its life and spirituality. Inter-Orthodox Dialogue, </w:t>
      </w:r>
    </w:p>
    <w:p w14:paraId="71B5454C" w14:textId="77777777" w:rsidR="00045152" w:rsidRPr="00045152" w:rsidRDefault="00045152" w:rsidP="00045152">
      <w:pPr>
        <w:pStyle w:val="EndNoteBibliography"/>
        <w:spacing w:after="0"/>
        <w:ind w:left="720" w:hanging="720"/>
      </w:pPr>
      <w:r w:rsidRPr="00045152">
        <w:t>Dramis F, Fubelli G (2019) Limestone, karst and tufa dams in the western part of the Mekelle Outlier. In: Nyssen J, Jacob M, Frankl A (eds) Geo-Trekking in Ethiopia’s Tropical Mountains, the Dogu’a Tembien District, vol 1. Springer GeoGuides. Springer Nature, Heidelberg, Germany, pp 107-119. doi:10.1007/978-3-030-04955-3_7</w:t>
      </w:r>
    </w:p>
    <w:p w14:paraId="7EE01D82" w14:textId="77777777" w:rsidR="00045152" w:rsidRPr="00045152" w:rsidRDefault="00045152" w:rsidP="00045152">
      <w:pPr>
        <w:pStyle w:val="EndNoteBibliography"/>
        <w:spacing w:after="0"/>
        <w:ind w:left="720" w:hanging="720"/>
      </w:pPr>
      <w:r w:rsidRPr="00045152">
        <w:t>Finneran N (2012) Hermits, saints, and snakes: the archaeology of the early Ethiopian monastery in wider context. The International Journal of African Historical Studies 45 (2):247-271</w:t>
      </w:r>
    </w:p>
    <w:p w14:paraId="4CA036C8" w14:textId="77777777" w:rsidR="00045152" w:rsidRPr="00045152" w:rsidRDefault="00045152" w:rsidP="00045152">
      <w:pPr>
        <w:pStyle w:val="EndNoteBibliography"/>
        <w:spacing w:after="0"/>
        <w:ind w:left="720" w:hanging="720"/>
      </w:pPr>
      <w:r w:rsidRPr="00045152">
        <w:t>Gebreselassie S, Lanckriet S (2019) Local myths in relation to the natural environment of Dogu’a Tembien. In: Nyssen J, Jacob M, Frankl A (eds) Geo-Trekking in Ethiopia’s Tropical Mountains, the Dogu’a Tembien District, vol 1. Springer GeoGuides. Springer Nature, Heidelberg (Germany), pp 519-528. doi:10.1007/978-3-030-04955-3_35</w:t>
      </w:r>
    </w:p>
    <w:p w14:paraId="6547283E" w14:textId="50778E4C" w:rsidR="00045152" w:rsidRPr="00045152" w:rsidRDefault="00045152" w:rsidP="00045152">
      <w:pPr>
        <w:pStyle w:val="EndNoteBibliography"/>
        <w:spacing w:after="0"/>
        <w:ind w:left="720" w:hanging="720"/>
      </w:pPr>
      <w:r w:rsidRPr="00045152">
        <w:t>Geisler D, Ferree DC (1984) Response of Plants to Root Pruning. In:  Horticultural Reviews. pp 155-188. doi:</w:t>
      </w:r>
      <w:hyperlink r:id="rId32" w:history="1">
        <w:r w:rsidRPr="00045152">
          <w:rPr>
            <w:rStyle w:val="Hyperlink"/>
          </w:rPr>
          <w:t>https://doi.org/10.1002/9781118060797.ch5</w:t>
        </w:r>
      </w:hyperlink>
    </w:p>
    <w:p w14:paraId="2490332B" w14:textId="77777777" w:rsidR="00045152" w:rsidRPr="00045152" w:rsidRDefault="00045152" w:rsidP="00045152">
      <w:pPr>
        <w:pStyle w:val="EndNoteBibliography"/>
        <w:spacing w:after="0"/>
        <w:ind w:left="720" w:hanging="720"/>
      </w:pPr>
      <w:r w:rsidRPr="00045152">
        <w:t>Gerster G (1972) Kirchen im Fels; Entdeckungen in Äthiopien. 2nd edn. Atlantis Verlag, Zürich &amp; Freibug im Breisgau</w:t>
      </w:r>
    </w:p>
    <w:p w14:paraId="3222F52D" w14:textId="2788DF21" w:rsidR="00045152" w:rsidRPr="00045152" w:rsidRDefault="00045152" w:rsidP="00045152">
      <w:pPr>
        <w:pStyle w:val="EndNoteBibliography"/>
        <w:spacing w:after="0"/>
        <w:ind w:left="720" w:hanging="720"/>
      </w:pPr>
      <w:r w:rsidRPr="00045152">
        <w:t xml:space="preserve">Gervers M, Philipp T (2015-2026) New Rock-Hewn Churches of Ethiopia. Digital research project. Available at: </w:t>
      </w:r>
      <w:hyperlink r:id="rId33" w:history="1">
        <w:r w:rsidRPr="00045152">
          <w:rPr>
            <w:rStyle w:val="Hyperlink"/>
          </w:rPr>
          <w:t>https://www.utsc.utoronto.ca/projects/ethiopic-churches/</w:t>
        </w:r>
      </w:hyperlink>
      <w:r w:rsidRPr="00045152">
        <w:t xml:space="preserve">. University of Toronto. </w:t>
      </w:r>
      <w:hyperlink r:id="rId34" w:history="1">
        <w:r w:rsidRPr="00045152">
          <w:rPr>
            <w:rStyle w:val="Hyperlink"/>
          </w:rPr>
          <w:t>https://www.utsc.utoronto.ca/projects/ethiopic-churches/</w:t>
        </w:r>
      </w:hyperlink>
      <w:r w:rsidRPr="00045152">
        <w:t>. Accessed 1/4/2026 2026</w:t>
      </w:r>
    </w:p>
    <w:p w14:paraId="486628CC" w14:textId="77777777" w:rsidR="00045152" w:rsidRPr="00045152" w:rsidRDefault="00045152" w:rsidP="00045152">
      <w:pPr>
        <w:pStyle w:val="EndNoteBibliography"/>
        <w:spacing w:after="0"/>
        <w:ind w:left="720" w:hanging="720"/>
      </w:pPr>
      <w:r w:rsidRPr="00045152">
        <w:t>Hagos M, Amare K, Koeberl C, Nyssen J (2019) The Volcanic Rock Cover of the Dogu’a Tembien Massif. In: Nyssen J, Jacob M, Frankl A (eds) Geo-trekking in Ethiopia’s Tropical Mountains. GeoGuide. Springer Nature, Cham (CH), pp 139-151. doi:10.1007/978-3-030-04955-3_9</w:t>
      </w:r>
    </w:p>
    <w:p w14:paraId="45E26D43" w14:textId="77777777" w:rsidR="00045152" w:rsidRPr="00045152" w:rsidRDefault="00045152" w:rsidP="00045152">
      <w:pPr>
        <w:pStyle w:val="EndNoteBibliography"/>
        <w:spacing w:after="0"/>
        <w:ind w:left="720" w:hanging="720"/>
      </w:pPr>
      <w:r w:rsidRPr="00045152">
        <w:t>Hagos M, Gebreyohannes T, Amare K, Bushra A, Berhane G, Walraevens K, Koeberl C, van Wyk de Vries B, Cavalazzi B (2020) Tectonic link between the Neoproterozoic dextral shear fabrics and Cenozoic extension structures of the Mekelle basin, Northern Ethiopia. International Journal of Earth Sciences 109:1957-1974. doi:10.1007/s00531-020-01882-0</w:t>
      </w:r>
    </w:p>
    <w:p w14:paraId="372C207A" w14:textId="77777777" w:rsidR="00045152" w:rsidRPr="00045152" w:rsidRDefault="00045152" w:rsidP="00045152">
      <w:pPr>
        <w:pStyle w:val="EndNoteBibliography"/>
        <w:spacing w:after="0"/>
        <w:ind w:left="720" w:hanging="720"/>
      </w:pPr>
      <w:r w:rsidRPr="00045152">
        <w:t>Kaplan S (1984) The monastic holy man and the Christianization of early Solomonic Ethiopia, vol 73. Studien zur Kulturkunde. Steiner, Wiesbaden</w:t>
      </w:r>
    </w:p>
    <w:p w14:paraId="21671472" w14:textId="77777777" w:rsidR="00045152" w:rsidRPr="00045152" w:rsidRDefault="00045152" w:rsidP="00045152">
      <w:pPr>
        <w:pStyle w:val="EndNoteBibliography"/>
        <w:spacing w:after="0"/>
        <w:ind w:left="720" w:hanging="720"/>
      </w:pPr>
      <w:r w:rsidRPr="00045152">
        <w:t>Lamesa A, Atsba H, Saint-Bézar B (2022) Églises rupestres du Tәgray oriental et central. Résultats de prospections et hypothèses techniques et socio-économiques Annales d'Ethiopie 34:245-296. doi:10.3406/ethio.2022.1720</w:t>
      </w:r>
    </w:p>
    <w:p w14:paraId="21F006A8" w14:textId="77777777" w:rsidR="00045152" w:rsidRPr="00045152" w:rsidRDefault="00045152" w:rsidP="00045152">
      <w:pPr>
        <w:pStyle w:val="EndNoteBibliography"/>
        <w:spacing w:after="0"/>
        <w:ind w:left="720" w:hanging="720"/>
      </w:pPr>
      <w:r w:rsidRPr="00045152">
        <w:lastRenderedPageBreak/>
        <w:t>Lepage C, Mercier J (2005) Art éthiopien. Les églises historiques du Tigray. Etudes et Recherche sur les Civilisations, Paris</w:t>
      </w:r>
    </w:p>
    <w:p w14:paraId="77CAA9C2" w14:textId="77777777" w:rsidR="00045152" w:rsidRPr="00045152" w:rsidRDefault="00045152" w:rsidP="00045152">
      <w:pPr>
        <w:pStyle w:val="EndNoteBibliography"/>
        <w:spacing w:after="0"/>
        <w:ind w:left="720" w:hanging="720"/>
      </w:pPr>
      <w:r w:rsidRPr="00045152">
        <w:t>Manzo A (2014) Snakes and Sacrifices: Tentative Insights into the Pre-Christian Ethiopian Religion. Aethiopica 17:7-24. doi:10.15460/aethiopica.17.1.737</w:t>
      </w:r>
    </w:p>
    <w:p w14:paraId="0DD01943" w14:textId="77777777" w:rsidR="00045152" w:rsidRPr="00045152" w:rsidRDefault="00045152" w:rsidP="00045152">
      <w:pPr>
        <w:pStyle w:val="EndNoteBibliography"/>
        <w:spacing w:after="0"/>
        <w:ind w:left="720" w:hanging="720"/>
      </w:pPr>
      <w:r w:rsidRPr="00045152">
        <w:t>Mège D, Korme T (2004) Dyke swarm emplacement in the Ethiopian Large Igneous Province: not only a matter of stress. Journal of Volcanology and Geothermal Research 132 (4):283-310. doi:10.1016/S0377-0273(03)00318-4</w:t>
      </w:r>
    </w:p>
    <w:p w14:paraId="66C21579" w14:textId="77777777" w:rsidR="00045152" w:rsidRPr="00045152" w:rsidRDefault="00045152" w:rsidP="00045152">
      <w:pPr>
        <w:pStyle w:val="EndNoteBibliography"/>
        <w:spacing w:after="0"/>
        <w:ind w:left="720" w:hanging="720"/>
      </w:pPr>
      <w:r w:rsidRPr="00045152">
        <w:t>Miller N, Stern B, Avigad D, Beyth M, Schilman B (2009) Cryogenian slate-carbonate sequences of the Tambien Group, Northern Ethiopia (I): Pre-“Sturtian” chemostratigraphy and regional correlations. Precambrian Research 170:129-156. doi:10.1016/j.precamres.2008.12.004</w:t>
      </w:r>
    </w:p>
    <w:p w14:paraId="391F1D67" w14:textId="77777777" w:rsidR="00045152" w:rsidRPr="00045152" w:rsidRDefault="00045152" w:rsidP="00045152">
      <w:pPr>
        <w:pStyle w:val="EndNoteBibliography"/>
        <w:spacing w:after="0"/>
        <w:ind w:left="720" w:hanging="720"/>
      </w:pPr>
      <w:r w:rsidRPr="00045152">
        <w:t>Nyssen J (2019) Description of trekking routes in Dogu’a Tembien. In: Nyssen J, Jacob M, Frankl A (eds) Geo-Trekking in Ethiopia’s Tropical Mountains, the Dogu’a Tembien District, vol 2. Springer GeoGuides. SpringerNature, Cham (CH), pp 557-675. doi:10.1007/978-3-030-04955-3_38</w:t>
      </w:r>
    </w:p>
    <w:p w14:paraId="7FDA216F" w14:textId="77777777" w:rsidR="00045152" w:rsidRPr="00045152" w:rsidRDefault="00045152" w:rsidP="00045152">
      <w:pPr>
        <w:pStyle w:val="EndNoteBibliography"/>
        <w:spacing w:after="0"/>
        <w:ind w:left="720" w:hanging="720"/>
      </w:pPr>
      <w:r w:rsidRPr="00045152">
        <w:t xml:space="preserve">Nyssen J, Gebreslassie S, Assefa R (2016) </w:t>
      </w:r>
      <w:r w:rsidRPr="00045152">
        <w:rPr>
          <w:rFonts w:ascii="Nyala" w:hAnsi="Nyala" w:cs="Nyala"/>
        </w:rPr>
        <w:t>ካብ</w:t>
      </w:r>
      <w:r w:rsidRPr="00045152">
        <w:t xml:space="preserve"> </w:t>
      </w:r>
      <w:r w:rsidRPr="00045152">
        <w:rPr>
          <w:rFonts w:ascii="Nyala" w:hAnsi="Nyala" w:cs="Nyala"/>
        </w:rPr>
        <w:t>ሐረስቶት</w:t>
      </w:r>
      <w:r w:rsidRPr="00045152">
        <w:t xml:space="preserve"> </w:t>
      </w:r>
      <w:r w:rsidRPr="00045152">
        <w:rPr>
          <w:rFonts w:ascii="Nyala" w:hAnsi="Nyala" w:cs="Nyala"/>
        </w:rPr>
        <w:t>ደጉዓ</w:t>
      </w:r>
      <w:r w:rsidRPr="00045152">
        <w:t xml:space="preserve"> </w:t>
      </w:r>
      <w:r w:rsidRPr="00045152">
        <w:rPr>
          <w:rFonts w:ascii="Nyala" w:hAnsi="Nyala" w:cs="Nyala"/>
        </w:rPr>
        <w:t>ተምቤን</w:t>
      </w:r>
      <w:r w:rsidRPr="00045152">
        <w:t xml:space="preserve"> </w:t>
      </w:r>
      <w:r w:rsidRPr="00045152">
        <w:rPr>
          <w:rFonts w:ascii="Nyala" w:hAnsi="Nyala" w:cs="Nyala"/>
        </w:rPr>
        <w:t>እንታይ</w:t>
      </w:r>
      <w:r w:rsidRPr="00045152">
        <w:t xml:space="preserve"> </w:t>
      </w:r>
      <w:r w:rsidRPr="00045152">
        <w:rPr>
          <w:rFonts w:ascii="Nyala" w:hAnsi="Nyala" w:cs="Nyala"/>
        </w:rPr>
        <w:t>ንስምዕ</w:t>
      </w:r>
      <w:r w:rsidRPr="00045152">
        <w:t>? (What do we hear from the farmers in Dogu’a Tembien?) [in Tigrinya]. Hagere Selam, Central Tigray, Ethiopia</w:t>
      </w:r>
    </w:p>
    <w:p w14:paraId="78BC7316" w14:textId="77777777" w:rsidR="00045152" w:rsidRPr="00045152" w:rsidRDefault="00045152" w:rsidP="00045152">
      <w:pPr>
        <w:pStyle w:val="EndNoteBibliography"/>
        <w:spacing w:after="0"/>
        <w:ind w:left="720" w:hanging="720"/>
      </w:pPr>
      <w:r w:rsidRPr="00045152">
        <w:t>Nyssen J, Ghebreyohannes T, Meaza H, Dondeyne S (2020a) Exploration of a medieval African map (Aksum, Ethiopia) – How do historical maps fit with topography? In: De Ryck M, Nyssen J, Van Acker K, Van Roy W (eds) Liber Amicorum: Philippe De Maeyer In Kaart. University Press, Wachtebeke (Belgium), pp 165-178</w:t>
      </w:r>
    </w:p>
    <w:p w14:paraId="5B43BE70" w14:textId="77777777" w:rsidR="00045152" w:rsidRPr="00045152" w:rsidRDefault="00045152" w:rsidP="00045152">
      <w:pPr>
        <w:pStyle w:val="EndNoteBibliography"/>
        <w:spacing w:after="0"/>
        <w:ind w:left="720" w:hanging="720"/>
      </w:pPr>
      <w:r w:rsidRPr="00045152">
        <w:t xml:space="preserve">Nyssen J, Govaerts B, Tesfay Araya, Cornelis WM, Bauer H, Mitiku Haile, Sayre K, Deckers J (2011) The use of the marasha ard plough for conservation agriculture in Northern Ethiopia. Agron Sustain Dev 31 (2):287-297. doi:10.1051/agro/2010014 </w:t>
      </w:r>
    </w:p>
    <w:p w14:paraId="4B19E81B" w14:textId="77777777" w:rsidR="00045152" w:rsidRPr="00045152" w:rsidRDefault="00045152" w:rsidP="00045152">
      <w:pPr>
        <w:pStyle w:val="EndNoteBibliography"/>
        <w:spacing w:after="0"/>
        <w:ind w:left="720" w:hanging="720"/>
      </w:pPr>
      <w:r w:rsidRPr="00045152">
        <w:t>Nyssen J, Hailemariam Meaza, Annys S, Emnet Negash, Biadgilgn Demissie, Zbelo Tesfamariam, Tesfaalem Ghebreyohannes (2023a) Ethiopia: how a lucky village in Tigray survived the devastating war. The Conversation. doi:10.64628/AAJ.ape57cm6e</w:t>
      </w:r>
    </w:p>
    <w:p w14:paraId="3842AC58" w14:textId="77777777" w:rsidR="00045152" w:rsidRPr="00045152" w:rsidRDefault="00045152" w:rsidP="00045152">
      <w:pPr>
        <w:pStyle w:val="EndNoteBibliography"/>
        <w:spacing w:after="0"/>
        <w:ind w:left="720" w:hanging="720"/>
      </w:pPr>
      <w:r w:rsidRPr="00045152">
        <w:t>Nyssen J, Hailemariam Meaza, Annys S, Emnet Negash, Biadgilgn Demissie, Zbelo Tesfamariam, Tesfaalem Ghebreyohannes (2023b) How did the community surrounding the Horn’s oldest monastery survive the Tigray War? - Dabba Selama revisited. Reinventing Peace. World Peace Foundation (Tufts University), Somerville, MA, USA</w:t>
      </w:r>
    </w:p>
    <w:p w14:paraId="0B66650D" w14:textId="77777777" w:rsidR="00045152" w:rsidRPr="00045152" w:rsidRDefault="00045152" w:rsidP="00045152">
      <w:pPr>
        <w:pStyle w:val="EndNoteBibliography"/>
        <w:spacing w:after="0"/>
        <w:ind w:left="720" w:hanging="720"/>
      </w:pPr>
      <w:r w:rsidRPr="00045152">
        <w:t>Nyssen J, Poesen J, Moeyersons J, Deckers J, Mitiku Haile (2006) Processes and rates of rock fragment displacement on cliffs and scree slopes in an amba landscape, Ethiopia. Geomorphology 81 (3-4):265-275. doi:10.1016/j.geomorph.2006.04.021</w:t>
      </w:r>
    </w:p>
    <w:p w14:paraId="376B61AB" w14:textId="77777777" w:rsidR="00045152" w:rsidRPr="00045152" w:rsidRDefault="00045152" w:rsidP="00045152">
      <w:pPr>
        <w:pStyle w:val="EndNoteBibliography"/>
        <w:spacing w:after="0"/>
        <w:ind w:left="720" w:hanging="720"/>
      </w:pPr>
      <w:r w:rsidRPr="00045152">
        <w:t>Nyssen J, Yonas M, Annys S, Ghebreyohannes T, Smidt W, Welegerima K, Gebreselassie S, Sembroni A, Dramis F, Ek C (2020b) The Zeyi cave geosite in northern Ethiopia. Geoheritage 12:1-15. doi:10.1007/s12371-020-00446-7</w:t>
      </w:r>
    </w:p>
    <w:p w14:paraId="53C2F627" w14:textId="75B214FC" w:rsidR="00045152" w:rsidRPr="00045152" w:rsidRDefault="00045152" w:rsidP="00045152">
      <w:pPr>
        <w:pStyle w:val="EndNoteBibliography"/>
        <w:spacing w:after="0"/>
        <w:ind w:left="720" w:hanging="720"/>
      </w:pPr>
      <w:r w:rsidRPr="00045152">
        <w:t xml:space="preserve">Philipp T (2017) Medhane Alem Warq Amba (Tämben Region). </w:t>
      </w:r>
      <w:hyperlink r:id="rId35" w:history="1">
        <w:r w:rsidRPr="00045152">
          <w:rPr>
            <w:rStyle w:val="Hyperlink"/>
          </w:rPr>
          <w:t>https://www.utsc.utoronto.ca/projects/ethiopic-churches/medhane-alem-warq/</w:t>
        </w:r>
      </w:hyperlink>
      <w:r w:rsidRPr="00045152">
        <w:t>. Accessed 1/4/2026 2026</w:t>
      </w:r>
    </w:p>
    <w:p w14:paraId="770B9657" w14:textId="77777777" w:rsidR="00045152" w:rsidRPr="00045152" w:rsidRDefault="00045152" w:rsidP="00045152">
      <w:pPr>
        <w:pStyle w:val="EndNoteBibliography"/>
        <w:spacing w:after="0"/>
        <w:ind w:left="720" w:hanging="720"/>
      </w:pPr>
      <w:r w:rsidRPr="00045152">
        <w:t xml:space="preserve">Phillipson DW (2009) Ancient churches of Ethiopia: Fourth-fourteenth centuries. Yale University Press, </w:t>
      </w:r>
    </w:p>
    <w:p w14:paraId="40D9616E" w14:textId="77777777" w:rsidR="00045152" w:rsidRPr="00045152" w:rsidRDefault="00045152" w:rsidP="00045152">
      <w:pPr>
        <w:pStyle w:val="EndNoteBibliography"/>
        <w:spacing w:after="0"/>
        <w:ind w:left="720" w:hanging="720"/>
      </w:pPr>
      <w:r w:rsidRPr="00045152">
        <w:t xml:space="preserve">Plant R (1985) Architecture of the Tigre, Ethiopia. Ravens Educational and Development Services, </w:t>
      </w:r>
    </w:p>
    <w:p w14:paraId="0D9A2573" w14:textId="77777777" w:rsidR="00045152" w:rsidRPr="00045152" w:rsidRDefault="00045152" w:rsidP="00045152">
      <w:pPr>
        <w:pStyle w:val="EndNoteBibliography"/>
        <w:spacing w:after="0"/>
        <w:ind w:left="720" w:hanging="720"/>
      </w:pPr>
      <w:r w:rsidRPr="00045152">
        <w:t>Plant R, Buxton D (1970) Rock-hewn churches of the Tigre province. Ethiopia Observer 13 (3):159-267</w:t>
      </w:r>
    </w:p>
    <w:p w14:paraId="2012F683" w14:textId="77777777" w:rsidR="00045152" w:rsidRPr="00045152" w:rsidRDefault="00045152" w:rsidP="00045152">
      <w:pPr>
        <w:pStyle w:val="EndNoteBibliography"/>
        <w:spacing w:after="0"/>
        <w:ind w:left="720" w:hanging="720"/>
      </w:pPr>
      <w:r w:rsidRPr="00045152">
        <w:t>Salvador A (1994) International stratigraphic guide-a guide to stratigraphic classification, terminology, and procedure, vol 214. Geological Society of America Special Paper. International Union of Geological Sciences and Geological Society of America, Boulder, USA</w:t>
      </w:r>
    </w:p>
    <w:p w14:paraId="6229A3C4" w14:textId="77777777" w:rsidR="00045152" w:rsidRPr="00045152" w:rsidRDefault="00045152" w:rsidP="00045152">
      <w:pPr>
        <w:pStyle w:val="EndNoteBibliography"/>
        <w:spacing w:after="0"/>
        <w:ind w:left="720" w:hanging="720"/>
      </w:pPr>
      <w:r w:rsidRPr="00045152">
        <w:t>Smidt W (2025) Local traditions and practices in Tigray related to spirits and snakes – Steps towards a reconstruction of pre-Christian belief systems in Aksumite times and before. In: Stein P, Jeschke J, Gerbothe T (eds) Tempel - Ritus - Kult im Antiken Orient. Forschungssymposion zu Ehren von Norbert Nebes. Sabaica et Æthiopica, vol 2. Harrassowitz Wiesbaden, pp 247-280</w:t>
      </w:r>
    </w:p>
    <w:p w14:paraId="030F066A" w14:textId="0A3EE5DC" w:rsidR="00045152" w:rsidRPr="00045152" w:rsidRDefault="00045152" w:rsidP="00045152">
      <w:pPr>
        <w:pStyle w:val="EndNoteBibliography"/>
        <w:spacing w:after="0"/>
        <w:ind w:left="720" w:hanging="720"/>
      </w:pPr>
      <w:r w:rsidRPr="00045152">
        <w:lastRenderedPageBreak/>
        <w:t xml:space="preserve">U T Scarborough Library (n.d.) Gunda Gunde Manuscript Collection. </w:t>
      </w:r>
      <w:hyperlink r:id="rId36" w:history="1">
        <w:r w:rsidRPr="00045152">
          <w:rPr>
            <w:rStyle w:val="Hyperlink"/>
          </w:rPr>
          <w:t>https://gundagunde.digital.utsc.utoronto.ca/</w:t>
        </w:r>
      </w:hyperlink>
      <w:r w:rsidRPr="00045152">
        <w:t xml:space="preserve">. Digital Scholarship Unit, University of Toronto Scarborough, </w:t>
      </w:r>
    </w:p>
    <w:p w14:paraId="2F864C18" w14:textId="77777777" w:rsidR="00045152" w:rsidRPr="00045152" w:rsidRDefault="00045152" w:rsidP="00045152">
      <w:pPr>
        <w:pStyle w:val="EndNoteBibliography"/>
        <w:ind w:left="720" w:hanging="720"/>
      </w:pPr>
      <w:r w:rsidRPr="00045152">
        <w:t>Ukstins IA, Renne PR, Wolfenden E, Baker J, Ayalew D, Menzies M (2002) Matching conjugate volcanic rifted margins: 40Ar/39Ar chrono-stratigraphy of pre- and syn-rift bimodal flood volcanism in Ethiopia and Yemen. Earth and Planetary Science Letters 198 (3):289-306. doi:10.1016/S0012-821X(02)00525-3</w:t>
      </w:r>
    </w:p>
    <w:p w14:paraId="121A9C12" w14:textId="2A5F928F" w:rsidR="006A2922" w:rsidRPr="007873F0" w:rsidRDefault="00C828FD" w:rsidP="00E12795">
      <w:r>
        <w:fldChar w:fldCharType="end"/>
      </w:r>
    </w:p>
    <w:p w14:paraId="514FF01A" w14:textId="77777777" w:rsidR="00E12795" w:rsidRPr="007873F0" w:rsidRDefault="00E12795" w:rsidP="00E12795"/>
    <w:sectPr w:rsidR="00E12795" w:rsidRPr="007873F0">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FF9E8" w14:textId="77777777" w:rsidR="005F316F" w:rsidRDefault="005F316F" w:rsidP="007F39E7">
      <w:pPr>
        <w:spacing w:after="0" w:line="240" w:lineRule="auto"/>
      </w:pPr>
      <w:r>
        <w:separator/>
      </w:r>
    </w:p>
  </w:endnote>
  <w:endnote w:type="continuationSeparator" w:id="0">
    <w:p w14:paraId="598220C7" w14:textId="77777777" w:rsidR="005F316F" w:rsidRDefault="005F316F" w:rsidP="007F3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yala">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681112"/>
      <w:docPartObj>
        <w:docPartGallery w:val="Page Numbers (Bottom of Page)"/>
        <w:docPartUnique/>
      </w:docPartObj>
    </w:sdtPr>
    <w:sdtEndPr>
      <w:rPr>
        <w:noProof/>
      </w:rPr>
    </w:sdtEndPr>
    <w:sdtContent>
      <w:p w14:paraId="7A739CCF" w14:textId="5D7C9DF6" w:rsidR="007F39E7" w:rsidRDefault="007F39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E90C1B" w14:textId="77777777" w:rsidR="007F39E7" w:rsidRDefault="007F39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9187E" w14:textId="77777777" w:rsidR="005F316F" w:rsidRDefault="005F316F" w:rsidP="007F39E7">
      <w:pPr>
        <w:spacing w:after="0" w:line="240" w:lineRule="auto"/>
      </w:pPr>
      <w:r>
        <w:separator/>
      </w:r>
    </w:p>
  </w:footnote>
  <w:footnote w:type="continuationSeparator" w:id="0">
    <w:p w14:paraId="2EB26736" w14:textId="77777777" w:rsidR="005F316F" w:rsidRDefault="005F316F" w:rsidP="007F39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62532"/>
    <w:multiLevelType w:val="multilevel"/>
    <w:tmpl w:val="64BC2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0E6C1C"/>
    <w:multiLevelType w:val="multilevel"/>
    <w:tmpl w:val="6422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3C5040"/>
    <w:multiLevelType w:val="hybridMultilevel"/>
    <w:tmpl w:val="24D45BD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65D55989"/>
    <w:multiLevelType w:val="multilevel"/>
    <w:tmpl w:val="4DA4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9503608">
    <w:abstractNumId w:val="2"/>
  </w:num>
  <w:num w:numId="2" w16cid:durableId="69887393">
    <w:abstractNumId w:val="3"/>
  </w:num>
  <w:num w:numId="3" w16cid:durableId="1629120375">
    <w:abstractNumId w:val="1"/>
  </w:num>
  <w:num w:numId="4" w16cid:durableId="1321233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gronomy Sustain Dev&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tartaasz9p5yedxe55es2exvfes2ts2wd9&quot;&gt;Referenties-Endnote20&lt;record-ids&gt;&lt;item&gt;6&lt;/item&gt;&lt;item&gt;209&lt;/item&gt;&lt;item&gt;564&lt;/item&gt;&lt;item&gt;652&lt;/item&gt;&lt;item&gt;863&lt;/item&gt;&lt;item&gt;1797&lt;/item&gt;&lt;item&gt;1936&lt;/item&gt;&lt;item&gt;1937&lt;/item&gt;&lt;item&gt;1939&lt;/item&gt;&lt;item&gt;1942&lt;/item&gt;&lt;item&gt;1944&lt;/item&gt;&lt;item&gt;2123&lt;/item&gt;&lt;item&gt;2134&lt;/item&gt;&lt;item&gt;2136&lt;/item&gt;&lt;item&gt;2285&lt;/item&gt;&lt;item&gt;2286&lt;/item&gt;&lt;item&gt;2319&lt;/item&gt;&lt;item&gt;2845&lt;/item&gt;&lt;item&gt;2878&lt;/item&gt;&lt;item&gt;3027&lt;/item&gt;&lt;item&gt;3028&lt;/item&gt;&lt;item&gt;3499&lt;/item&gt;&lt;item&gt;3505&lt;/item&gt;&lt;item&gt;3506&lt;/item&gt;&lt;item&gt;3508&lt;/item&gt;&lt;item&gt;3530&lt;/item&gt;&lt;item&gt;3538&lt;/item&gt;&lt;item&gt;3548&lt;/item&gt;&lt;item&gt;3683&lt;/item&gt;&lt;item&gt;3690&lt;/item&gt;&lt;item&gt;3691&lt;/item&gt;&lt;item&gt;3692&lt;/item&gt;&lt;item&gt;3695&lt;/item&gt;&lt;item&gt;3696&lt;/item&gt;&lt;item&gt;3723&lt;/item&gt;&lt;item&gt;3724&lt;/item&gt;&lt;item&gt;3725&lt;/item&gt;&lt;item&gt;3726&lt;/item&gt;&lt;item&gt;3727&lt;/item&gt;&lt;/record-ids&gt;&lt;/item&gt;&lt;/Libraries&gt;"/>
  </w:docVars>
  <w:rsids>
    <w:rsidRoot w:val="007873F0"/>
    <w:rsid w:val="00000FBF"/>
    <w:rsid w:val="0000127D"/>
    <w:rsid w:val="00007BBC"/>
    <w:rsid w:val="000100B6"/>
    <w:rsid w:val="00015D6D"/>
    <w:rsid w:val="00020B6D"/>
    <w:rsid w:val="000438BF"/>
    <w:rsid w:val="00045152"/>
    <w:rsid w:val="000451E1"/>
    <w:rsid w:val="00046B5B"/>
    <w:rsid w:val="000578A0"/>
    <w:rsid w:val="00065248"/>
    <w:rsid w:val="000656B4"/>
    <w:rsid w:val="00067A7A"/>
    <w:rsid w:val="0007231E"/>
    <w:rsid w:val="0007465D"/>
    <w:rsid w:val="000759DF"/>
    <w:rsid w:val="00082FEC"/>
    <w:rsid w:val="00086681"/>
    <w:rsid w:val="00093A1E"/>
    <w:rsid w:val="000B2B31"/>
    <w:rsid w:val="000D374F"/>
    <w:rsid w:val="000F413B"/>
    <w:rsid w:val="001032AD"/>
    <w:rsid w:val="001034D1"/>
    <w:rsid w:val="00110B3B"/>
    <w:rsid w:val="00122213"/>
    <w:rsid w:val="0012608E"/>
    <w:rsid w:val="001312D7"/>
    <w:rsid w:val="001333D7"/>
    <w:rsid w:val="00140799"/>
    <w:rsid w:val="00153115"/>
    <w:rsid w:val="00154525"/>
    <w:rsid w:val="00167356"/>
    <w:rsid w:val="00171BCC"/>
    <w:rsid w:val="00172E53"/>
    <w:rsid w:val="0017372C"/>
    <w:rsid w:val="001776E7"/>
    <w:rsid w:val="00180D0A"/>
    <w:rsid w:val="0019411D"/>
    <w:rsid w:val="00195021"/>
    <w:rsid w:val="001B15B2"/>
    <w:rsid w:val="001B1DDF"/>
    <w:rsid w:val="001B35B1"/>
    <w:rsid w:val="001B383E"/>
    <w:rsid w:val="001B69D4"/>
    <w:rsid w:val="001B7B94"/>
    <w:rsid w:val="001C6A82"/>
    <w:rsid w:val="001D1981"/>
    <w:rsid w:val="001D4DF0"/>
    <w:rsid w:val="001D786B"/>
    <w:rsid w:val="001D7ECC"/>
    <w:rsid w:val="001E6B60"/>
    <w:rsid w:val="001F0D58"/>
    <w:rsid w:val="001F4898"/>
    <w:rsid w:val="001F5A83"/>
    <w:rsid w:val="00207ED6"/>
    <w:rsid w:val="0021488B"/>
    <w:rsid w:val="00216C8E"/>
    <w:rsid w:val="00222553"/>
    <w:rsid w:val="00225087"/>
    <w:rsid w:val="0023407B"/>
    <w:rsid w:val="002375A9"/>
    <w:rsid w:val="00242639"/>
    <w:rsid w:val="0025142C"/>
    <w:rsid w:val="002557EF"/>
    <w:rsid w:val="00261FE6"/>
    <w:rsid w:val="002659E7"/>
    <w:rsid w:val="00265E4B"/>
    <w:rsid w:val="00270245"/>
    <w:rsid w:val="002753E0"/>
    <w:rsid w:val="00276A72"/>
    <w:rsid w:val="00284121"/>
    <w:rsid w:val="0029260A"/>
    <w:rsid w:val="00293F38"/>
    <w:rsid w:val="002973AB"/>
    <w:rsid w:val="002B32F2"/>
    <w:rsid w:val="002C021A"/>
    <w:rsid w:val="002C021D"/>
    <w:rsid w:val="002C0D27"/>
    <w:rsid w:val="002D6DAE"/>
    <w:rsid w:val="002E23BF"/>
    <w:rsid w:val="002F05EB"/>
    <w:rsid w:val="002F25DB"/>
    <w:rsid w:val="002F2D78"/>
    <w:rsid w:val="002F564B"/>
    <w:rsid w:val="002F6308"/>
    <w:rsid w:val="003046B7"/>
    <w:rsid w:val="003074C2"/>
    <w:rsid w:val="003208AB"/>
    <w:rsid w:val="00320BB8"/>
    <w:rsid w:val="00321CF8"/>
    <w:rsid w:val="00324869"/>
    <w:rsid w:val="003301BC"/>
    <w:rsid w:val="00331459"/>
    <w:rsid w:val="00344585"/>
    <w:rsid w:val="00344F84"/>
    <w:rsid w:val="00352F73"/>
    <w:rsid w:val="00354CA5"/>
    <w:rsid w:val="00355242"/>
    <w:rsid w:val="00376486"/>
    <w:rsid w:val="0038531D"/>
    <w:rsid w:val="00395EE9"/>
    <w:rsid w:val="003A07D0"/>
    <w:rsid w:val="003A343C"/>
    <w:rsid w:val="003A485B"/>
    <w:rsid w:val="003A5187"/>
    <w:rsid w:val="003B296C"/>
    <w:rsid w:val="003B5BD4"/>
    <w:rsid w:val="003C2B04"/>
    <w:rsid w:val="003C41CB"/>
    <w:rsid w:val="003E5530"/>
    <w:rsid w:val="003E7F1C"/>
    <w:rsid w:val="003F014C"/>
    <w:rsid w:val="004102D4"/>
    <w:rsid w:val="00417145"/>
    <w:rsid w:val="004203A8"/>
    <w:rsid w:val="0042099F"/>
    <w:rsid w:val="00426AC8"/>
    <w:rsid w:val="004330AD"/>
    <w:rsid w:val="00451FBB"/>
    <w:rsid w:val="00467C8B"/>
    <w:rsid w:val="00470025"/>
    <w:rsid w:val="00475BE9"/>
    <w:rsid w:val="00480198"/>
    <w:rsid w:val="0048225D"/>
    <w:rsid w:val="004953F9"/>
    <w:rsid w:val="004A55B6"/>
    <w:rsid w:val="004A752A"/>
    <w:rsid w:val="004B0270"/>
    <w:rsid w:val="004C02C9"/>
    <w:rsid w:val="004C585D"/>
    <w:rsid w:val="004E22A8"/>
    <w:rsid w:val="004F0B3B"/>
    <w:rsid w:val="0050102A"/>
    <w:rsid w:val="005213BD"/>
    <w:rsid w:val="005274B0"/>
    <w:rsid w:val="0052799B"/>
    <w:rsid w:val="00530FB5"/>
    <w:rsid w:val="00531998"/>
    <w:rsid w:val="00537320"/>
    <w:rsid w:val="00540232"/>
    <w:rsid w:val="00546628"/>
    <w:rsid w:val="00550662"/>
    <w:rsid w:val="00553B03"/>
    <w:rsid w:val="00556E29"/>
    <w:rsid w:val="00562A00"/>
    <w:rsid w:val="00564077"/>
    <w:rsid w:val="005726E4"/>
    <w:rsid w:val="00597622"/>
    <w:rsid w:val="00597DBB"/>
    <w:rsid w:val="005A2BF5"/>
    <w:rsid w:val="005A7342"/>
    <w:rsid w:val="005B6C1B"/>
    <w:rsid w:val="005D1170"/>
    <w:rsid w:val="005E2FE3"/>
    <w:rsid w:val="005E618A"/>
    <w:rsid w:val="005E7215"/>
    <w:rsid w:val="005E73FA"/>
    <w:rsid w:val="005F1106"/>
    <w:rsid w:val="005F149C"/>
    <w:rsid w:val="005F316F"/>
    <w:rsid w:val="005F424B"/>
    <w:rsid w:val="00600325"/>
    <w:rsid w:val="00602894"/>
    <w:rsid w:val="00610728"/>
    <w:rsid w:val="00612D18"/>
    <w:rsid w:val="00620960"/>
    <w:rsid w:val="00623C5C"/>
    <w:rsid w:val="00624B82"/>
    <w:rsid w:val="00630FEA"/>
    <w:rsid w:val="00644441"/>
    <w:rsid w:val="006523B6"/>
    <w:rsid w:val="00654239"/>
    <w:rsid w:val="00663B6B"/>
    <w:rsid w:val="00683824"/>
    <w:rsid w:val="00684409"/>
    <w:rsid w:val="00684891"/>
    <w:rsid w:val="00685ADB"/>
    <w:rsid w:val="006961E2"/>
    <w:rsid w:val="006977CA"/>
    <w:rsid w:val="006A2922"/>
    <w:rsid w:val="006A4337"/>
    <w:rsid w:val="006A548E"/>
    <w:rsid w:val="006B24E9"/>
    <w:rsid w:val="006B5287"/>
    <w:rsid w:val="006B6DAB"/>
    <w:rsid w:val="006C029E"/>
    <w:rsid w:val="006C15FB"/>
    <w:rsid w:val="006D58CC"/>
    <w:rsid w:val="006F50D7"/>
    <w:rsid w:val="00713195"/>
    <w:rsid w:val="0071765D"/>
    <w:rsid w:val="00722A47"/>
    <w:rsid w:val="00724F2F"/>
    <w:rsid w:val="00725295"/>
    <w:rsid w:val="00733F5B"/>
    <w:rsid w:val="007355D8"/>
    <w:rsid w:val="007376F7"/>
    <w:rsid w:val="00740306"/>
    <w:rsid w:val="00743446"/>
    <w:rsid w:val="00746C9F"/>
    <w:rsid w:val="007515AE"/>
    <w:rsid w:val="00760A80"/>
    <w:rsid w:val="00781709"/>
    <w:rsid w:val="007873F0"/>
    <w:rsid w:val="007943D1"/>
    <w:rsid w:val="00795E2B"/>
    <w:rsid w:val="007B1C29"/>
    <w:rsid w:val="007B55C3"/>
    <w:rsid w:val="007B6674"/>
    <w:rsid w:val="007B70A2"/>
    <w:rsid w:val="007C0A21"/>
    <w:rsid w:val="007C7ACB"/>
    <w:rsid w:val="007D6068"/>
    <w:rsid w:val="007E2B30"/>
    <w:rsid w:val="007E64CD"/>
    <w:rsid w:val="007F39E7"/>
    <w:rsid w:val="007F45D2"/>
    <w:rsid w:val="00802AA2"/>
    <w:rsid w:val="00811904"/>
    <w:rsid w:val="00814C9C"/>
    <w:rsid w:val="00816151"/>
    <w:rsid w:val="00822D6B"/>
    <w:rsid w:val="0082501C"/>
    <w:rsid w:val="00827A4C"/>
    <w:rsid w:val="00830CEE"/>
    <w:rsid w:val="00830EE7"/>
    <w:rsid w:val="008318FA"/>
    <w:rsid w:val="008442AE"/>
    <w:rsid w:val="00846593"/>
    <w:rsid w:val="008612FB"/>
    <w:rsid w:val="008637E6"/>
    <w:rsid w:val="008700D5"/>
    <w:rsid w:val="0087094C"/>
    <w:rsid w:val="00876229"/>
    <w:rsid w:val="008924D6"/>
    <w:rsid w:val="008944FB"/>
    <w:rsid w:val="008971BB"/>
    <w:rsid w:val="00897472"/>
    <w:rsid w:val="008A054F"/>
    <w:rsid w:val="008B3B84"/>
    <w:rsid w:val="008C314E"/>
    <w:rsid w:val="008C388B"/>
    <w:rsid w:val="008E3FB5"/>
    <w:rsid w:val="008E6675"/>
    <w:rsid w:val="008F5436"/>
    <w:rsid w:val="00900B4A"/>
    <w:rsid w:val="00905664"/>
    <w:rsid w:val="0091437C"/>
    <w:rsid w:val="009155BB"/>
    <w:rsid w:val="00926DFE"/>
    <w:rsid w:val="00927711"/>
    <w:rsid w:val="00936D7C"/>
    <w:rsid w:val="009400E8"/>
    <w:rsid w:val="00944375"/>
    <w:rsid w:val="009454B4"/>
    <w:rsid w:val="00952EB5"/>
    <w:rsid w:val="00956B24"/>
    <w:rsid w:val="00971355"/>
    <w:rsid w:val="00971F10"/>
    <w:rsid w:val="00981C84"/>
    <w:rsid w:val="0099247A"/>
    <w:rsid w:val="009948D1"/>
    <w:rsid w:val="009A47FA"/>
    <w:rsid w:val="009B3820"/>
    <w:rsid w:val="009C23FE"/>
    <w:rsid w:val="009C6104"/>
    <w:rsid w:val="009C67C4"/>
    <w:rsid w:val="009D781B"/>
    <w:rsid w:val="009E29F6"/>
    <w:rsid w:val="009E52EB"/>
    <w:rsid w:val="009F6CE2"/>
    <w:rsid w:val="00A03BA9"/>
    <w:rsid w:val="00A05F67"/>
    <w:rsid w:val="00A223EC"/>
    <w:rsid w:val="00A26DCE"/>
    <w:rsid w:val="00A306BD"/>
    <w:rsid w:val="00A3229F"/>
    <w:rsid w:val="00A42916"/>
    <w:rsid w:val="00A442B7"/>
    <w:rsid w:val="00A46690"/>
    <w:rsid w:val="00A815CE"/>
    <w:rsid w:val="00A87F48"/>
    <w:rsid w:val="00A91CD7"/>
    <w:rsid w:val="00A969DC"/>
    <w:rsid w:val="00AB07EF"/>
    <w:rsid w:val="00AB0812"/>
    <w:rsid w:val="00AE1713"/>
    <w:rsid w:val="00AE516C"/>
    <w:rsid w:val="00AF0BF9"/>
    <w:rsid w:val="00B01C7C"/>
    <w:rsid w:val="00B02690"/>
    <w:rsid w:val="00B064E0"/>
    <w:rsid w:val="00B16962"/>
    <w:rsid w:val="00B169EE"/>
    <w:rsid w:val="00B249C6"/>
    <w:rsid w:val="00B270E8"/>
    <w:rsid w:val="00B31656"/>
    <w:rsid w:val="00B345E1"/>
    <w:rsid w:val="00B41F9C"/>
    <w:rsid w:val="00B6424B"/>
    <w:rsid w:val="00B64F26"/>
    <w:rsid w:val="00B7068D"/>
    <w:rsid w:val="00B82F0E"/>
    <w:rsid w:val="00B957A1"/>
    <w:rsid w:val="00B95DB8"/>
    <w:rsid w:val="00BA1D6D"/>
    <w:rsid w:val="00BB183A"/>
    <w:rsid w:val="00BC07E0"/>
    <w:rsid w:val="00BD0E36"/>
    <w:rsid w:val="00BD54E2"/>
    <w:rsid w:val="00BD6082"/>
    <w:rsid w:val="00BD6576"/>
    <w:rsid w:val="00BE1375"/>
    <w:rsid w:val="00BE7A12"/>
    <w:rsid w:val="00BF26EB"/>
    <w:rsid w:val="00BF324E"/>
    <w:rsid w:val="00C055CD"/>
    <w:rsid w:val="00C07E95"/>
    <w:rsid w:val="00C16B94"/>
    <w:rsid w:val="00C27BEF"/>
    <w:rsid w:val="00C3327C"/>
    <w:rsid w:val="00C45972"/>
    <w:rsid w:val="00C51C73"/>
    <w:rsid w:val="00C53462"/>
    <w:rsid w:val="00C615CD"/>
    <w:rsid w:val="00C75F03"/>
    <w:rsid w:val="00C828FD"/>
    <w:rsid w:val="00C966A9"/>
    <w:rsid w:val="00C977FA"/>
    <w:rsid w:val="00CA3E37"/>
    <w:rsid w:val="00CA56F3"/>
    <w:rsid w:val="00CB14B6"/>
    <w:rsid w:val="00CB28B5"/>
    <w:rsid w:val="00CC20B1"/>
    <w:rsid w:val="00CC402A"/>
    <w:rsid w:val="00CC512F"/>
    <w:rsid w:val="00CC6937"/>
    <w:rsid w:val="00CC7967"/>
    <w:rsid w:val="00CD0345"/>
    <w:rsid w:val="00CD33C1"/>
    <w:rsid w:val="00CD7382"/>
    <w:rsid w:val="00CE3BCA"/>
    <w:rsid w:val="00CF4021"/>
    <w:rsid w:val="00CF5A20"/>
    <w:rsid w:val="00D00061"/>
    <w:rsid w:val="00D02668"/>
    <w:rsid w:val="00D17982"/>
    <w:rsid w:val="00D21CFB"/>
    <w:rsid w:val="00D22CF5"/>
    <w:rsid w:val="00D41B63"/>
    <w:rsid w:val="00D47F6A"/>
    <w:rsid w:val="00D548B2"/>
    <w:rsid w:val="00D603B2"/>
    <w:rsid w:val="00D669C0"/>
    <w:rsid w:val="00D700BB"/>
    <w:rsid w:val="00D741BA"/>
    <w:rsid w:val="00D77108"/>
    <w:rsid w:val="00D83D70"/>
    <w:rsid w:val="00DA1672"/>
    <w:rsid w:val="00DA485F"/>
    <w:rsid w:val="00DC1D1B"/>
    <w:rsid w:val="00DC5B46"/>
    <w:rsid w:val="00DD02A8"/>
    <w:rsid w:val="00DD1164"/>
    <w:rsid w:val="00DD13C9"/>
    <w:rsid w:val="00DD6264"/>
    <w:rsid w:val="00DE02E7"/>
    <w:rsid w:val="00DF443A"/>
    <w:rsid w:val="00E0125E"/>
    <w:rsid w:val="00E12795"/>
    <w:rsid w:val="00E1596D"/>
    <w:rsid w:val="00E31AB9"/>
    <w:rsid w:val="00E43AF3"/>
    <w:rsid w:val="00E46C17"/>
    <w:rsid w:val="00E47AFC"/>
    <w:rsid w:val="00E5144F"/>
    <w:rsid w:val="00E60767"/>
    <w:rsid w:val="00E60A2F"/>
    <w:rsid w:val="00E636A1"/>
    <w:rsid w:val="00E85E50"/>
    <w:rsid w:val="00E9002B"/>
    <w:rsid w:val="00E93D67"/>
    <w:rsid w:val="00EA339F"/>
    <w:rsid w:val="00EB34FB"/>
    <w:rsid w:val="00EB546C"/>
    <w:rsid w:val="00ED2401"/>
    <w:rsid w:val="00EE2334"/>
    <w:rsid w:val="00F0239A"/>
    <w:rsid w:val="00F058D2"/>
    <w:rsid w:val="00F06374"/>
    <w:rsid w:val="00F07163"/>
    <w:rsid w:val="00F17B85"/>
    <w:rsid w:val="00F2262A"/>
    <w:rsid w:val="00F22862"/>
    <w:rsid w:val="00F24300"/>
    <w:rsid w:val="00F34158"/>
    <w:rsid w:val="00F35BBC"/>
    <w:rsid w:val="00F411A8"/>
    <w:rsid w:val="00F4562D"/>
    <w:rsid w:val="00F55A50"/>
    <w:rsid w:val="00F713FE"/>
    <w:rsid w:val="00F71A9C"/>
    <w:rsid w:val="00FA15D3"/>
    <w:rsid w:val="00FB0B6B"/>
    <w:rsid w:val="00FB334D"/>
    <w:rsid w:val="00FB4F08"/>
    <w:rsid w:val="00FD2433"/>
    <w:rsid w:val="00FD3452"/>
    <w:rsid w:val="00FE47F4"/>
    <w:rsid w:val="00FE5399"/>
    <w:rsid w:val="00FE7262"/>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C85EB"/>
  <w15:chartTrackingRefBased/>
  <w15:docId w15:val="{73A4F241-7AD0-4A72-898D-478383E6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73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73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73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73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73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73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73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73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73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3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73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73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73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73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73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73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73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73F0"/>
    <w:rPr>
      <w:rFonts w:eastAsiaTheme="majorEastAsia" w:cstheme="majorBidi"/>
      <w:color w:val="272727" w:themeColor="text1" w:themeTint="D8"/>
    </w:rPr>
  </w:style>
  <w:style w:type="paragraph" w:styleId="Title">
    <w:name w:val="Title"/>
    <w:basedOn w:val="Normal"/>
    <w:next w:val="Normal"/>
    <w:link w:val="TitleChar"/>
    <w:uiPriority w:val="10"/>
    <w:qFormat/>
    <w:rsid w:val="00787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3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3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3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73F0"/>
    <w:pPr>
      <w:spacing w:before="160"/>
      <w:jc w:val="center"/>
    </w:pPr>
    <w:rPr>
      <w:i/>
      <w:iCs/>
      <w:color w:val="404040" w:themeColor="text1" w:themeTint="BF"/>
    </w:rPr>
  </w:style>
  <w:style w:type="character" w:customStyle="1" w:styleId="QuoteChar">
    <w:name w:val="Quote Char"/>
    <w:basedOn w:val="DefaultParagraphFont"/>
    <w:link w:val="Quote"/>
    <w:uiPriority w:val="29"/>
    <w:rsid w:val="007873F0"/>
    <w:rPr>
      <w:i/>
      <w:iCs/>
      <w:color w:val="404040" w:themeColor="text1" w:themeTint="BF"/>
    </w:rPr>
  </w:style>
  <w:style w:type="paragraph" w:styleId="ListParagraph">
    <w:name w:val="List Paragraph"/>
    <w:basedOn w:val="Normal"/>
    <w:uiPriority w:val="34"/>
    <w:qFormat/>
    <w:rsid w:val="007873F0"/>
    <w:pPr>
      <w:ind w:left="720"/>
      <w:contextualSpacing/>
    </w:pPr>
  </w:style>
  <w:style w:type="character" w:styleId="IntenseEmphasis">
    <w:name w:val="Intense Emphasis"/>
    <w:basedOn w:val="DefaultParagraphFont"/>
    <w:uiPriority w:val="21"/>
    <w:qFormat/>
    <w:rsid w:val="007873F0"/>
    <w:rPr>
      <w:i/>
      <w:iCs/>
      <w:color w:val="2F5496" w:themeColor="accent1" w:themeShade="BF"/>
    </w:rPr>
  </w:style>
  <w:style w:type="paragraph" w:styleId="IntenseQuote">
    <w:name w:val="Intense Quote"/>
    <w:basedOn w:val="Normal"/>
    <w:next w:val="Normal"/>
    <w:link w:val="IntenseQuoteChar"/>
    <w:uiPriority w:val="30"/>
    <w:qFormat/>
    <w:rsid w:val="007873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73F0"/>
    <w:rPr>
      <w:i/>
      <w:iCs/>
      <w:color w:val="2F5496" w:themeColor="accent1" w:themeShade="BF"/>
    </w:rPr>
  </w:style>
  <w:style w:type="character" w:styleId="IntenseReference">
    <w:name w:val="Intense Reference"/>
    <w:basedOn w:val="DefaultParagraphFont"/>
    <w:uiPriority w:val="32"/>
    <w:qFormat/>
    <w:rsid w:val="007873F0"/>
    <w:rPr>
      <w:b/>
      <w:bCs/>
      <w:smallCaps/>
      <w:color w:val="2F5496" w:themeColor="accent1" w:themeShade="BF"/>
      <w:spacing w:val="5"/>
    </w:rPr>
  </w:style>
  <w:style w:type="paragraph" w:customStyle="1" w:styleId="EndNoteBibliographyTitle">
    <w:name w:val="EndNote Bibliography Title"/>
    <w:basedOn w:val="Normal"/>
    <w:link w:val="EndNoteBibliographyTitleChar"/>
    <w:rsid w:val="00C828F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828FD"/>
    <w:rPr>
      <w:rFonts w:ascii="Calibri" w:hAnsi="Calibri" w:cs="Calibri"/>
      <w:noProof/>
      <w:lang w:val="en-US"/>
    </w:rPr>
  </w:style>
  <w:style w:type="paragraph" w:customStyle="1" w:styleId="EndNoteBibliography">
    <w:name w:val="EndNote Bibliography"/>
    <w:basedOn w:val="Normal"/>
    <w:link w:val="EndNoteBibliographyChar"/>
    <w:rsid w:val="00C828F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828FD"/>
    <w:rPr>
      <w:rFonts w:ascii="Calibri" w:hAnsi="Calibri" w:cs="Calibri"/>
      <w:noProof/>
      <w:lang w:val="en-US"/>
    </w:rPr>
  </w:style>
  <w:style w:type="character" w:styleId="Hyperlink">
    <w:name w:val="Hyperlink"/>
    <w:basedOn w:val="DefaultParagraphFont"/>
    <w:uiPriority w:val="99"/>
    <w:unhideWhenUsed/>
    <w:rsid w:val="00C828FD"/>
    <w:rPr>
      <w:color w:val="0563C1" w:themeColor="hyperlink"/>
      <w:u w:val="single"/>
    </w:rPr>
  </w:style>
  <w:style w:type="character" w:styleId="UnresolvedMention">
    <w:name w:val="Unresolved Mention"/>
    <w:basedOn w:val="DefaultParagraphFont"/>
    <w:uiPriority w:val="99"/>
    <w:semiHidden/>
    <w:unhideWhenUsed/>
    <w:rsid w:val="00C828FD"/>
    <w:rPr>
      <w:color w:val="605E5C"/>
      <w:shd w:val="clear" w:color="auto" w:fill="E1DFDD"/>
    </w:rPr>
  </w:style>
  <w:style w:type="character" w:styleId="FollowedHyperlink">
    <w:name w:val="FollowedHyperlink"/>
    <w:basedOn w:val="DefaultParagraphFont"/>
    <w:uiPriority w:val="99"/>
    <w:semiHidden/>
    <w:unhideWhenUsed/>
    <w:rsid w:val="00F35BBC"/>
    <w:rPr>
      <w:color w:val="954F72" w:themeColor="followedHyperlink"/>
      <w:u w:val="single"/>
    </w:rPr>
  </w:style>
  <w:style w:type="character" w:styleId="LineNumber">
    <w:name w:val="line number"/>
    <w:basedOn w:val="DefaultParagraphFont"/>
    <w:uiPriority w:val="99"/>
    <w:semiHidden/>
    <w:unhideWhenUsed/>
    <w:rsid w:val="00D41B63"/>
  </w:style>
  <w:style w:type="paragraph" w:styleId="BalloonText">
    <w:name w:val="Balloon Text"/>
    <w:basedOn w:val="Normal"/>
    <w:link w:val="BalloonTextChar"/>
    <w:uiPriority w:val="99"/>
    <w:semiHidden/>
    <w:unhideWhenUsed/>
    <w:rsid w:val="00D41B63"/>
    <w:pPr>
      <w:spacing w:after="0" w:line="240" w:lineRule="auto"/>
    </w:pPr>
    <w:rPr>
      <w:rFonts w:ascii="Tahoma" w:hAnsi="Tahoma" w:cs="Tahoma"/>
      <w:kern w:val="0"/>
      <w:sz w:val="16"/>
      <w:szCs w:val="16"/>
      <w:lang w:val="nl-BE"/>
      <w14:ligatures w14:val="none"/>
    </w:rPr>
  </w:style>
  <w:style w:type="character" w:customStyle="1" w:styleId="BalloonTextChar">
    <w:name w:val="Balloon Text Char"/>
    <w:basedOn w:val="DefaultParagraphFont"/>
    <w:link w:val="BalloonText"/>
    <w:uiPriority w:val="99"/>
    <w:semiHidden/>
    <w:rsid w:val="00D41B63"/>
    <w:rPr>
      <w:rFonts w:ascii="Tahoma" w:hAnsi="Tahoma" w:cs="Tahoma"/>
      <w:kern w:val="0"/>
      <w:sz w:val="16"/>
      <w:szCs w:val="16"/>
      <w:lang w:val="nl-BE"/>
      <w14:ligatures w14:val="none"/>
    </w:rPr>
  </w:style>
  <w:style w:type="character" w:styleId="CommentReference">
    <w:name w:val="annotation reference"/>
    <w:basedOn w:val="DefaultParagraphFont"/>
    <w:uiPriority w:val="99"/>
    <w:semiHidden/>
    <w:unhideWhenUsed/>
    <w:rsid w:val="00D41B63"/>
    <w:rPr>
      <w:sz w:val="16"/>
      <w:szCs w:val="16"/>
    </w:rPr>
  </w:style>
  <w:style w:type="paragraph" w:styleId="CommentText">
    <w:name w:val="annotation text"/>
    <w:basedOn w:val="Normal"/>
    <w:link w:val="CommentTextChar"/>
    <w:uiPriority w:val="99"/>
    <w:semiHidden/>
    <w:unhideWhenUsed/>
    <w:rsid w:val="00D41B63"/>
    <w:pPr>
      <w:spacing w:line="240" w:lineRule="auto"/>
    </w:pPr>
    <w:rPr>
      <w:kern w:val="0"/>
      <w:sz w:val="20"/>
      <w:szCs w:val="20"/>
      <w:lang w:val="nl-BE"/>
      <w14:ligatures w14:val="none"/>
    </w:rPr>
  </w:style>
  <w:style w:type="character" w:customStyle="1" w:styleId="CommentTextChar">
    <w:name w:val="Comment Text Char"/>
    <w:basedOn w:val="DefaultParagraphFont"/>
    <w:link w:val="CommentText"/>
    <w:uiPriority w:val="99"/>
    <w:semiHidden/>
    <w:rsid w:val="00D41B63"/>
    <w:rPr>
      <w:kern w:val="0"/>
      <w:sz w:val="20"/>
      <w:szCs w:val="20"/>
      <w:lang w:val="nl-BE"/>
      <w14:ligatures w14:val="none"/>
    </w:rPr>
  </w:style>
  <w:style w:type="paragraph" w:styleId="CommentSubject">
    <w:name w:val="annotation subject"/>
    <w:basedOn w:val="CommentText"/>
    <w:next w:val="CommentText"/>
    <w:link w:val="CommentSubjectChar"/>
    <w:uiPriority w:val="99"/>
    <w:semiHidden/>
    <w:unhideWhenUsed/>
    <w:rsid w:val="00D41B63"/>
    <w:rPr>
      <w:b/>
      <w:bCs/>
    </w:rPr>
  </w:style>
  <w:style w:type="character" w:customStyle="1" w:styleId="CommentSubjectChar">
    <w:name w:val="Comment Subject Char"/>
    <w:basedOn w:val="CommentTextChar"/>
    <w:link w:val="CommentSubject"/>
    <w:uiPriority w:val="99"/>
    <w:semiHidden/>
    <w:rsid w:val="00D41B63"/>
    <w:rPr>
      <w:b/>
      <w:bCs/>
      <w:kern w:val="0"/>
      <w:sz w:val="20"/>
      <w:szCs w:val="20"/>
      <w:lang w:val="nl-BE"/>
      <w14:ligatures w14:val="none"/>
    </w:rPr>
  </w:style>
  <w:style w:type="paragraph" w:styleId="Header">
    <w:name w:val="header"/>
    <w:basedOn w:val="Normal"/>
    <w:link w:val="HeaderChar"/>
    <w:uiPriority w:val="99"/>
    <w:unhideWhenUsed/>
    <w:rsid w:val="007F39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39E7"/>
  </w:style>
  <w:style w:type="paragraph" w:styleId="Footer">
    <w:name w:val="footer"/>
    <w:basedOn w:val="Normal"/>
    <w:link w:val="FooterChar"/>
    <w:uiPriority w:val="99"/>
    <w:unhideWhenUsed/>
    <w:rsid w:val="007F39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3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hyperlink" Target="https://www.utsc.utoronto.ca/projects/ethiopic-churches/" TargetMode="Externa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yperlink" Target="https://www.utsc.utoronto.ca/projects/ethiopic-churches/"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yperlink" Target="https://doi.org/10.1002/9781118060797.ch5"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hyperlink" Target="https://gundagunde.digital.utsc.utoronto.ca/"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hyperlink" Target="https://www.utsc.utoronto.ca/projects/ethiopic-churches/medhane-alem-warq/" TargetMode="Externa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12348</Words>
  <Characters>70385</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Nyssen</dc:creator>
  <cp:keywords/>
  <dc:description/>
  <cp:lastModifiedBy>Jan Nyssen</cp:lastModifiedBy>
  <cp:revision>3</cp:revision>
  <dcterms:created xsi:type="dcterms:W3CDTF">2026-08-30T11:16:00Z</dcterms:created>
  <dcterms:modified xsi:type="dcterms:W3CDTF">2026-08-30T11:17:00Z</dcterms:modified>
</cp:coreProperties>
</file>