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 w:cs="Times New Roman" w:eastAsia="Times New Roman"/>
          <w:b/>
          <w:sz w:val="28"/>
        </w:rPr>
        <w:t>Supplementary Information</w:t>
      </w:r>
    </w:p>
    <w:p>
      <w:r>
        <w:rPr>
          <w:rFonts w:ascii="Times New Roman" w:hAnsi="Times New Roman" w:cs="Times New Roman" w:eastAsia="Times New Roman"/>
          <w:b w:val="0"/>
          <w:sz w:val="22"/>
        </w:rPr>
        <w:t>Three-dimensional left atrial and right ventricular strain during immunotherapy or targeted therapy for cancer: a prospective observational cohort study</w:t>
      </w:r>
    </w:p>
    <w:p>
      <w:r>
        <w:rPr>
          <w:rFonts w:ascii="Times New Roman" w:hAnsi="Times New Roman" w:cs="Times New Roman" w:eastAsia="Times New Roman"/>
          <w:b w:val="0"/>
          <w:sz w:val="22"/>
        </w:rPr>
        <w:t>Author One, Author Two, Author Three, Author Four, Senior Author</w:t>
      </w:r>
    </w:p>
    <w:p/>
    <w:p>
      <w:r>
        <w:rPr>
          <w:rFonts w:ascii="Times New Roman" w:hAnsi="Times New Roman" w:cs="Times New Roman" w:eastAsia="Times New Roman"/>
          <w:b/>
          <w:sz w:val="22"/>
        </w:rPr>
        <w:t>Supplementary Table S1. Serial change in all conventional echocardiographic and Doppler indices across the three visits (n = 45).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Variable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n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Baseline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3 months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6 months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Test statistic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p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6"/>
              </w:rPr>
              <w:t>q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LA anteroposterior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27.00 (25.00–30.00)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29.00 (27.00–32.00)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30.00 (29.00–32.00)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56.35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LA superoinferior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44.00 (41.00–46.00)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46.00 (43.00–50.00)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48.00 (45.00–51.00)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46.19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LA volume index (mL/m2)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22.00 (19.00–27.00)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27.00 (23.00–32.00)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29.00 (28.00–35.00)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64.59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Mitral E velocity (m/s)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0.54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0.764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0.764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Mitral A velocity (m/s)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0.80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 (0.60–0.80)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4.45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0.108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0.146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E/A ratio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1.12 (0.83–1.25)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0.83 (0.75–1.17)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0.86 (0.78–1.17)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5.72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0.057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0.081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e' velocity (m/s)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0.10 (0.08–0.11)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0.08 (0.07–0.10)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0.07 (0.06–0.10)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15.19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E/e' ratio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7.27 (6.15–8.57)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8.57 (7.14–10.00)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8.57 (7.50–11.43)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15.62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Heart rate (bpm)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80.96 ± 13.12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85.71 ± 17.78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88.47 ± 17.36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F = 3.85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0.025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0.042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 fractional area change (%)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45.00 (40.00–50.00)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36.00 (32.00–40.00)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34.00 (32.00–43.00)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39.97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 myocardial performance index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0.40 (0.36–0.46)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0.49 (0.43–0.58)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0.50 (0.42–0.55)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20.19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 S' velocity (m/s)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0.13 (0.12–0.14)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0.11 (0.10–0.12)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0.11 (0.10–0.13)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27.22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TAPSE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20.11 ± 2.63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16.98 ± 3.27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16.93 ± 2.75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F = 23.18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Tricuspid annular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23.36 ± 3.16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23.87 ± 4.59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24.24 ± 3.98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F = 1.00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0.371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0.436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RA area (cm2)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9.68 ± 2.26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10.24 ± 2.94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10.04 ± 2.39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F = 0.88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0.417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0.469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RA volume (mL)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17.00 (13.00–25.00)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20.00 (14.00–26.00)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19.00 (13.00–25.00)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1.66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0.435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0.470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RA superoinferior dimension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44.00 (38.00–47.00)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45.00 (41.00–47.00)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44.00 (42.00–47.00)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2.34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0.310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0.399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RV-PA coupling (TAPSE/RVSP)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0.84 (0.74–0.96)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0.62 (0.53–0.71)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0.56 (0.44–0.64)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51.73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RVOT proximal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24.00 (23.00–27.00)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27.00 (24.00–30.00)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27.00 (25.00–30.00)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12.92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0.003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RVOT distal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21.00 (18.00–22.00)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20.00 (18.00–23.00)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21.00 (19.00–23.00)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2.09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0.351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0.431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RVEDD basal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27.38 ± 3.12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27.22 ± 4.39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28.64 ± 3.89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F = 3.30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0.041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0.062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RVEDD mid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23.00 (20.00–25.00)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23.00 (19.00–27.00)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23.00 (20.00–26.00)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0.78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0.678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0.705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RVEDD longitudinal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66.00 (61.00–70.00)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66.00 (63.00–72.00)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71.00 (67.00–75.00)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15.08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TR velocity (m/s)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2.40 (2.00–2.50)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2.60 (2.50–2.80)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2.70 (2.50–2.80)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61.64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RVSP (mmHg)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45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23.00 (21.00–26.00)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27.00 (24.00–33.00)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30.00 (26.00–33.00)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47.86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&lt;0.001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IVC maximum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13.00 (11.00–14.00)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13.00 (12.00–15.25)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15.00 (12.75–16.00)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11.88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0.003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0.005</w:t>
            </w:r>
          </w:p>
        </w:tc>
      </w:tr>
      <w:tr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IVC minimum diameter (mm)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44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7.00 (5.00–7.00)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7.00 (6.00–7.00)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7.00 (6.75–9.00)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χ² = 6.84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0.033</w:t>
            </w:r>
          </w:p>
        </w:tc>
        <w:tc>
          <w:tcPr>
            <w:tcW w:type="dxa" w:w="108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6"/>
              </w:rPr>
              <w:t>0.052</w:t>
            </w:r>
          </w:p>
        </w:tc>
      </w:tr>
    </w:tbl>
    <w:p>
      <w:pPr>
        <w:jc w:val="both"/>
      </w:pPr>
      <w:r>
        <w:rPr>
          <w:rFonts w:ascii="Times New Roman" w:hAnsi="Times New Roman" w:cs="Times New Roman" w:eastAsia="Times New Roman"/>
          <w:b w:val="0"/>
          <w:sz w:val="18"/>
        </w:rPr>
        <w:t>Values are mean ± standard deviation for normally distributed variables and median (interquartile range) otherwise. Change across visits was tested with repeated-measures analysis of variance (F) for normally distributed variables and the Friedman test (χ²) otherwise. q, Benjamini-Hochberg false discovery rate adjusted p value across the variables in this family. Inferior vena caval measurements were available in 44 participants. E, mitral early diastolic velocity; A, mitral late diastolic velocity; e', early diastolic mitral annular velocity; IVC, inferior vena cava; LA, left atrial; RA, right atrial; RV, right ventricular; RVEDD, right ventricular end-diastolic diameter; RVOT, right ventricular outflow tract; RVSP, right ventricular systolic pressure; TAPSE, tricuspid annular plane systolic excursion; TR, tricuspid regurgitation.</w:t>
      </w:r>
    </w:p>
    <w:p/>
    <w:p>
      <w:r>
        <w:rPr>
          <w:rFonts w:ascii="Times New Roman" w:hAnsi="Times New Roman" w:cs="Times New Roman" w:eastAsia="Times New Roman"/>
          <w:b/>
          <w:sz w:val="22"/>
        </w:rPr>
        <w:t>Supplementary Table S2. Complete correlation matrix between three-dimensional strain parameters and conventional echocardiographic indices at all three visits (405 comparisons).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Visit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Strain parameter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Conventional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Coefficient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p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b/>
                <w:sz w:val="14"/>
              </w:rPr>
              <w:t>q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0.614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0.399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0.180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0.465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0.280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0.146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-0.147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0.264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0.765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0.073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0.364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0.265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0.226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0.479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0.199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0.190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0.104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0.790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Baseline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0.360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0.610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0.904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0.594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0.373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0.164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0.458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0.398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0.707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0.443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0.106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0.060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0.717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0.482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0.515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0.181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0.460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0.327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0.433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0.106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0.606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0.578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-0.143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0.854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0.515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0.310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0.287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0.437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0.711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0.618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-0.188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-0.296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-0.182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0.515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0.708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0.638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0.270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-0.337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-0.104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0.507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0.900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0.816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0.264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0.213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reservoir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-0.059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0.700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-0.436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0.041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0.840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0.419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0.114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0.720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0.218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0.274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0.478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conduit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0.375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0.136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0.081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0.250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0.556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0.754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0.741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-0.234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-0.355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0.189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0.095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-0.405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0.078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-0.176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0.247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0.773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LA booster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0.372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0.540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0.067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0.161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0.687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-0.217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0.732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-0.012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0.873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0.576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0.817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0.453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0.208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0.148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0.969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3D RV global longitudinal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-0.065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0.671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0.988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anteroposterior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0.545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superoinferior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0.835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LA volume index (mL/m2)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E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0.406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Mitral A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0.763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E/A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0.083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0.198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0.191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E/e' ratio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-0.089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0.560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Heart rate (bpm)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0.042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0.782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fractional area change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0.49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myocardial performance index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0.366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S'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0.531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0.004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TAPSE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0.49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&lt;0.001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0.011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Tricuspid annular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-0.146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0.339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area (cm2)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-0.105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0.493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0.894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volume (mL)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-0.162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0.288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RA superoinferior dimension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0.324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RV-PA coupling (TAPSE/RVSP)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0.292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0.051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0.462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proximal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-0.022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0.884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RVOT distal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-0.097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0.526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0.910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basal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 = -0.142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0.352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mid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-0.127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0.405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RVEDD longitudinal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-0.144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0.346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TR velocity (m/s)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0.601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0.955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RVSP (mmHg)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0.01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0.946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0.997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maximum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-0.038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0.802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0.992</w:t>
            </w:r>
          </w:p>
        </w:tc>
      </w:tr>
      <w:tr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6 months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RV free-wall strain (%)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IVC minimum diameter (mm)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rho = -0.121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0.429</w:t>
            </w:r>
          </w:p>
        </w:tc>
        <w:tc>
          <w:tcPr>
            <w:tcW w:type="dxa" w:w="1440"/>
          </w:tcPr>
          <w:p>
            <w:pPr>
              <w:spacing w:after="20"/>
            </w:pPr>
            <w:r>
              <w:rPr>
                <w:rFonts w:ascii="Times New Roman" w:hAnsi="Times New Roman" w:cs="Times New Roman" w:eastAsia="Times New Roman"/>
                <w:sz w:val="14"/>
              </w:rPr>
              <w:t>0.863</w:t>
            </w:r>
          </w:p>
        </w:tc>
      </w:tr>
    </w:tbl>
    <w:p>
      <w:pPr>
        <w:jc w:val="both"/>
      </w:pPr>
      <w:r>
        <w:rPr>
          <w:rFonts w:ascii="Times New Roman" w:hAnsi="Times New Roman" w:cs="Times New Roman" w:eastAsia="Times New Roman"/>
          <w:b w:val="0"/>
          <w:sz w:val="18"/>
        </w:rPr>
        <w:t>n = 45 for all comparisons except those involving inferior vena caval measurements at 3 months (n = 44). Coefficients are Spearman rho unless both variables met the normality criterion, in which case Pearson r is given. q values are Benjamini-Hochberg adjusted within visit across the 135 comparisons at that visit.</w:t>
      </w:r>
    </w:p>
    <w:p/>
    <w:p/>
    <w:p>
      <w:r>
        <w:rPr>
          <w:rFonts w:ascii="Times New Roman" w:hAnsi="Times New Roman" w:cs="Times New Roman" w:eastAsia="Times New Roman"/>
          <w:b/>
          <w:sz w:val="22"/>
        </w:rPr>
        <w:t>Supplementary Table S3. Selected significant correlations between strain and conventional echocardiographic indices.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8"/>
        <w:gridCol w:w="1440"/>
        <w:gridCol w:w="1440"/>
        <w:gridCol w:w="1440"/>
        <w:gridCol w:w="1439"/>
        <w:gridCol w:w="1439"/>
      </w:tblGrid>
      <w:tr w:rsidR="00FD58EA" w:rsidRPr="001F7DCF" w14:paraId="1E03A5ED" w14:textId="77777777">
        <w:trPr>
          <w:jc w:val="center"/>
        </w:trPr>
        <w:tc>
          <w:tcPr>
            <w:tcW w:w="1440" w:type="dxa"/>
          </w:tcPr>
          <w:p w14:paraId="6FF6E30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Visit</w:t>
            </w:r>
          </w:p>
        </w:tc>
        <w:tc>
          <w:tcPr>
            <w:tcW w:w="1440" w:type="dxa"/>
          </w:tcPr>
          <w:p w14:paraId="6D71426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Strain parameter</w:t>
            </w:r>
          </w:p>
        </w:tc>
        <w:tc>
          <w:tcPr>
            <w:tcW w:w="1440" w:type="dxa"/>
          </w:tcPr>
          <w:p w14:paraId="2D0E9EE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Conventional index</w:t>
            </w:r>
          </w:p>
        </w:tc>
        <w:tc>
          <w:tcPr>
            <w:tcW w:w="1440" w:type="dxa"/>
          </w:tcPr>
          <w:p w14:paraId="24F3B4A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Coefficient</w:t>
            </w:r>
          </w:p>
        </w:tc>
        <w:tc>
          <w:tcPr>
            <w:tcW w:w="1440" w:type="dxa"/>
          </w:tcPr>
          <w:p w14:paraId="34663A3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p</w:t>
            </w:r>
          </w:p>
        </w:tc>
        <w:tc>
          <w:tcPr>
            <w:tcW w:w="1440" w:type="dxa"/>
          </w:tcPr>
          <w:p w14:paraId="50D5329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q</w:t>
            </w:r>
          </w:p>
        </w:tc>
      </w:tr>
      <w:tr w:rsidR="00FD58EA" w:rsidRPr="001F7DCF" w14:paraId="4FA18774" w14:textId="77777777">
        <w:trPr>
          <w:jc w:val="center"/>
        </w:trPr>
        <w:tc>
          <w:tcPr>
            <w:tcW w:w="1440" w:type="dxa"/>
          </w:tcPr>
          <w:p w14:paraId="0D01365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months</w:t>
            </w:r>
          </w:p>
        </w:tc>
        <w:tc>
          <w:tcPr>
            <w:tcW w:w="1440" w:type="dxa"/>
          </w:tcPr>
          <w:p w14:paraId="028F4948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free-wall</w:t>
            </w:r>
          </w:p>
        </w:tc>
        <w:tc>
          <w:tcPr>
            <w:tcW w:w="1440" w:type="dxa"/>
          </w:tcPr>
          <w:p w14:paraId="4DFB0B2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S' velocity</w:t>
            </w:r>
          </w:p>
        </w:tc>
        <w:tc>
          <w:tcPr>
            <w:tcW w:w="1440" w:type="dxa"/>
          </w:tcPr>
          <w:p w14:paraId="32E883C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0.711</w:t>
            </w:r>
          </w:p>
        </w:tc>
        <w:tc>
          <w:tcPr>
            <w:tcW w:w="1440" w:type="dxa"/>
          </w:tcPr>
          <w:p w14:paraId="1D14769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3517082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</w:tr>
      <w:tr w:rsidR="00FD58EA" w:rsidRPr="001F7DCF" w14:paraId="66333535" w14:textId="77777777">
        <w:trPr>
          <w:jc w:val="center"/>
        </w:trPr>
        <w:tc>
          <w:tcPr>
            <w:tcW w:w="1440" w:type="dxa"/>
          </w:tcPr>
          <w:p w14:paraId="02D6569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months</w:t>
            </w:r>
          </w:p>
        </w:tc>
        <w:tc>
          <w:tcPr>
            <w:tcW w:w="1440" w:type="dxa"/>
          </w:tcPr>
          <w:p w14:paraId="73C3C1F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free-wall</w:t>
            </w:r>
          </w:p>
        </w:tc>
        <w:tc>
          <w:tcPr>
            <w:tcW w:w="1440" w:type="dxa"/>
          </w:tcPr>
          <w:p w14:paraId="37F4A03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TAPSE</w:t>
            </w:r>
          </w:p>
        </w:tc>
        <w:tc>
          <w:tcPr>
            <w:tcW w:w="1440" w:type="dxa"/>
          </w:tcPr>
          <w:p w14:paraId="3EB2F7A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 = 0.618</w:t>
            </w:r>
          </w:p>
        </w:tc>
        <w:tc>
          <w:tcPr>
            <w:tcW w:w="1440" w:type="dxa"/>
          </w:tcPr>
          <w:p w14:paraId="72D4B3A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64FD585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</w:tr>
      <w:tr w:rsidR="00FD58EA" w:rsidRPr="001F7DCF" w14:paraId="2C2F95A3" w14:textId="77777777">
        <w:trPr>
          <w:jc w:val="center"/>
        </w:trPr>
        <w:tc>
          <w:tcPr>
            <w:tcW w:w="1440" w:type="dxa"/>
          </w:tcPr>
          <w:p w14:paraId="558D1B2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months</w:t>
            </w:r>
          </w:p>
        </w:tc>
        <w:tc>
          <w:tcPr>
            <w:tcW w:w="1440" w:type="dxa"/>
          </w:tcPr>
          <w:p w14:paraId="21578C6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global longitudinal</w:t>
            </w:r>
          </w:p>
        </w:tc>
        <w:tc>
          <w:tcPr>
            <w:tcW w:w="1440" w:type="dxa"/>
          </w:tcPr>
          <w:p w14:paraId="36B1E7B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S' velocity</w:t>
            </w:r>
          </w:p>
        </w:tc>
        <w:tc>
          <w:tcPr>
            <w:tcW w:w="1440" w:type="dxa"/>
          </w:tcPr>
          <w:p w14:paraId="621430D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0.606</w:t>
            </w:r>
          </w:p>
        </w:tc>
        <w:tc>
          <w:tcPr>
            <w:tcW w:w="1440" w:type="dxa"/>
          </w:tcPr>
          <w:p w14:paraId="3BA1EF7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4E6C4F6B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</w:tr>
      <w:tr w:rsidR="00FD58EA" w:rsidRPr="001F7DCF" w14:paraId="6247429D" w14:textId="77777777">
        <w:trPr>
          <w:jc w:val="center"/>
        </w:trPr>
        <w:tc>
          <w:tcPr>
            <w:tcW w:w="1440" w:type="dxa"/>
          </w:tcPr>
          <w:p w14:paraId="388C58EB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7B3C0CE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global longitudinal</w:t>
            </w:r>
          </w:p>
        </w:tc>
        <w:tc>
          <w:tcPr>
            <w:tcW w:w="1440" w:type="dxa"/>
          </w:tcPr>
          <w:p w14:paraId="49C707F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S' velocity</w:t>
            </w:r>
          </w:p>
        </w:tc>
        <w:tc>
          <w:tcPr>
            <w:tcW w:w="1440" w:type="dxa"/>
          </w:tcPr>
          <w:p w14:paraId="7388EAF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0.589</w:t>
            </w:r>
          </w:p>
        </w:tc>
        <w:tc>
          <w:tcPr>
            <w:tcW w:w="1440" w:type="dxa"/>
          </w:tcPr>
          <w:p w14:paraId="66ABD37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68DC30C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0.001</w:t>
            </w:r>
          </w:p>
        </w:tc>
      </w:tr>
      <w:tr w:rsidR="00FD58EA" w:rsidRPr="001F7DCF" w14:paraId="7EC9EE4B" w14:textId="77777777">
        <w:trPr>
          <w:jc w:val="center"/>
        </w:trPr>
        <w:tc>
          <w:tcPr>
            <w:tcW w:w="1440" w:type="dxa"/>
          </w:tcPr>
          <w:p w14:paraId="62D36D7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641AF4F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global longitudinal</w:t>
            </w:r>
          </w:p>
        </w:tc>
        <w:tc>
          <w:tcPr>
            <w:tcW w:w="1440" w:type="dxa"/>
          </w:tcPr>
          <w:p w14:paraId="7934DBA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TAPSE</w:t>
            </w:r>
          </w:p>
        </w:tc>
        <w:tc>
          <w:tcPr>
            <w:tcW w:w="1440" w:type="dxa"/>
          </w:tcPr>
          <w:p w14:paraId="7BDAB44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0.583</w:t>
            </w:r>
          </w:p>
        </w:tc>
        <w:tc>
          <w:tcPr>
            <w:tcW w:w="1440" w:type="dxa"/>
          </w:tcPr>
          <w:p w14:paraId="1042431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5914674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0.001</w:t>
            </w:r>
          </w:p>
        </w:tc>
      </w:tr>
      <w:tr w:rsidR="00FD58EA" w:rsidRPr="001F7DCF" w14:paraId="4E31BB83" w14:textId="77777777">
        <w:trPr>
          <w:jc w:val="center"/>
        </w:trPr>
        <w:tc>
          <w:tcPr>
            <w:tcW w:w="1440" w:type="dxa"/>
          </w:tcPr>
          <w:p w14:paraId="23C7B09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3ECED97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LA reservoir</w:t>
            </w:r>
          </w:p>
        </w:tc>
        <w:tc>
          <w:tcPr>
            <w:tcW w:w="1440" w:type="dxa"/>
          </w:tcPr>
          <w:p w14:paraId="2078813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e' velocity</w:t>
            </w:r>
          </w:p>
        </w:tc>
        <w:tc>
          <w:tcPr>
            <w:tcW w:w="1440" w:type="dxa"/>
          </w:tcPr>
          <w:p w14:paraId="4A011708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0.579</w:t>
            </w:r>
          </w:p>
        </w:tc>
        <w:tc>
          <w:tcPr>
            <w:tcW w:w="1440" w:type="dxa"/>
          </w:tcPr>
          <w:p w14:paraId="26DD6CC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17A2736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0.001</w:t>
            </w:r>
          </w:p>
        </w:tc>
      </w:tr>
      <w:tr w:rsidR="00FD58EA" w:rsidRPr="001F7DCF" w14:paraId="4F1B3911" w14:textId="77777777">
        <w:trPr>
          <w:jc w:val="center"/>
        </w:trPr>
        <w:tc>
          <w:tcPr>
            <w:tcW w:w="1440" w:type="dxa"/>
          </w:tcPr>
          <w:p w14:paraId="64F377E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months</w:t>
            </w:r>
          </w:p>
        </w:tc>
        <w:tc>
          <w:tcPr>
            <w:tcW w:w="1440" w:type="dxa"/>
          </w:tcPr>
          <w:p w14:paraId="6B4C385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global longitudinal</w:t>
            </w:r>
          </w:p>
        </w:tc>
        <w:tc>
          <w:tcPr>
            <w:tcW w:w="1440" w:type="dxa"/>
          </w:tcPr>
          <w:p w14:paraId="661AC78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TAPSE</w:t>
            </w:r>
          </w:p>
        </w:tc>
        <w:tc>
          <w:tcPr>
            <w:tcW w:w="1440" w:type="dxa"/>
          </w:tcPr>
          <w:p w14:paraId="2C66A45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0.578</w:t>
            </w:r>
          </w:p>
        </w:tc>
        <w:tc>
          <w:tcPr>
            <w:tcW w:w="1440" w:type="dxa"/>
          </w:tcPr>
          <w:p w14:paraId="78BAC2C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2FCFB9E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0.001</w:t>
            </w:r>
          </w:p>
        </w:tc>
      </w:tr>
      <w:tr w:rsidR="00FD58EA" w:rsidRPr="001F7DCF" w14:paraId="1DFA4620" w14:textId="77777777">
        <w:trPr>
          <w:jc w:val="center"/>
        </w:trPr>
        <w:tc>
          <w:tcPr>
            <w:tcW w:w="1440" w:type="dxa"/>
          </w:tcPr>
          <w:p w14:paraId="626927D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7729C40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global longitudinal</w:t>
            </w:r>
          </w:p>
        </w:tc>
        <w:tc>
          <w:tcPr>
            <w:tcW w:w="1440" w:type="dxa"/>
          </w:tcPr>
          <w:p w14:paraId="1851725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fractional area change</w:t>
            </w:r>
          </w:p>
        </w:tc>
        <w:tc>
          <w:tcPr>
            <w:tcW w:w="1440" w:type="dxa"/>
          </w:tcPr>
          <w:p w14:paraId="079B755B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0.550</w:t>
            </w:r>
          </w:p>
        </w:tc>
        <w:tc>
          <w:tcPr>
            <w:tcW w:w="1440" w:type="dxa"/>
          </w:tcPr>
          <w:p w14:paraId="71F1D50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658798B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0.003</w:t>
            </w:r>
          </w:p>
        </w:tc>
      </w:tr>
      <w:tr w:rsidR="00FD58EA" w:rsidRPr="001F7DCF" w14:paraId="6DD1A5B1" w14:textId="77777777">
        <w:trPr>
          <w:jc w:val="center"/>
        </w:trPr>
        <w:tc>
          <w:tcPr>
            <w:tcW w:w="1440" w:type="dxa"/>
          </w:tcPr>
          <w:p w14:paraId="2561027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15A80B4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LA conduit</w:t>
            </w:r>
          </w:p>
        </w:tc>
        <w:tc>
          <w:tcPr>
            <w:tcW w:w="1440" w:type="dxa"/>
          </w:tcPr>
          <w:p w14:paraId="6AC4CB2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e' velocity</w:t>
            </w:r>
          </w:p>
        </w:tc>
        <w:tc>
          <w:tcPr>
            <w:tcW w:w="1440" w:type="dxa"/>
          </w:tcPr>
          <w:p w14:paraId="1AB176E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0.533</w:t>
            </w:r>
          </w:p>
        </w:tc>
        <w:tc>
          <w:tcPr>
            <w:tcW w:w="1440" w:type="dxa"/>
          </w:tcPr>
          <w:p w14:paraId="252B1B2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01BDEA4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0.004</w:t>
            </w:r>
          </w:p>
        </w:tc>
      </w:tr>
      <w:tr w:rsidR="00FD58EA" w:rsidRPr="001F7DCF" w14:paraId="4501A92C" w14:textId="77777777">
        <w:trPr>
          <w:jc w:val="center"/>
        </w:trPr>
        <w:tc>
          <w:tcPr>
            <w:tcW w:w="1440" w:type="dxa"/>
          </w:tcPr>
          <w:p w14:paraId="1ECE79D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7224947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free-wall</w:t>
            </w:r>
          </w:p>
        </w:tc>
        <w:tc>
          <w:tcPr>
            <w:tcW w:w="1440" w:type="dxa"/>
          </w:tcPr>
          <w:p w14:paraId="0060093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S' velocity</w:t>
            </w:r>
          </w:p>
        </w:tc>
        <w:tc>
          <w:tcPr>
            <w:tcW w:w="1440" w:type="dxa"/>
          </w:tcPr>
          <w:p w14:paraId="7F4DA1F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0.531</w:t>
            </w:r>
          </w:p>
        </w:tc>
        <w:tc>
          <w:tcPr>
            <w:tcW w:w="1440" w:type="dxa"/>
          </w:tcPr>
          <w:p w14:paraId="604AB88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440" w:type="dxa"/>
          </w:tcPr>
          <w:p w14:paraId="2D94EAD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0.004</w:t>
            </w:r>
          </w:p>
        </w:tc>
      </w:tr>
      <w:tr w:rsidR="00FD58EA" w:rsidRPr="001F7DCF" w14:paraId="1001EED7" w14:textId="77777777">
        <w:trPr>
          <w:jc w:val="center"/>
        </w:trPr>
        <w:tc>
          <w:tcPr>
            <w:tcW w:w="1440" w:type="dxa"/>
          </w:tcPr>
          <w:p w14:paraId="6BC3D4D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6 months</w:t>
            </w:r>
          </w:p>
        </w:tc>
        <w:tc>
          <w:tcPr>
            <w:tcW w:w="1440" w:type="dxa"/>
          </w:tcPr>
          <w:p w14:paraId="52CA71B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LA conduit</w:t>
            </w:r>
          </w:p>
        </w:tc>
        <w:tc>
          <w:tcPr>
            <w:tcW w:w="1440" w:type="dxa"/>
          </w:tcPr>
          <w:p w14:paraId="3B783E6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E/e' ratio</w:t>
            </w:r>
          </w:p>
        </w:tc>
        <w:tc>
          <w:tcPr>
            <w:tcW w:w="1440" w:type="dxa"/>
          </w:tcPr>
          <w:p w14:paraId="0EFE207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rho = −0.436</w:t>
            </w:r>
          </w:p>
        </w:tc>
        <w:tc>
          <w:tcPr>
            <w:tcW w:w="1440" w:type="dxa"/>
          </w:tcPr>
          <w:p w14:paraId="462FB65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0.003</w:t>
            </w:r>
          </w:p>
        </w:tc>
        <w:tc>
          <w:tcPr>
            <w:tcW w:w="1440" w:type="dxa"/>
          </w:tcPr>
          <w:p w14:paraId="2F73FEC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0.041</w:t>
            </w:r>
          </w:p>
        </w:tc>
      </w:tr>
    </w:tbl>
    <w:p>
      <w:pPr>
        <w:jc w:val="both"/>
      </w:pPr>
      <w:r>
        <w:rPr>
          <w:rFonts w:ascii="Times New Roman" w:hAnsi="Times New Roman" w:cs="Times New Roman" w:eastAsia="Times New Roman"/>
          <w:b w:val="0"/>
          <w:sz w:val="18"/>
        </w:rPr>
        <w:t>Twenty-four of 405 correlations were significant with a coefficient of at least 0.40 in absolute value. The ten strongest by magnitude are shown, together with the left atrial conduit strain versus E/e' correlation referred to in the text. Coefficients are Spearman rho unless both variables met the normality criterion, in which case Pearson r is given. q values are Benjamini-Hochberg adjusted within visit across the 135 comparisons at that visit. The complete matrix is Supplementary Table S2. LA, left atrial; RV, right ventricular; TAPSE, tricuspid annular plane systolic excursion.</w:t>
      </w:r>
    </w:p>
    <w:p/>
    <w:p>
      <w:r>
        <w:rPr>
          <w:rFonts w:ascii="Times New Roman" w:hAnsi="Times New Roman" w:cs="Times New Roman" w:eastAsia="Times New Roman"/>
          <w:b/>
          <w:sz w:val="22"/>
        </w:rPr>
        <w:t>Supplementary Table S4. Electrocardiographic findings across follow-up (n = 45).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3"/>
        <w:gridCol w:w="1233"/>
        <w:gridCol w:w="1234"/>
        <w:gridCol w:w="1234"/>
        <w:gridCol w:w="1234"/>
        <w:gridCol w:w="1234"/>
        <w:gridCol w:w="1234"/>
      </w:tblGrid>
      <w:tr w:rsidR="00FD58EA" w:rsidRPr="001F7DCF" w14:paraId="18FC6A1E" w14:textId="77777777">
        <w:trPr>
          <w:jc w:val="center"/>
        </w:trPr>
        <w:tc>
          <w:tcPr>
            <w:tcW w:w="1234" w:type="dxa"/>
          </w:tcPr>
          <w:p w14:paraId="10049A5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Finding</w:t>
            </w:r>
          </w:p>
        </w:tc>
        <w:tc>
          <w:tcPr>
            <w:tcW w:w="1234" w:type="dxa"/>
          </w:tcPr>
          <w:p w14:paraId="1BA2948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Baseline n (%)</w:t>
            </w:r>
          </w:p>
        </w:tc>
        <w:tc>
          <w:tcPr>
            <w:tcW w:w="1234" w:type="dxa"/>
          </w:tcPr>
          <w:p w14:paraId="47283E4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3 months n (%)</w:t>
            </w:r>
          </w:p>
        </w:tc>
        <w:tc>
          <w:tcPr>
            <w:tcW w:w="1234" w:type="dxa"/>
          </w:tcPr>
          <w:p w14:paraId="6DEB129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6 months n (%)</w:t>
            </w:r>
          </w:p>
        </w:tc>
        <w:tc>
          <w:tcPr>
            <w:tcW w:w="1234" w:type="dxa"/>
          </w:tcPr>
          <w:p w14:paraId="6E345BE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Q</w:t>
            </w:r>
          </w:p>
        </w:tc>
        <w:tc>
          <w:tcPr>
            <w:tcW w:w="1234" w:type="dxa"/>
          </w:tcPr>
          <w:p w14:paraId="69B5B5B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p</w:t>
            </w:r>
          </w:p>
        </w:tc>
        <w:tc>
          <w:tcPr>
            <w:tcW w:w="1234" w:type="dxa"/>
          </w:tcPr>
          <w:p w14:paraId="7B08BB0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b/>
                <w:sz w:val="18"/>
              </w:rPr>
              <w:t>New-onset n (%)</w:t>
            </w:r>
          </w:p>
        </w:tc>
      </w:tr>
      <w:tr w:rsidR="00FD58EA" w:rsidRPr="001F7DCF" w14:paraId="15DA7BC0" w14:textId="77777777">
        <w:trPr>
          <w:jc w:val="center"/>
        </w:trPr>
        <w:tc>
          <w:tcPr>
            <w:tcW w:w="1234" w:type="dxa"/>
          </w:tcPr>
          <w:p w14:paraId="267FC19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Any arrhythmia</w:t>
            </w:r>
          </w:p>
        </w:tc>
        <w:tc>
          <w:tcPr>
            <w:tcW w:w="1234" w:type="dxa"/>
          </w:tcPr>
          <w:p w14:paraId="0E3181C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5 (11.1)</w:t>
            </w:r>
          </w:p>
        </w:tc>
        <w:tc>
          <w:tcPr>
            <w:tcW w:w="1234" w:type="dxa"/>
          </w:tcPr>
          <w:p w14:paraId="1C4CD90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14 (31.1)</w:t>
            </w:r>
          </w:p>
        </w:tc>
        <w:tc>
          <w:tcPr>
            <w:tcW w:w="1234" w:type="dxa"/>
          </w:tcPr>
          <w:p w14:paraId="4B2DE52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17 (37.8)</w:t>
            </w:r>
          </w:p>
        </w:tc>
        <w:tc>
          <w:tcPr>
            <w:tcW w:w="1234" w:type="dxa"/>
          </w:tcPr>
          <w:p w14:paraId="3ABD420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10.17</w:t>
            </w:r>
          </w:p>
        </w:tc>
        <w:tc>
          <w:tcPr>
            <w:tcW w:w="1234" w:type="dxa"/>
          </w:tcPr>
          <w:p w14:paraId="099A716B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0.006</w:t>
            </w:r>
          </w:p>
        </w:tc>
        <w:tc>
          <w:tcPr>
            <w:tcW w:w="1234" w:type="dxa"/>
          </w:tcPr>
          <w:p w14:paraId="04FDC0C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20 (50.0)</w:t>
            </w:r>
          </w:p>
        </w:tc>
      </w:tr>
      <w:tr w:rsidR="00FD58EA" w:rsidRPr="001F7DCF" w14:paraId="50486EEF" w14:textId="77777777">
        <w:trPr>
          <w:jc w:val="center"/>
        </w:trPr>
        <w:tc>
          <w:tcPr>
            <w:tcW w:w="1234" w:type="dxa"/>
          </w:tcPr>
          <w:p w14:paraId="79CA313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Sinus tachycardia</w:t>
            </w:r>
          </w:p>
        </w:tc>
        <w:tc>
          <w:tcPr>
            <w:tcW w:w="1234" w:type="dxa"/>
          </w:tcPr>
          <w:p w14:paraId="5CCEFB3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2 (4.4)</w:t>
            </w:r>
          </w:p>
        </w:tc>
        <w:tc>
          <w:tcPr>
            <w:tcW w:w="1234" w:type="dxa"/>
          </w:tcPr>
          <w:p w14:paraId="0B88974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9 (20.0)</w:t>
            </w:r>
          </w:p>
        </w:tc>
        <w:tc>
          <w:tcPr>
            <w:tcW w:w="1234" w:type="dxa"/>
          </w:tcPr>
          <w:p w14:paraId="1220ED1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14 (31.1)</w:t>
            </w:r>
          </w:p>
        </w:tc>
        <w:tc>
          <w:tcPr>
            <w:tcW w:w="1234" w:type="dxa"/>
          </w:tcPr>
          <w:p w14:paraId="1433705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11.47</w:t>
            </w:r>
          </w:p>
        </w:tc>
        <w:tc>
          <w:tcPr>
            <w:tcW w:w="1234" w:type="dxa"/>
          </w:tcPr>
          <w:p w14:paraId="1469277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0.003</w:t>
            </w:r>
          </w:p>
        </w:tc>
        <w:tc>
          <w:tcPr>
            <w:tcW w:w="1234" w:type="dxa"/>
          </w:tcPr>
          <w:p w14:paraId="211C287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17 (39.5)</w:t>
            </w:r>
          </w:p>
        </w:tc>
      </w:tr>
      <w:tr w:rsidR="00FD58EA" w:rsidRPr="001F7DCF" w14:paraId="548DF8BE" w14:textId="77777777">
        <w:trPr>
          <w:jc w:val="center"/>
        </w:trPr>
        <w:tc>
          <w:tcPr>
            <w:tcW w:w="1234" w:type="dxa"/>
          </w:tcPr>
          <w:p w14:paraId="05D4B8A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Sinus bradycardia</w:t>
            </w:r>
          </w:p>
        </w:tc>
        <w:tc>
          <w:tcPr>
            <w:tcW w:w="1234" w:type="dxa"/>
          </w:tcPr>
          <w:p w14:paraId="4CBC420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(6.7)</w:t>
            </w:r>
          </w:p>
        </w:tc>
        <w:tc>
          <w:tcPr>
            <w:tcW w:w="1234" w:type="dxa"/>
          </w:tcPr>
          <w:p w14:paraId="6D3E915C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4 (8.9)</w:t>
            </w:r>
          </w:p>
        </w:tc>
        <w:tc>
          <w:tcPr>
            <w:tcW w:w="1234" w:type="dxa"/>
          </w:tcPr>
          <w:p w14:paraId="145B6FCF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 (2.2)</w:t>
            </w:r>
          </w:p>
        </w:tc>
        <w:tc>
          <w:tcPr>
            <w:tcW w:w="1234" w:type="dxa"/>
          </w:tcPr>
          <w:p w14:paraId="12DD159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2.33</w:t>
            </w:r>
          </w:p>
        </w:tc>
        <w:tc>
          <w:tcPr>
            <w:tcW w:w="1234" w:type="dxa"/>
          </w:tcPr>
          <w:p w14:paraId="46912C7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0.311</w:t>
            </w:r>
          </w:p>
        </w:tc>
        <w:tc>
          <w:tcPr>
            <w:tcW w:w="1234" w:type="dxa"/>
          </w:tcPr>
          <w:p w14:paraId="4A630A4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(7.1)</w:t>
            </w:r>
          </w:p>
        </w:tc>
      </w:tr>
      <w:tr w:rsidR="00FD58EA" w:rsidRPr="001F7DCF" w14:paraId="272EC182" w14:textId="77777777">
        <w:trPr>
          <w:jc w:val="center"/>
        </w:trPr>
        <w:tc>
          <w:tcPr>
            <w:tcW w:w="1234" w:type="dxa"/>
          </w:tcPr>
          <w:p w14:paraId="658C7EA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 xml:space="preserve">Ventricular premature </w:t>
            </w:r>
            <w:r w:rsidRPr="001F7DCF">
              <w:rPr>
                <w:rFonts w:cs="Times New Roman" w:ascii="Times New Roman" w:hAnsi="Times New Roman" w:eastAsia="Times New Roman"/>
                <w:sz w:val="18"/>
              </w:rPr>
              <w:lastRenderedPageBreak/>
              <w:t>complexes</w:t>
            </w:r>
          </w:p>
        </w:tc>
        <w:tc>
          <w:tcPr>
            <w:tcW w:w="1234" w:type="dxa"/>
          </w:tcPr>
          <w:p w14:paraId="59E34FD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lastRenderedPageBreak/>
              <w:t>0 (0)</w:t>
            </w:r>
          </w:p>
        </w:tc>
        <w:tc>
          <w:tcPr>
            <w:tcW w:w="1234" w:type="dxa"/>
          </w:tcPr>
          <w:p w14:paraId="0079D088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 (2.2)</w:t>
            </w:r>
          </w:p>
        </w:tc>
        <w:tc>
          <w:tcPr>
            <w:tcW w:w="1234" w:type="dxa"/>
          </w:tcPr>
          <w:p w14:paraId="5C41AF7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(6.7)</w:t>
            </w:r>
          </w:p>
        </w:tc>
        <w:tc>
          <w:tcPr>
            <w:tcW w:w="1234" w:type="dxa"/>
          </w:tcPr>
          <w:p w14:paraId="5EF4918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3.50</w:t>
            </w:r>
          </w:p>
        </w:tc>
        <w:tc>
          <w:tcPr>
            <w:tcW w:w="1234" w:type="dxa"/>
          </w:tcPr>
          <w:p w14:paraId="67803A5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0.174</w:t>
            </w:r>
          </w:p>
        </w:tc>
        <w:tc>
          <w:tcPr>
            <w:tcW w:w="1234" w:type="dxa"/>
          </w:tcPr>
          <w:p w14:paraId="3D4BFCD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4 (8.9)</w:t>
            </w:r>
          </w:p>
        </w:tc>
      </w:tr>
      <w:tr w:rsidR="00FD58EA" w:rsidRPr="001F7DCF" w14:paraId="00CE84D4" w14:textId="77777777">
        <w:trPr>
          <w:jc w:val="center"/>
        </w:trPr>
        <w:tc>
          <w:tcPr>
            <w:tcW w:w="1234" w:type="dxa"/>
          </w:tcPr>
          <w:p w14:paraId="47C25B1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Right bundle branch block</w:t>
            </w:r>
          </w:p>
        </w:tc>
        <w:tc>
          <w:tcPr>
            <w:tcW w:w="1234" w:type="dxa"/>
          </w:tcPr>
          <w:p w14:paraId="062C4F8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6CF4ACC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 (2.2)</w:t>
            </w:r>
          </w:p>
        </w:tc>
        <w:tc>
          <w:tcPr>
            <w:tcW w:w="1234" w:type="dxa"/>
          </w:tcPr>
          <w:p w14:paraId="01958FB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(6.7)</w:t>
            </w:r>
          </w:p>
        </w:tc>
        <w:tc>
          <w:tcPr>
            <w:tcW w:w="1234" w:type="dxa"/>
          </w:tcPr>
          <w:p w14:paraId="61B5FF5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3.50</w:t>
            </w:r>
          </w:p>
        </w:tc>
        <w:tc>
          <w:tcPr>
            <w:tcW w:w="1234" w:type="dxa"/>
          </w:tcPr>
          <w:p w14:paraId="1E12AE5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0.174</w:t>
            </w:r>
          </w:p>
        </w:tc>
        <w:tc>
          <w:tcPr>
            <w:tcW w:w="1234" w:type="dxa"/>
          </w:tcPr>
          <w:p w14:paraId="4DB701D7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4 (8.9)</w:t>
            </w:r>
          </w:p>
        </w:tc>
      </w:tr>
      <w:tr w:rsidR="00FD58EA" w:rsidRPr="001F7DCF" w14:paraId="68072AAB" w14:textId="77777777">
        <w:trPr>
          <w:jc w:val="center"/>
        </w:trPr>
        <w:tc>
          <w:tcPr>
            <w:tcW w:w="1234" w:type="dxa"/>
          </w:tcPr>
          <w:p w14:paraId="0DCA65D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Left bundle branch block</w:t>
            </w:r>
          </w:p>
        </w:tc>
        <w:tc>
          <w:tcPr>
            <w:tcW w:w="1234" w:type="dxa"/>
          </w:tcPr>
          <w:p w14:paraId="28B11AF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2D63FD0A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2 (4.4)</w:t>
            </w:r>
          </w:p>
        </w:tc>
        <w:tc>
          <w:tcPr>
            <w:tcW w:w="1234" w:type="dxa"/>
          </w:tcPr>
          <w:p w14:paraId="6FEF242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3 (6.7)</w:t>
            </w:r>
          </w:p>
        </w:tc>
        <w:tc>
          <w:tcPr>
            <w:tcW w:w="1234" w:type="dxa"/>
          </w:tcPr>
          <w:p w14:paraId="444B31F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2.80</w:t>
            </w:r>
          </w:p>
        </w:tc>
        <w:tc>
          <w:tcPr>
            <w:tcW w:w="1234" w:type="dxa"/>
          </w:tcPr>
          <w:p w14:paraId="13C7C22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0.247</w:t>
            </w:r>
          </w:p>
        </w:tc>
        <w:tc>
          <w:tcPr>
            <w:tcW w:w="1234" w:type="dxa"/>
          </w:tcPr>
          <w:p w14:paraId="716FC5E1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5 (11.1)</w:t>
            </w:r>
          </w:p>
        </w:tc>
      </w:tr>
      <w:tr w:rsidR="00FD58EA" w:rsidRPr="001F7DCF" w14:paraId="6A09D9F5" w14:textId="77777777">
        <w:trPr>
          <w:jc w:val="center"/>
        </w:trPr>
        <w:tc>
          <w:tcPr>
            <w:tcW w:w="1234" w:type="dxa"/>
          </w:tcPr>
          <w:p w14:paraId="75FCCB8B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LV hypertrophy</w:t>
            </w:r>
          </w:p>
        </w:tc>
        <w:tc>
          <w:tcPr>
            <w:tcW w:w="1234" w:type="dxa"/>
          </w:tcPr>
          <w:p w14:paraId="7E198323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33C8C848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10 (22.2)</w:t>
            </w:r>
          </w:p>
        </w:tc>
        <w:tc>
          <w:tcPr>
            <w:tcW w:w="1234" w:type="dxa"/>
          </w:tcPr>
          <w:p w14:paraId="38B841A8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8 (17.8)</w:t>
            </w:r>
          </w:p>
        </w:tc>
        <w:tc>
          <w:tcPr>
            <w:tcW w:w="1234" w:type="dxa"/>
          </w:tcPr>
          <w:p w14:paraId="0FBB992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16.80</w:t>
            </w:r>
          </w:p>
        </w:tc>
        <w:tc>
          <w:tcPr>
            <w:tcW w:w="1234" w:type="dxa"/>
          </w:tcPr>
          <w:p w14:paraId="2AEF662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&lt;0.001</w:t>
            </w:r>
          </w:p>
        </w:tc>
        <w:tc>
          <w:tcPr>
            <w:tcW w:w="1234" w:type="dxa"/>
          </w:tcPr>
          <w:p w14:paraId="3D2FB399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10 (22.2)</w:t>
            </w:r>
          </w:p>
        </w:tc>
      </w:tr>
      <w:tr w:rsidR="00FD58EA" w:rsidRPr="001F7DCF" w14:paraId="63CF0A37" w14:textId="77777777">
        <w:trPr>
          <w:jc w:val="center"/>
        </w:trPr>
        <w:tc>
          <w:tcPr>
            <w:tcW w:w="1234" w:type="dxa"/>
          </w:tcPr>
          <w:p w14:paraId="16FB82FE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RV hypertrophy</w:t>
            </w:r>
          </w:p>
        </w:tc>
        <w:tc>
          <w:tcPr>
            <w:tcW w:w="1234" w:type="dxa"/>
          </w:tcPr>
          <w:p w14:paraId="49DD0ED5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408EE2F0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44A4D7B2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  <w:tc>
          <w:tcPr>
            <w:tcW w:w="1234" w:type="dxa"/>
          </w:tcPr>
          <w:p w14:paraId="02F39E96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NE</w:t>
            </w:r>
          </w:p>
        </w:tc>
        <w:tc>
          <w:tcPr>
            <w:tcW w:w="1234" w:type="dxa"/>
          </w:tcPr>
          <w:p w14:paraId="57178894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NE</w:t>
            </w:r>
          </w:p>
        </w:tc>
        <w:tc>
          <w:tcPr>
            <w:tcW w:w="1234" w:type="dxa"/>
          </w:tcPr>
          <w:p w14:paraId="3CDF766D" w14:textId="77777777" w:rsidR="00FD58EA" w:rsidRPr="001F7DCF" w:rsidRDefault="00000000" w:rsidP="001F7DCF">
            <w:pPr>
              <w:spacing w:after="20" w:line="240" w:lineRule="auto"/>
              <w:jc w:val="both"/>
              <w:rPr>
                <w:rFonts w:cs="Times New Roman"/>
              </w:rPr>
            </w:pPr>
            <w:r w:rsidRPr="001F7DCF">
              <w:rPr>
                <w:rFonts w:cs="Times New Roman" w:ascii="Times New Roman" w:hAnsi="Times New Roman" w:eastAsia="Times New Roman"/>
                <w:sz w:val="18"/>
              </w:rPr>
              <w:t>0 (0)</w:t>
            </w:r>
          </w:p>
        </w:tc>
      </w:tr>
    </w:tbl>
    <w:p>
      <w:pPr>
        <w:jc w:val="both"/>
      </w:pPr>
      <w:r>
        <w:rPr>
          <w:rFonts w:ascii="Times New Roman" w:hAnsi="Times New Roman" w:cs="Times New Roman" w:eastAsia="Times New Roman"/>
          <w:b w:val="0"/>
          <w:sz w:val="18"/>
        </w:rPr>
        <w:t>New-onset incidence is calculated among participants free of that finding at baseline, so denominators differ between rows: 40 for any arrhythmia, 43 for sinus tachycardia, 42 for sinus bradycardia and 45 for the remaining rows. New-onset counts can exceed the prevalence at any single visit when a finding recorded at 3 months was absent at 6 months. This applied to left bundle branch block in 2 participants, giving 5 new-onset events against a maximum prevalence of 3, and to ventricular premature complexes and to right bundle branch block in 1 participant each, giving 4 new-onset events against a maximum prevalence of 3 in both rows. The composite of ventricular premature complexes, right bundle branch block and left bundle branch block occurred in 7 participants, of whom 3 had all three findings recorded and 4 had one. LV, left ventricular; NE, not estimable; Q, Cochran Q statistic; RV, right ventricular.</w:t>
      </w:r>
    </w:p>
    <w:p/>
    <w:p>
      <w:r>
        <w:rPr>
          <w:rFonts w:ascii="Times New Roman" w:hAnsi="Times New Roman" w:cs="Times New Roman" w:eastAsia="Times New Roman"/>
          <w:b/>
          <w:sz w:val="22"/>
        </w:rPr>
        <w:t>Supplementary Fig. S1. Distribution of each three-dimensional strain parameter at baseline, 3 months and 6 months.</w:t>
      </w:r>
    </w:p>
    <w:p>
      <w:r>
        <w:drawing>
          <wp:inline xmlns:a="http://schemas.openxmlformats.org/drawingml/2006/main" xmlns:pic="http://schemas.openxmlformats.org/drawingml/2006/picture">
            <wp:extent cx="5940000" cy="13324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332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sz w:val="18"/>
        </w:rPr>
        <w:t>Boxes show the median and interquartile range, whiskers extend to 1.5 times the interquartile range, individual participant values are overlaid and open circles denote values beyond the whiskers. The omnibus p value above each panel is from the Friedman test, except for right ventricular free-wall strain, which met the normality criterion and was tested by repeated-measures analysis of variance. Corresponding statistics are given in Table 2 of the main text.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