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BA471" w14:textId="77777777" w:rsidR="002A5E6E" w:rsidRPr="00F61B88" w:rsidRDefault="002A5E6E" w:rsidP="002A5E6E">
      <w:pPr>
        <w:rPr>
          <w:rFonts w:ascii="Times New Roman" w:hAnsi="Times New Roman" w:cs="Times New Roman"/>
          <w:b/>
          <w:bCs/>
        </w:rPr>
      </w:pPr>
      <w:r w:rsidRPr="00F61B88">
        <w:rPr>
          <w:rFonts w:ascii="Times New Roman" w:hAnsi="Times New Roman" w:cs="Times New Roman"/>
          <w:b/>
          <w:bCs/>
        </w:rPr>
        <w:t>Appendix</w:t>
      </w:r>
    </w:p>
    <w:p w14:paraId="08407B50" w14:textId="77777777" w:rsidR="002A5E6E" w:rsidRPr="00F61B88" w:rsidRDefault="002A5E6E" w:rsidP="002A5E6E">
      <w:pPr>
        <w:rPr>
          <w:rFonts w:ascii="Times New Roman" w:hAnsi="Times New Roman" w:cs="Times New Roman"/>
          <w:b/>
          <w:bCs/>
        </w:rPr>
      </w:pPr>
    </w:p>
    <w:p w14:paraId="2CC773FF" w14:textId="77777777" w:rsidR="002A5E6E" w:rsidRPr="00F61B88" w:rsidRDefault="002A5E6E" w:rsidP="002A5E6E">
      <w:pPr>
        <w:rPr>
          <w:rFonts w:ascii="Times New Roman" w:hAnsi="Times New Roman" w:cs="Times New Roman"/>
        </w:rPr>
      </w:pPr>
      <w:r w:rsidRPr="00F61B88">
        <w:rPr>
          <w:rFonts w:ascii="Times New Roman" w:hAnsi="Times New Roman" w:cs="Times New Roman"/>
        </w:rPr>
        <w:t>Table 1. Event Descriptions and Learning Objectives of the Entire ASCENT Curriculum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2876"/>
        <w:gridCol w:w="2876"/>
      </w:tblGrid>
      <w:tr w:rsidR="002A5E6E" w:rsidRPr="00F61B88" w14:paraId="1E4F801A" w14:textId="77777777" w:rsidTr="00C70CAE">
        <w:tc>
          <w:tcPr>
            <w:tcW w:w="2878" w:type="dxa"/>
            <w:shd w:val="clear" w:color="auto" w:fill="C1E4F5" w:themeFill="accent1" w:themeFillTint="33"/>
          </w:tcPr>
          <w:p w14:paraId="7AB9BF7F"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Course Title</w:t>
            </w:r>
          </w:p>
        </w:tc>
        <w:tc>
          <w:tcPr>
            <w:tcW w:w="2876" w:type="dxa"/>
            <w:shd w:val="clear" w:color="auto" w:fill="C1E4F5" w:themeFill="accent1" w:themeFillTint="33"/>
          </w:tcPr>
          <w:p w14:paraId="42F45E60"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Event Description</w:t>
            </w:r>
          </w:p>
        </w:tc>
        <w:tc>
          <w:tcPr>
            <w:tcW w:w="2876" w:type="dxa"/>
            <w:shd w:val="clear" w:color="auto" w:fill="C1E4F5" w:themeFill="accent1" w:themeFillTint="33"/>
          </w:tcPr>
          <w:p w14:paraId="33D570A7"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Learning Objectives</w:t>
            </w:r>
          </w:p>
        </w:tc>
      </w:tr>
      <w:tr w:rsidR="002A5E6E" w:rsidRPr="00F61B88" w14:paraId="38155905" w14:textId="77777777" w:rsidTr="00C70CAE">
        <w:tc>
          <w:tcPr>
            <w:tcW w:w="2878" w:type="dxa"/>
          </w:tcPr>
          <w:p w14:paraId="6AF21938"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Diffusion of Innovation Theory: Application to Educational Leadership</w:t>
            </w:r>
          </w:p>
        </w:tc>
        <w:tc>
          <w:tcPr>
            <w:tcW w:w="2876" w:type="dxa"/>
          </w:tcPr>
          <w:p w14:paraId="64BE66E3"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The workshop introduces the participant to theories of diffusion of organizational change and pertinent literature. The learning event will highlight the practices of leaders who guide change on an organizational level at educational institutions.</w:t>
            </w:r>
          </w:p>
        </w:tc>
        <w:tc>
          <w:tcPr>
            <w:tcW w:w="2876" w:type="dxa"/>
          </w:tcPr>
          <w:p w14:paraId="777E01BB"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Describe theories of diffusion of organizational change.</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Apply these principles to design a safe-to-fail experiment addressing an important aspect of the participant’s practice.</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Develop a strategy for durable change based on the results of the safe-to-fail experiment.</w:t>
            </w:r>
            <w:r w:rsidRPr="00F61B88">
              <w:rPr>
                <w:rFonts w:ascii="Times New Roman" w:hAnsi="Times New Roman" w:cs="Times New Roman"/>
              </w:rPr>
              <w:br/>
            </w:r>
          </w:p>
        </w:tc>
      </w:tr>
      <w:tr w:rsidR="002A5E6E" w:rsidRPr="00F61B88" w14:paraId="43BBC075" w14:textId="77777777" w:rsidTr="00C70CAE">
        <w:tc>
          <w:tcPr>
            <w:tcW w:w="2878" w:type="dxa"/>
          </w:tcPr>
          <w:p w14:paraId="2604F8D9"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Education Research – Introduction to Statistics/Qualitative Methodology</w:t>
            </w:r>
          </w:p>
        </w:tc>
        <w:tc>
          <w:tcPr>
            <w:tcW w:w="2876" w:type="dxa"/>
          </w:tcPr>
          <w:p w14:paraId="27CB631E"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The workshop provides an overview of simulation educational research, discussing study types, qualitative and statistical concepts, societal and funding support, and collaborative project design.</w:t>
            </w:r>
          </w:p>
        </w:tc>
        <w:tc>
          <w:tcPr>
            <w:tcW w:w="2876" w:type="dxa"/>
          </w:tcPr>
          <w:p w14:paraId="40A637E9"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Describe components of study design important for robust data collection.</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Identify common barriers to statistical analysis and appropriate analyses for various scenarios.</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Identify challenges in interpreting qualitative statistical data and strategies to avoid pitfalls.</w:t>
            </w:r>
            <w:r w:rsidRPr="00F61B88">
              <w:rPr>
                <w:rFonts w:ascii="Times New Roman" w:hAnsi="Times New Roman" w:cs="Times New Roman"/>
              </w:rPr>
              <w:br/>
            </w:r>
          </w:p>
        </w:tc>
      </w:tr>
      <w:tr w:rsidR="002A5E6E" w:rsidRPr="00F61B88" w14:paraId="1A5176BB" w14:textId="77777777" w:rsidTr="00C70CAE">
        <w:tc>
          <w:tcPr>
            <w:tcW w:w="2878" w:type="dxa"/>
          </w:tcPr>
          <w:p w14:paraId="14D3280A"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Adult Learning Theory: Shifting Focus from Teaching to Learning</w:t>
            </w:r>
          </w:p>
        </w:tc>
        <w:tc>
          <w:tcPr>
            <w:tcW w:w="2876" w:type="dxa"/>
          </w:tcPr>
          <w:p w14:paraId="03B3D1D1"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This workshop introduces adult learning principles and theories, focusing on their application to teaching strategies. Key areas include behaviorism, cognitive processing, constructivism, motivation, and self-regulation.</w:t>
            </w:r>
          </w:p>
        </w:tc>
        <w:tc>
          <w:tcPr>
            <w:tcW w:w="2876" w:type="dxa"/>
          </w:tcPr>
          <w:p w14:paraId="2484EBA9"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Describe key theories related to adult learning.</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Relate adult learning principles to current teaching practices.</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Identify opportunities to adapt teaching strategies around adult learning principles.</w:t>
            </w:r>
            <w:r w:rsidRPr="00F61B88">
              <w:rPr>
                <w:rFonts w:ascii="Times New Roman" w:hAnsi="Times New Roman" w:cs="Times New Roman"/>
              </w:rPr>
              <w:br/>
            </w:r>
          </w:p>
        </w:tc>
      </w:tr>
      <w:tr w:rsidR="002A5E6E" w:rsidRPr="00F61B88" w14:paraId="43827CC8" w14:textId="77777777" w:rsidTr="00C70CAE">
        <w:tc>
          <w:tcPr>
            <w:tcW w:w="2878" w:type="dxa"/>
          </w:tcPr>
          <w:p w14:paraId="4244B096"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Learner Assessment and Giving Feedback</w:t>
            </w:r>
          </w:p>
        </w:tc>
        <w:tc>
          <w:tcPr>
            <w:tcW w:w="2876" w:type="dxa"/>
          </w:tcPr>
          <w:p w14:paraId="60373D5C"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 xml:space="preserve">This workshop explores formative and summative assessment and their role in medical education. Participants discuss validated tools and </w:t>
            </w:r>
            <w:r w:rsidRPr="00F61B88">
              <w:rPr>
                <w:rFonts w:ascii="Times New Roman" w:hAnsi="Times New Roman" w:cs="Times New Roman"/>
              </w:rPr>
              <w:lastRenderedPageBreak/>
              <w:t>feedback delivery strategies to overcome challenges.</w:t>
            </w:r>
          </w:p>
        </w:tc>
        <w:tc>
          <w:tcPr>
            <w:tcW w:w="2876" w:type="dxa"/>
          </w:tcPr>
          <w:p w14:paraId="4239EE94"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lastRenderedPageBreak/>
              <w:t xml:space="preserve">a. </w:t>
            </w:r>
            <w:r w:rsidRPr="00F61B88">
              <w:rPr>
                <w:rFonts w:ascii="Times New Roman" w:hAnsi="Times New Roman" w:cs="Times New Roman"/>
              </w:rPr>
              <w:t>Describe different forms of learner assessment.</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 xml:space="preserve">Discuss feedback strategies such as Pendleton’s rules and the feedback sandwich, </w:t>
            </w:r>
            <w:r w:rsidRPr="00F61B88">
              <w:rPr>
                <w:rFonts w:ascii="Times New Roman" w:hAnsi="Times New Roman" w:cs="Times New Roman"/>
              </w:rPr>
              <w:lastRenderedPageBreak/>
              <w:t>including benefits and limitations.</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Identify challenges in feedback delivery and strategies to improve performance.</w:t>
            </w:r>
            <w:r w:rsidRPr="00F61B88">
              <w:rPr>
                <w:rFonts w:ascii="Times New Roman" w:hAnsi="Times New Roman" w:cs="Times New Roman"/>
              </w:rPr>
              <w:br/>
            </w:r>
          </w:p>
        </w:tc>
      </w:tr>
      <w:tr w:rsidR="002A5E6E" w:rsidRPr="00F61B88" w14:paraId="7E5CF62E" w14:textId="77777777" w:rsidTr="00C70CAE">
        <w:tc>
          <w:tcPr>
            <w:tcW w:w="2878" w:type="dxa"/>
          </w:tcPr>
          <w:p w14:paraId="7FF9D666"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lastRenderedPageBreak/>
              <w:t>Instructional Design and Instructional Evaluation (2 sessions)</w:t>
            </w:r>
          </w:p>
        </w:tc>
        <w:tc>
          <w:tcPr>
            <w:tcW w:w="2876" w:type="dxa"/>
          </w:tcPr>
          <w:p w14:paraId="2EA30DC7"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The session reviews key elements of instructional development and educational evaluation. Participants design instructional modules and plan effective evaluation strategies applicable to their institution.</w:t>
            </w:r>
          </w:p>
        </w:tc>
        <w:tc>
          <w:tcPr>
            <w:tcW w:w="2876" w:type="dxa"/>
          </w:tcPr>
          <w:p w14:paraId="40545566"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Identify major components of instructional development.</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Create an instructional module for educational use.</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Describe and apply best practices for evaluating instructional design.</w:t>
            </w:r>
            <w:r w:rsidRPr="00F61B88">
              <w:rPr>
                <w:rFonts w:ascii="Times New Roman" w:hAnsi="Times New Roman" w:cs="Times New Roman"/>
              </w:rPr>
              <w:br/>
            </w:r>
          </w:p>
        </w:tc>
      </w:tr>
      <w:tr w:rsidR="002A5E6E" w:rsidRPr="00F61B88" w14:paraId="4F421505" w14:textId="77777777" w:rsidTr="00C70CAE">
        <w:tc>
          <w:tcPr>
            <w:tcW w:w="2878" w:type="dxa"/>
          </w:tcPr>
          <w:p w14:paraId="4F5D3187"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Curriculum Development Part 1 (Kern’s steps 1–3)</w:t>
            </w:r>
          </w:p>
        </w:tc>
        <w:tc>
          <w:tcPr>
            <w:tcW w:w="2876" w:type="dxa"/>
          </w:tcPr>
          <w:p w14:paraId="4541FAC2"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Participants gain insight into the curriculum development process following Kern’s six steps, focusing on needs assessment, goal setting, and problem identification.</w:t>
            </w:r>
          </w:p>
        </w:tc>
        <w:tc>
          <w:tcPr>
            <w:tcW w:w="2876" w:type="dxa"/>
          </w:tcPr>
          <w:p w14:paraId="0F3DC1D7"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Describe problem identification and strategies to achieve this.</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Identify appropriate methods for needs assessments.</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Develop goals and objectives aligned with Bloom’s taxonomy.</w:t>
            </w:r>
            <w:r w:rsidRPr="00F61B88">
              <w:rPr>
                <w:rFonts w:ascii="Times New Roman" w:hAnsi="Times New Roman" w:cs="Times New Roman"/>
              </w:rPr>
              <w:br/>
            </w:r>
          </w:p>
        </w:tc>
      </w:tr>
      <w:tr w:rsidR="002A5E6E" w:rsidRPr="00F61B88" w14:paraId="081CEA99" w14:textId="77777777" w:rsidTr="00C70CAE">
        <w:tc>
          <w:tcPr>
            <w:tcW w:w="2878" w:type="dxa"/>
          </w:tcPr>
          <w:p w14:paraId="352D3855"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Curriculum Development Part 2 (Kern’s steps 4–6)</w:t>
            </w:r>
          </w:p>
        </w:tc>
        <w:tc>
          <w:tcPr>
            <w:tcW w:w="2876" w:type="dxa"/>
          </w:tcPr>
          <w:p w14:paraId="22D6F4B7"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Building on Part 1, this workshop explores educational strategies, implementation, and evaluation methods, emphasizing continuous curriculum improvement.</w:t>
            </w:r>
          </w:p>
        </w:tc>
        <w:tc>
          <w:tcPr>
            <w:tcW w:w="2876" w:type="dxa"/>
          </w:tcPr>
          <w:p w14:paraId="2B76D02C"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Identify educational strategies for various curricular goals.</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Describe effective methods for curriculum implementation.</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Identify evaluation strategies through discussion of simulation-based examples.</w:t>
            </w:r>
            <w:r w:rsidRPr="00F61B88">
              <w:rPr>
                <w:rFonts w:ascii="Times New Roman" w:hAnsi="Times New Roman" w:cs="Times New Roman"/>
              </w:rPr>
              <w:br/>
            </w:r>
          </w:p>
        </w:tc>
      </w:tr>
      <w:tr w:rsidR="002A5E6E" w:rsidRPr="00F61B88" w14:paraId="50D9E492" w14:textId="77777777" w:rsidTr="00C70CAE">
        <w:tc>
          <w:tcPr>
            <w:tcW w:w="2878" w:type="dxa"/>
          </w:tcPr>
          <w:p w14:paraId="5860B56A"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Briefing and Debriefing</w:t>
            </w:r>
          </w:p>
        </w:tc>
        <w:tc>
          <w:tcPr>
            <w:tcW w:w="2876" w:type="dxa"/>
          </w:tcPr>
          <w:p w14:paraId="111C8870"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 xml:space="preserve">The workshop highlights the importance of debriefing and briefing for learning, emphasizing psychological safety and effective engagement. Various debriefing models such as PEARLS and </w:t>
            </w:r>
            <w:r w:rsidRPr="00F61B88">
              <w:rPr>
                <w:rFonts w:ascii="Times New Roman" w:hAnsi="Times New Roman" w:cs="Times New Roman"/>
              </w:rPr>
              <w:lastRenderedPageBreak/>
              <w:t>advocacy inquiry are discussed.</w:t>
            </w:r>
          </w:p>
        </w:tc>
        <w:tc>
          <w:tcPr>
            <w:tcW w:w="2876" w:type="dxa"/>
          </w:tcPr>
          <w:p w14:paraId="0EAAFDDE"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lastRenderedPageBreak/>
              <w:t xml:space="preserve">a. </w:t>
            </w:r>
            <w:r w:rsidRPr="00F61B88">
              <w:rPr>
                <w:rFonts w:ascii="Times New Roman" w:hAnsi="Times New Roman" w:cs="Times New Roman"/>
              </w:rPr>
              <w:t>Identify essential elements of a successful brief.</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Describe debriefing methods and their appropriate use.</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 xml:space="preserve">Develop a debrief template and strategies for </w:t>
            </w:r>
            <w:r w:rsidRPr="00F61B88">
              <w:rPr>
                <w:rFonts w:ascii="Times New Roman" w:hAnsi="Times New Roman" w:cs="Times New Roman"/>
              </w:rPr>
              <w:lastRenderedPageBreak/>
              <w:t>effective facilitation.</w:t>
            </w:r>
            <w:r w:rsidRPr="00F61B88">
              <w:rPr>
                <w:rFonts w:ascii="Times New Roman" w:hAnsi="Times New Roman" w:cs="Times New Roman"/>
              </w:rPr>
              <w:br/>
            </w:r>
          </w:p>
        </w:tc>
      </w:tr>
      <w:tr w:rsidR="002A5E6E" w:rsidRPr="00F61B88" w14:paraId="30AFACCC" w14:textId="77777777" w:rsidTr="00C70CAE">
        <w:tc>
          <w:tcPr>
            <w:tcW w:w="2878" w:type="dxa"/>
          </w:tcPr>
          <w:p w14:paraId="52229459"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lastRenderedPageBreak/>
              <w:t>Application of Simulators to Surgical Education: Mannequin-based</w:t>
            </w:r>
          </w:p>
        </w:tc>
        <w:tc>
          <w:tcPr>
            <w:tcW w:w="2876" w:type="dxa"/>
          </w:tcPr>
          <w:p w14:paraId="13A1F5F9"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Participants explore how mannequin-based simulation supports learning in surgical education. The workshop covers implementation strategies and overcoming logistical challenges.</w:t>
            </w:r>
          </w:p>
        </w:tc>
        <w:tc>
          <w:tcPr>
            <w:tcW w:w="2876" w:type="dxa"/>
          </w:tcPr>
          <w:p w14:paraId="47660A8D"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Describe components of mannequin-based simulation.</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Identify suitable local educational uses.</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Discuss challenges and strategies for effective integration.</w:t>
            </w:r>
            <w:r w:rsidRPr="00F61B88">
              <w:rPr>
                <w:rFonts w:ascii="Times New Roman" w:hAnsi="Times New Roman" w:cs="Times New Roman"/>
              </w:rPr>
              <w:br/>
            </w:r>
          </w:p>
        </w:tc>
      </w:tr>
      <w:tr w:rsidR="002A5E6E" w:rsidRPr="00F61B88" w14:paraId="21D5A440" w14:textId="77777777" w:rsidTr="00C70CAE">
        <w:tc>
          <w:tcPr>
            <w:tcW w:w="2878" w:type="dxa"/>
          </w:tcPr>
          <w:p w14:paraId="5E84E553"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Application of Simulators to Surgical Education: VR, Haptic, and Virtual Environments</w:t>
            </w:r>
          </w:p>
        </w:tc>
        <w:tc>
          <w:tcPr>
            <w:tcW w:w="2876" w:type="dxa"/>
          </w:tcPr>
          <w:p w14:paraId="2B5E8B7A"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This session discusses the use of VR, haptic, and virtual simulations for surgical education. Challenges, safety, and implementation strategies are explored.</w:t>
            </w:r>
          </w:p>
        </w:tc>
        <w:tc>
          <w:tcPr>
            <w:tcW w:w="2876" w:type="dxa"/>
          </w:tcPr>
          <w:p w14:paraId="6519977E"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Describe key components of virtual simulation environments.</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Identify safety considerations and best practices.</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Apply in situ simulation strategies to address local learning needs.</w:t>
            </w:r>
            <w:r w:rsidRPr="00F61B88">
              <w:rPr>
                <w:rFonts w:ascii="Times New Roman" w:hAnsi="Times New Roman" w:cs="Times New Roman"/>
              </w:rPr>
              <w:br/>
            </w:r>
          </w:p>
        </w:tc>
      </w:tr>
      <w:tr w:rsidR="002A5E6E" w:rsidRPr="00F61B88" w14:paraId="3FC68D08" w14:textId="77777777" w:rsidTr="00C70CAE">
        <w:tc>
          <w:tcPr>
            <w:tcW w:w="2878" w:type="dxa"/>
          </w:tcPr>
          <w:p w14:paraId="1C0AFF2C"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Validity Evidence in Simulation</w:t>
            </w:r>
          </w:p>
        </w:tc>
        <w:tc>
          <w:tcPr>
            <w:tcW w:w="2876" w:type="dxa"/>
          </w:tcPr>
          <w:p w14:paraId="6CEBFF3E"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This workshop explores the concept of validity evidence for surgical simulation, outlining key frameworks, common threats, and mitigation strategies.</w:t>
            </w:r>
          </w:p>
        </w:tc>
        <w:tc>
          <w:tcPr>
            <w:tcW w:w="2876" w:type="dxa"/>
          </w:tcPr>
          <w:p w14:paraId="34ABD992"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List and apply types of validity evidence to simulation.</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Discuss their role in assessment and instruction.</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Identify and reduce threats to validity in surgical training.</w:t>
            </w:r>
            <w:r w:rsidRPr="00F61B88">
              <w:rPr>
                <w:rFonts w:ascii="Times New Roman" w:hAnsi="Times New Roman" w:cs="Times New Roman"/>
              </w:rPr>
              <w:br/>
            </w:r>
          </w:p>
        </w:tc>
      </w:tr>
      <w:tr w:rsidR="002A5E6E" w:rsidRPr="00F61B88" w14:paraId="1E13545F" w14:textId="77777777" w:rsidTr="00C70CAE">
        <w:tc>
          <w:tcPr>
            <w:tcW w:w="2878" w:type="dxa"/>
          </w:tcPr>
          <w:p w14:paraId="3F1D4153"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Standardized Patients</w:t>
            </w:r>
          </w:p>
        </w:tc>
        <w:tc>
          <w:tcPr>
            <w:tcW w:w="2876" w:type="dxa"/>
          </w:tcPr>
          <w:p w14:paraId="605FE9B0"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The workshop focuses on developing, implementing, and evaluating standardized patient (SP) scenarios for simulation-based education.</w:t>
            </w:r>
          </w:p>
        </w:tc>
        <w:tc>
          <w:tcPr>
            <w:tcW w:w="2876" w:type="dxa"/>
          </w:tcPr>
          <w:p w14:paraId="5A94EB4A"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Identify suitable scenarios for SP use.</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Describe best practices for SP training and debriefing.</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Develop and evaluate SP simulation cases.</w:t>
            </w:r>
            <w:r w:rsidRPr="00F61B88">
              <w:rPr>
                <w:rFonts w:ascii="Times New Roman" w:hAnsi="Times New Roman" w:cs="Times New Roman"/>
              </w:rPr>
              <w:br/>
            </w:r>
          </w:p>
        </w:tc>
      </w:tr>
      <w:tr w:rsidR="002A5E6E" w:rsidRPr="00F61B88" w14:paraId="39BFFC9D" w14:textId="77777777" w:rsidTr="00C70CAE">
        <w:tc>
          <w:tcPr>
            <w:tcW w:w="2878" w:type="dxa"/>
          </w:tcPr>
          <w:p w14:paraId="669875DC"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Practical Pearls on Proficiency-based Training</w:t>
            </w:r>
          </w:p>
        </w:tc>
        <w:tc>
          <w:tcPr>
            <w:tcW w:w="2876" w:type="dxa"/>
          </w:tcPr>
          <w:p w14:paraId="01EE5F5A"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This workshop provides strategies for implementing proficiency-based training (PBT) to enhance surgical performance and patient safety.</w:t>
            </w:r>
          </w:p>
        </w:tc>
        <w:tc>
          <w:tcPr>
            <w:tcW w:w="2876" w:type="dxa"/>
          </w:tcPr>
          <w:p w14:paraId="30CCBEC9"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Describe principles of proficiency-based training.</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Explain its benefits in technical skills development.</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 xml:space="preserve">Identify strategies to overcome challenges in </w:t>
            </w:r>
            <w:r w:rsidRPr="00F61B88">
              <w:rPr>
                <w:rFonts w:ascii="Times New Roman" w:hAnsi="Times New Roman" w:cs="Times New Roman"/>
              </w:rPr>
              <w:lastRenderedPageBreak/>
              <w:t>PBT implementation.</w:t>
            </w:r>
            <w:r w:rsidRPr="00F61B88">
              <w:rPr>
                <w:rFonts w:ascii="Times New Roman" w:hAnsi="Times New Roman" w:cs="Times New Roman"/>
              </w:rPr>
              <w:br/>
            </w:r>
          </w:p>
        </w:tc>
      </w:tr>
      <w:tr w:rsidR="002A5E6E" w:rsidRPr="00F61B88" w14:paraId="1CC8D590" w14:textId="77777777" w:rsidTr="00C70CAE">
        <w:tc>
          <w:tcPr>
            <w:tcW w:w="2878" w:type="dxa"/>
          </w:tcPr>
          <w:p w14:paraId="154AEA7B"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lastRenderedPageBreak/>
              <w:t>Competency Assessment in Simulation, Including Video-Based and Asynchronous Assessment</w:t>
            </w:r>
          </w:p>
        </w:tc>
        <w:tc>
          <w:tcPr>
            <w:tcW w:w="2876" w:type="dxa"/>
          </w:tcPr>
          <w:p w14:paraId="7612232F"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This workshop introduces competency-based assessment tools and frameworks, including EPAs, with focus on learner and team evaluation in simulation settings.</w:t>
            </w:r>
          </w:p>
        </w:tc>
        <w:tc>
          <w:tcPr>
            <w:tcW w:w="2876" w:type="dxa"/>
          </w:tcPr>
          <w:p w14:paraId="30DCAC40"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Describe components of competency-based assessment.</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Integrate these assessments into educational or research contexts.</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Discuss team-based assessment methods.</w:t>
            </w:r>
            <w:r w:rsidRPr="00F61B88">
              <w:rPr>
                <w:rFonts w:ascii="Times New Roman" w:hAnsi="Times New Roman" w:cs="Times New Roman"/>
              </w:rPr>
              <w:br/>
            </w:r>
          </w:p>
        </w:tc>
      </w:tr>
      <w:tr w:rsidR="002A5E6E" w:rsidRPr="00F61B88" w14:paraId="2CD9F59D" w14:textId="77777777" w:rsidTr="00C70CAE">
        <w:tc>
          <w:tcPr>
            <w:tcW w:w="2878" w:type="dxa"/>
          </w:tcPr>
          <w:p w14:paraId="5FB5C5A2"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In Situ Simulation and Virtual Simulations</w:t>
            </w:r>
          </w:p>
        </w:tc>
        <w:tc>
          <w:tcPr>
            <w:tcW w:w="2876" w:type="dxa"/>
          </w:tcPr>
          <w:p w14:paraId="5B6BCD43"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Participants review the concept and benefits of in situ simulation, focusing on safety, logistics, and implementation within real clinical environments.</w:t>
            </w:r>
          </w:p>
        </w:tc>
        <w:tc>
          <w:tcPr>
            <w:tcW w:w="2876" w:type="dxa"/>
          </w:tcPr>
          <w:p w14:paraId="51AE7561"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Describe components of in situ simulation.</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Identify safety hazards and apply best practices.</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Propose approaches for local implementation.</w:t>
            </w:r>
            <w:r w:rsidRPr="00F61B88">
              <w:rPr>
                <w:rFonts w:ascii="Times New Roman" w:hAnsi="Times New Roman" w:cs="Times New Roman"/>
              </w:rPr>
              <w:br/>
            </w:r>
          </w:p>
        </w:tc>
      </w:tr>
      <w:tr w:rsidR="002A5E6E" w:rsidRPr="00F61B88" w14:paraId="64806B5E" w14:textId="77777777" w:rsidTr="00C70CAE">
        <w:tc>
          <w:tcPr>
            <w:tcW w:w="2878" w:type="dxa"/>
          </w:tcPr>
          <w:p w14:paraId="40B046AD"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Interprofessional and Interdisciplinary Simulation</w:t>
            </w:r>
          </w:p>
        </w:tc>
        <w:tc>
          <w:tcPr>
            <w:tcW w:w="2876" w:type="dxa"/>
          </w:tcPr>
          <w:p w14:paraId="45942EFE"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 xml:space="preserve">This workshop introduces principles of interprofessional and interdisciplinary team simulation, focusing on non-technical skills and validated assessment tools such as </w:t>
            </w:r>
            <w:proofErr w:type="spellStart"/>
            <w:r w:rsidRPr="00F61B88">
              <w:rPr>
                <w:rFonts w:ascii="Times New Roman" w:hAnsi="Times New Roman" w:cs="Times New Roman"/>
              </w:rPr>
              <w:t>TeamSTEPPS</w:t>
            </w:r>
            <w:proofErr w:type="spellEnd"/>
            <w:r w:rsidRPr="00F61B88">
              <w:rPr>
                <w:rFonts w:ascii="Times New Roman" w:hAnsi="Times New Roman" w:cs="Times New Roman"/>
              </w:rPr>
              <w:t>.</w:t>
            </w:r>
          </w:p>
        </w:tc>
        <w:tc>
          <w:tcPr>
            <w:tcW w:w="2876" w:type="dxa"/>
          </w:tcPr>
          <w:p w14:paraId="60DB9F70"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Articulate the value of interprofessional simulation.</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Identify best practices for non-technical skill assessment.</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Utilize self and team evaluation tools for debriefing.</w:t>
            </w:r>
            <w:r w:rsidRPr="00F61B88">
              <w:rPr>
                <w:rFonts w:ascii="Times New Roman" w:hAnsi="Times New Roman" w:cs="Times New Roman"/>
              </w:rPr>
              <w:br/>
            </w:r>
          </w:p>
        </w:tc>
      </w:tr>
      <w:tr w:rsidR="002A5E6E" w:rsidRPr="00F61B88" w14:paraId="776221B1" w14:textId="77777777" w:rsidTr="00C70CAE">
        <w:tc>
          <w:tcPr>
            <w:tcW w:w="2878" w:type="dxa"/>
          </w:tcPr>
          <w:p w14:paraId="2DA3F3A1"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Simulation Center Accreditation</w:t>
            </w:r>
          </w:p>
        </w:tc>
        <w:tc>
          <w:tcPr>
            <w:tcW w:w="2876" w:type="dxa"/>
          </w:tcPr>
          <w:p w14:paraId="05C63258"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This session outlines ACS-AEI accreditation standards for simulation centers and fellowships, covering application processes and resource requirements.</w:t>
            </w:r>
          </w:p>
        </w:tc>
        <w:tc>
          <w:tcPr>
            <w:tcW w:w="2876" w:type="dxa"/>
          </w:tcPr>
          <w:p w14:paraId="1F861F0E"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 xml:space="preserve">a. </w:t>
            </w:r>
            <w:r w:rsidRPr="00F61B88">
              <w:rPr>
                <w:rFonts w:ascii="Times New Roman" w:hAnsi="Times New Roman" w:cs="Times New Roman"/>
              </w:rPr>
              <w:t>Describe ACS-AEI accreditation standards.</w:t>
            </w:r>
            <w:r w:rsidRPr="00F61B88">
              <w:rPr>
                <w:rFonts w:ascii="Times New Roman" w:hAnsi="Times New Roman" w:cs="Times New Roman"/>
              </w:rPr>
              <w:br/>
            </w:r>
            <w:r w:rsidRPr="00F61B88">
              <w:rPr>
                <w:rFonts w:ascii="Times New Roman" w:hAnsi="Times New Roman" w:cs="Times New Roman"/>
                <w:b/>
              </w:rPr>
              <w:t xml:space="preserve">b. </w:t>
            </w:r>
            <w:r w:rsidRPr="00F61B88">
              <w:rPr>
                <w:rFonts w:ascii="Times New Roman" w:hAnsi="Times New Roman" w:cs="Times New Roman"/>
              </w:rPr>
              <w:t>Identify required resources for accreditation and renewal.</w:t>
            </w:r>
            <w:r w:rsidRPr="00F61B88">
              <w:rPr>
                <w:rFonts w:ascii="Times New Roman" w:hAnsi="Times New Roman" w:cs="Times New Roman"/>
              </w:rPr>
              <w:br/>
            </w:r>
            <w:r w:rsidRPr="00F61B88">
              <w:rPr>
                <w:rFonts w:ascii="Times New Roman" w:hAnsi="Times New Roman" w:cs="Times New Roman"/>
                <w:b/>
              </w:rPr>
              <w:t xml:space="preserve">c. </w:t>
            </w:r>
            <w:r w:rsidRPr="00F61B88">
              <w:rPr>
                <w:rFonts w:ascii="Times New Roman" w:hAnsi="Times New Roman" w:cs="Times New Roman"/>
              </w:rPr>
              <w:t>Outline fellowship accreditation standards and maintenance strategies.</w:t>
            </w:r>
            <w:r w:rsidRPr="00F61B88">
              <w:rPr>
                <w:rFonts w:ascii="Times New Roman" w:hAnsi="Times New Roman" w:cs="Times New Roman"/>
              </w:rPr>
              <w:br/>
            </w:r>
          </w:p>
        </w:tc>
      </w:tr>
    </w:tbl>
    <w:p w14:paraId="0AB379B1" w14:textId="742BB8C9" w:rsidR="008935C2" w:rsidRPr="00F61B88" w:rsidRDefault="008935C2">
      <w:pPr>
        <w:rPr>
          <w:rFonts w:ascii="Times New Roman" w:hAnsi="Times New Roman" w:cs="Times New Roman"/>
        </w:rPr>
      </w:pPr>
    </w:p>
    <w:p w14:paraId="22502E7B" w14:textId="77777777" w:rsidR="002A5E6E" w:rsidRPr="00F61B88" w:rsidRDefault="002A5E6E">
      <w:pPr>
        <w:rPr>
          <w:rFonts w:ascii="Times New Roman" w:hAnsi="Times New Roman" w:cs="Times New Roman"/>
          <w:lang w:val="en-CA"/>
        </w:rPr>
      </w:pPr>
    </w:p>
    <w:p w14:paraId="7913DA7B" w14:textId="166AFD44" w:rsidR="002A5E6E" w:rsidRPr="00F61B88" w:rsidRDefault="002A5E6E" w:rsidP="002A5E6E">
      <w:pPr>
        <w:rPr>
          <w:rFonts w:ascii="Times New Roman" w:hAnsi="Times New Roman" w:cs="Times New Roman"/>
          <w:color w:val="000000"/>
        </w:rPr>
      </w:pPr>
    </w:p>
    <w:p w14:paraId="09B18A90" w14:textId="77777777" w:rsidR="002A5E6E" w:rsidRDefault="002A5E6E" w:rsidP="002A5E6E">
      <w:pPr>
        <w:rPr>
          <w:rFonts w:ascii="Times New Roman" w:hAnsi="Times New Roman" w:cs="Times New Roman"/>
          <w:color w:val="000000"/>
        </w:rPr>
      </w:pPr>
    </w:p>
    <w:p w14:paraId="74EB9A28" w14:textId="77777777" w:rsidR="00327198" w:rsidRDefault="00327198" w:rsidP="002A5E6E">
      <w:pPr>
        <w:rPr>
          <w:rFonts w:ascii="Times New Roman" w:hAnsi="Times New Roman" w:cs="Times New Roman"/>
          <w:color w:val="000000"/>
        </w:rPr>
      </w:pPr>
    </w:p>
    <w:p w14:paraId="630483CC" w14:textId="14B97C3F" w:rsidR="00327198" w:rsidRDefault="00327198" w:rsidP="002A5E6E">
      <w:pPr>
        <w:rPr>
          <w:rFonts w:ascii="Times New Roman" w:hAnsi="Times New Roman" w:cs="Times New Roman"/>
          <w:color w:val="000000"/>
        </w:rPr>
      </w:pPr>
    </w:p>
    <w:p w14:paraId="3FB5AC70" w14:textId="77777777" w:rsidR="00327198" w:rsidRDefault="00327198" w:rsidP="002A5E6E">
      <w:pPr>
        <w:rPr>
          <w:rFonts w:ascii="Times New Roman" w:hAnsi="Times New Roman" w:cs="Times New Roman"/>
          <w:color w:val="000000"/>
        </w:rPr>
      </w:pPr>
    </w:p>
    <w:p w14:paraId="51B9B36F" w14:textId="0CA82C80" w:rsidR="00327198" w:rsidRDefault="00327198" w:rsidP="002A5E6E">
      <w:pPr>
        <w:rPr>
          <w:rFonts w:ascii="Times New Roman" w:hAnsi="Times New Roman" w:cs="Times New Roman"/>
          <w:color w:val="000000"/>
        </w:rPr>
      </w:pPr>
    </w:p>
    <w:p w14:paraId="271A08F0" w14:textId="2182D1D4" w:rsidR="00327198" w:rsidRDefault="00327198" w:rsidP="002A5E6E">
      <w:pPr>
        <w:rPr>
          <w:rFonts w:ascii="Times New Roman" w:hAnsi="Times New Roman" w:cs="Times New Roman"/>
          <w:color w:val="000000"/>
        </w:rPr>
      </w:pPr>
      <w:r w:rsidRPr="00F61B88">
        <w:rPr>
          <w:rFonts w:ascii="Times New Roman" w:hAnsi="Times New Roman" w:cs="Times New Roman"/>
          <w:noProof/>
          <w:color w:val="000000"/>
        </w:rPr>
        <w:lastRenderedPageBreak/>
        <mc:AlternateContent>
          <mc:Choice Requires="wps">
            <w:drawing>
              <wp:anchor distT="0" distB="0" distL="114300" distR="114300" simplePos="0" relativeHeight="251659264" behindDoc="0" locked="0" layoutInCell="1" allowOverlap="1" wp14:anchorId="3924EC64" wp14:editId="17FEBE2B">
                <wp:simplePos x="0" y="0"/>
                <wp:positionH relativeFrom="column">
                  <wp:posOffset>-627246</wp:posOffset>
                </wp:positionH>
                <wp:positionV relativeFrom="paragraph">
                  <wp:posOffset>-131679</wp:posOffset>
                </wp:positionV>
                <wp:extent cx="7010400" cy="474830"/>
                <wp:effectExtent l="0" t="0" r="0" b="0"/>
                <wp:wrapNone/>
                <wp:docPr id="1705391812" name="Text Box 1"/>
                <wp:cNvGraphicFramePr/>
                <a:graphic xmlns:a="http://schemas.openxmlformats.org/drawingml/2006/main">
                  <a:graphicData uri="http://schemas.microsoft.com/office/word/2010/wordprocessingShape">
                    <wps:wsp>
                      <wps:cNvSpPr txBox="1"/>
                      <wps:spPr>
                        <a:xfrm>
                          <a:off x="0" y="0"/>
                          <a:ext cx="7010400" cy="474830"/>
                        </a:xfrm>
                        <a:prstGeom prst="rect">
                          <a:avLst/>
                        </a:prstGeom>
                        <a:noFill/>
                        <a:ln w="6350">
                          <a:noFill/>
                        </a:ln>
                      </wps:spPr>
                      <wps:txbx>
                        <w:txbxContent>
                          <w:p w14:paraId="5DB9363E" w14:textId="77777777" w:rsidR="002A5E6E" w:rsidRPr="008E3316" w:rsidRDefault="002A5E6E" w:rsidP="002A5E6E">
                            <w:pPr>
                              <w:rPr>
                                <w:rFonts w:ascii="Times New Roman" w:hAnsi="Times New Roman" w:cs="Times New Roman"/>
                                <w:color w:val="000000"/>
                              </w:rPr>
                            </w:pPr>
                            <w:r w:rsidRPr="008E3316">
                              <w:rPr>
                                <w:rFonts w:ascii="Times New Roman" w:hAnsi="Times New Roman" w:cs="Times New Roman"/>
                                <w:color w:val="000000"/>
                              </w:rPr>
                              <w:t xml:space="preserve">Table </w:t>
                            </w:r>
                            <w:r>
                              <w:rPr>
                                <w:rFonts w:ascii="Times New Roman" w:hAnsi="Times New Roman" w:cs="Times New Roman"/>
                                <w:color w:val="000000"/>
                              </w:rPr>
                              <w:t>2a</w:t>
                            </w:r>
                            <w:r w:rsidRPr="008E3316">
                              <w:rPr>
                                <w:rFonts w:ascii="Times New Roman" w:hAnsi="Times New Roman" w:cs="Times New Roman"/>
                                <w:color w:val="000000"/>
                              </w:rPr>
                              <w:t xml:space="preserve">. </w:t>
                            </w:r>
                            <w:r>
                              <w:rPr>
                                <w:rFonts w:ascii="Times New Roman" w:hAnsi="Times New Roman" w:cs="Times New Roman"/>
                                <w:color w:val="000000"/>
                              </w:rPr>
                              <w:t>Medical Education Theory p</w:t>
                            </w:r>
                            <w:r w:rsidRPr="008E3316">
                              <w:rPr>
                                <w:rFonts w:ascii="Times New Roman" w:hAnsi="Times New Roman" w:cs="Times New Roman"/>
                                <w:color w:val="000000"/>
                              </w:rPr>
                              <w:t>re- and post-session</w:t>
                            </w:r>
                            <w:r>
                              <w:rPr>
                                <w:rFonts w:ascii="Times New Roman" w:hAnsi="Times New Roman" w:cs="Times New Roman"/>
                                <w:color w:val="000000"/>
                              </w:rPr>
                              <w:t>s</w:t>
                            </w:r>
                            <w:r w:rsidRPr="008E3316">
                              <w:rPr>
                                <w:rFonts w:ascii="Times New Roman" w:hAnsi="Times New Roman" w:cs="Times New Roman"/>
                                <w:color w:val="000000"/>
                              </w:rPr>
                              <w:t xml:space="preserve"> self-rated proficiency by session (Likert 1–5</w:t>
                            </w:r>
                            <w:r>
                              <w:rPr>
                                <w:rFonts w:ascii="Times New Roman" w:hAnsi="Times New Roman" w:cs="Times New Roman"/>
                                <w:color w:val="000000"/>
                              </w:rPr>
                              <w:t>, 1= Extremely Proficient, 5= Not at all Proficient</w:t>
                            </w:r>
                            <w:r w:rsidRPr="008E3316">
                              <w:rPr>
                                <w:rFonts w:ascii="Times New Roman" w:hAnsi="Times New Roman" w:cs="Times New Roman"/>
                                <w:color w:val="000000"/>
                              </w:rPr>
                              <w:t>)</w:t>
                            </w:r>
                          </w:p>
                          <w:p w14:paraId="2562D3AC" w14:textId="77777777" w:rsidR="002A5E6E" w:rsidRPr="008E3316" w:rsidRDefault="002A5E6E" w:rsidP="002A5E6E">
                            <w:pPr>
                              <w:rPr>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24EC64" id="_x0000_t202" coordsize="21600,21600" o:spt="202" path="m,l,21600r21600,l21600,xe">
                <v:stroke joinstyle="miter"/>
                <v:path gradientshapeok="t" o:connecttype="rect"/>
              </v:shapetype>
              <v:shape id="Text Box 1" o:spid="_x0000_s1026" type="#_x0000_t202" style="position:absolute;margin-left:-49.4pt;margin-top:-10.35pt;width:552pt;height:3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" filled="f" stroked="f" strokeweight=".5pt">
                <v:textbox>
                  <w:txbxContent>
                    <w:p w14:paraId="5DB9363E" w14:textId="77777777" w:rsidR="002A5E6E" w:rsidRPr="008E3316" w:rsidRDefault="002A5E6E" w:rsidP="002A5E6E">
                      <w:pPr>
                        <w:rPr>
                          <w:rFonts w:ascii="Times New Roman" w:hAnsi="Times New Roman" w:cs="Times New Roman"/>
                          <w:color w:val="000000"/>
                        </w:rPr>
                      </w:pPr>
                      <w:r w:rsidRPr="008E3316">
                        <w:rPr>
                          <w:rFonts w:ascii="Times New Roman" w:hAnsi="Times New Roman" w:cs="Times New Roman"/>
                          <w:color w:val="000000"/>
                        </w:rPr>
                        <w:t xml:space="preserve">Table </w:t>
                      </w:r>
                      <w:r>
                        <w:rPr>
                          <w:rFonts w:ascii="Times New Roman" w:hAnsi="Times New Roman" w:cs="Times New Roman"/>
                          <w:color w:val="000000"/>
                        </w:rPr>
                        <w:t>2a</w:t>
                      </w:r>
                      <w:r w:rsidRPr="008E3316">
                        <w:rPr>
                          <w:rFonts w:ascii="Times New Roman" w:hAnsi="Times New Roman" w:cs="Times New Roman"/>
                          <w:color w:val="000000"/>
                        </w:rPr>
                        <w:t xml:space="preserve">. </w:t>
                      </w:r>
                      <w:r>
                        <w:rPr>
                          <w:rFonts w:ascii="Times New Roman" w:hAnsi="Times New Roman" w:cs="Times New Roman"/>
                          <w:color w:val="000000"/>
                        </w:rPr>
                        <w:t>Medical Education Theory p</w:t>
                      </w:r>
                      <w:r w:rsidRPr="008E3316">
                        <w:rPr>
                          <w:rFonts w:ascii="Times New Roman" w:hAnsi="Times New Roman" w:cs="Times New Roman"/>
                          <w:color w:val="000000"/>
                        </w:rPr>
                        <w:t>re- and post-session</w:t>
                      </w:r>
                      <w:r>
                        <w:rPr>
                          <w:rFonts w:ascii="Times New Roman" w:hAnsi="Times New Roman" w:cs="Times New Roman"/>
                          <w:color w:val="000000"/>
                        </w:rPr>
                        <w:t>s</w:t>
                      </w:r>
                      <w:r w:rsidRPr="008E3316">
                        <w:rPr>
                          <w:rFonts w:ascii="Times New Roman" w:hAnsi="Times New Roman" w:cs="Times New Roman"/>
                          <w:color w:val="000000"/>
                        </w:rPr>
                        <w:t xml:space="preserve"> self-rated proficiency by session (Likert 1–5</w:t>
                      </w:r>
                      <w:r>
                        <w:rPr>
                          <w:rFonts w:ascii="Times New Roman" w:hAnsi="Times New Roman" w:cs="Times New Roman"/>
                          <w:color w:val="000000"/>
                        </w:rPr>
                        <w:t>, 1= Extremely Proficient, 5= Not at all Proficient</w:t>
                      </w:r>
                      <w:r w:rsidRPr="008E3316">
                        <w:rPr>
                          <w:rFonts w:ascii="Times New Roman" w:hAnsi="Times New Roman" w:cs="Times New Roman"/>
                          <w:color w:val="000000"/>
                        </w:rPr>
                        <w:t>)</w:t>
                      </w:r>
                    </w:p>
                    <w:p w14:paraId="2562D3AC" w14:textId="77777777" w:rsidR="002A5E6E" w:rsidRPr="008E3316" w:rsidRDefault="002A5E6E" w:rsidP="002A5E6E">
                      <w:pPr>
                        <w:rPr>
                          <w:color w:val="000000"/>
                        </w:rPr>
                      </w:pPr>
                    </w:p>
                  </w:txbxContent>
                </v:textbox>
              </v:shape>
            </w:pict>
          </mc:Fallback>
        </mc:AlternateContent>
      </w:r>
    </w:p>
    <w:p w14:paraId="12E971F0" w14:textId="77777777" w:rsidR="00327198" w:rsidRPr="00F61B88" w:rsidRDefault="00327198" w:rsidP="002A5E6E">
      <w:pPr>
        <w:rPr>
          <w:rFonts w:ascii="Times New Roman" w:hAnsi="Times New Roman" w:cs="Times New Roman"/>
          <w:color w:val="000000"/>
        </w:rPr>
      </w:pPr>
    </w:p>
    <w:tbl>
      <w:tblPr>
        <w:tblStyle w:val="TableGrid"/>
        <w:tblW w:w="10340" w:type="dxa"/>
        <w:tblInd w:w="-1085" w:type="dxa"/>
        <w:tblLook w:val="04A0" w:firstRow="1" w:lastRow="0" w:firstColumn="1" w:lastColumn="0" w:noHBand="0" w:noVBand="1"/>
      </w:tblPr>
      <w:tblGrid>
        <w:gridCol w:w="2790"/>
        <w:gridCol w:w="1260"/>
        <w:gridCol w:w="1258"/>
        <w:gridCol w:w="1258"/>
        <w:gridCol w:w="1258"/>
        <w:gridCol w:w="1258"/>
        <w:gridCol w:w="1258"/>
      </w:tblGrid>
      <w:tr w:rsidR="002A5E6E" w:rsidRPr="00F61B88" w14:paraId="2E5A5B7B" w14:textId="77777777" w:rsidTr="00C70CAE">
        <w:tc>
          <w:tcPr>
            <w:tcW w:w="2790" w:type="dxa"/>
          </w:tcPr>
          <w:p w14:paraId="7B1D5CBF"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Session</w:t>
            </w:r>
          </w:p>
        </w:tc>
        <w:tc>
          <w:tcPr>
            <w:tcW w:w="1260" w:type="dxa"/>
          </w:tcPr>
          <w:p w14:paraId="307C128F"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Pre-session</w:t>
            </w:r>
          </w:p>
          <w:p w14:paraId="22E0C58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 responses (n)</w:t>
            </w:r>
          </w:p>
        </w:tc>
        <w:tc>
          <w:tcPr>
            <w:tcW w:w="1258" w:type="dxa"/>
          </w:tcPr>
          <w:p w14:paraId="2405994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Post-session </w:t>
            </w:r>
          </w:p>
          <w:p w14:paraId="05D5906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responses (n)</w:t>
            </w:r>
          </w:p>
        </w:tc>
        <w:tc>
          <w:tcPr>
            <w:tcW w:w="1258" w:type="dxa"/>
          </w:tcPr>
          <w:p w14:paraId="6D11C34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Median (IQR) Pre-session</w:t>
            </w:r>
          </w:p>
        </w:tc>
        <w:tc>
          <w:tcPr>
            <w:tcW w:w="1258" w:type="dxa"/>
          </w:tcPr>
          <w:p w14:paraId="5D7DE21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Median (IQR) Post-session </w:t>
            </w:r>
          </w:p>
        </w:tc>
        <w:tc>
          <w:tcPr>
            <w:tcW w:w="1258" w:type="dxa"/>
          </w:tcPr>
          <w:p w14:paraId="4157A86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Mean (SD) pre-session</w:t>
            </w:r>
          </w:p>
        </w:tc>
        <w:tc>
          <w:tcPr>
            <w:tcW w:w="1258" w:type="dxa"/>
          </w:tcPr>
          <w:p w14:paraId="5AE56B8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Mean (SD) post-session </w:t>
            </w:r>
          </w:p>
        </w:tc>
      </w:tr>
      <w:tr w:rsidR="002A5E6E" w:rsidRPr="00F61B88" w14:paraId="687FE4B8" w14:textId="77777777" w:rsidTr="00C70CAE">
        <w:tc>
          <w:tcPr>
            <w:tcW w:w="2790" w:type="dxa"/>
          </w:tcPr>
          <w:p w14:paraId="5B743DD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Diffusion of Innovation Theory: Application to educational leadership </w:t>
            </w:r>
          </w:p>
        </w:tc>
        <w:tc>
          <w:tcPr>
            <w:tcW w:w="1260" w:type="dxa"/>
          </w:tcPr>
          <w:p w14:paraId="15748DB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63</w:t>
            </w:r>
          </w:p>
        </w:tc>
        <w:tc>
          <w:tcPr>
            <w:tcW w:w="1258" w:type="dxa"/>
          </w:tcPr>
          <w:p w14:paraId="336D529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63</w:t>
            </w:r>
          </w:p>
        </w:tc>
        <w:tc>
          <w:tcPr>
            <w:tcW w:w="1258" w:type="dxa"/>
          </w:tcPr>
          <w:p w14:paraId="04062BA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 [4-5]</w:t>
            </w:r>
          </w:p>
        </w:tc>
        <w:tc>
          <w:tcPr>
            <w:tcW w:w="1258" w:type="dxa"/>
          </w:tcPr>
          <w:p w14:paraId="7BC61D8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[2-3]</w:t>
            </w:r>
          </w:p>
        </w:tc>
        <w:tc>
          <w:tcPr>
            <w:tcW w:w="1258" w:type="dxa"/>
          </w:tcPr>
          <w:p w14:paraId="7A67BF2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4.19 (1.07)</w:t>
            </w:r>
          </w:p>
        </w:tc>
        <w:tc>
          <w:tcPr>
            <w:tcW w:w="1258" w:type="dxa"/>
          </w:tcPr>
          <w:p w14:paraId="791CFF6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2.60 (0.773)</w:t>
            </w:r>
          </w:p>
        </w:tc>
      </w:tr>
      <w:tr w:rsidR="002A5E6E" w:rsidRPr="00F61B88" w14:paraId="7AFB2CC2" w14:textId="77777777" w:rsidTr="00C70CAE">
        <w:tc>
          <w:tcPr>
            <w:tcW w:w="2790" w:type="dxa"/>
          </w:tcPr>
          <w:p w14:paraId="0D7644E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Education Research – introduction to statistics/Qualitative Methodology </w:t>
            </w:r>
          </w:p>
        </w:tc>
        <w:tc>
          <w:tcPr>
            <w:tcW w:w="1260" w:type="dxa"/>
          </w:tcPr>
          <w:p w14:paraId="0D3D440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63</w:t>
            </w:r>
          </w:p>
        </w:tc>
        <w:tc>
          <w:tcPr>
            <w:tcW w:w="1258" w:type="dxa"/>
          </w:tcPr>
          <w:p w14:paraId="0266B32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63</w:t>
            </w:r>
          </w:p>
        </w:tc>
        <w:tc>
          <w:tcPr>
            <w:tcW w:w="1258" w:type="dxa"/>
          </w:tcPr>
          <w:p w14:paraId="38F3C26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[3-4]</w:t>
            </w:r>
          </w:p>
        </w:tc>
        <w:tc>
          <w:tcPr>
            <w:tcW w:w="1258" w:type="dxa"/>
          </w:tcPr>
          <w:p w14:paraId="7A74A33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[2-3]</w:t>
            </w:r>
          </w:p>
        </w:tc>
        <w:tc>
          <w:tcPr>
            <w:tcW w:w="1258" w:type="dxa"/>
          </w:tcPr>
          <w:p w14:paraId="67A714C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3.43 (1.10)</w:t>
            </w:r>
          </w:p>
        </w:tc>
        <w:tc>
          <w:tcPr>
            <w:tcW w:w="1258" w:type="dxa"/>
          </w:tcPr>
          <w:p w14:paraId="0FD50A5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2.78 (0.95)</w:t>
            </w:r>
          </w:p>
        </w:tc>
      </w:tr>
      <w:tr w:rsidR="002A5E6E" w:rsidRPr="00F61B88" w14:paraId="563813D3" w14:textId="77777777" w:rsidTr="00C70CAE">
        <w:tc>
          <w:tcPr>
            <w:tcW w:w="2790" w:type="dxa"/>
          </w:tcPr>
          <w:p w14:paraId="10F0F74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Learner assessment and giving Feedback </w:t>
            </w:r>
          </w:p>
        </w:tc>
        <w:tc>
          <w:tcPr>
            <w:tcW w:w="1260" w:type="dxa"/>
          </w:tcPr>
          <w:p w14:paraId="074C235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69</w:t>
            </w:r>
          </w:p>
        </w:tc>
        <w:tc>
          <w:tcPr>
            <w:tcW w:w="1258" w:type="dxa"/>
          </w:tcPr>
          <w:p w14:paraId="0EF35B7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69</w:t>
            </w:r>
          </w:p>
        </w:tc>
        <w:tc>
          <w:tcPr>
            <w:tcW w:w="1258" w:type="dxa"/>
          </w:tcPr>
          <w:p w14:paraId="29091FA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[2-4]</w:t>
            </w:r>
          </w:p>
        </w:tc>
        <w:tc>
          <w:tcPr>
            <w:tcW w:w="1258" w:type="dxa"/>
          </w:tcPr>
          <w:p w14:paraId="5E0F21D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[1-2]</w:t>
            </w:r>
          </w:p>
        </w:tc>
        <w:tc>
          <w:tcPr>
            <w:tcW w:w="1258" w:type="dxa"/>
          </w:tcPr>
          <w:p w14:paraId="0591A0A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2.77 (1.08)</w:t>
            </w:r>
          </w:p>
        </w:tc>
        <w:tc>
          <w:tcPr>
            <w:tcW w:w="1258" w:type="dxa"/>
          </w:tcPr>
          <w:p w14:paraId="3ECCE9F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1.94 (0.83)</w:t>
            </w:r>
          </w:p>
        </w:tc>
      </w:tr>
      <w:tr w:rsidR="002A5E6E" w:rsidRPr="00F61B88" w14:paraId="402B700F" w14:textId="77777777" w:rsidTr="00C70CAE">
        <w:tc>
          <w:tcPr>
            <w:tcW w:w="2790" w:type="dxa"/>
          </w:tcPr>
          <w:p w14:paraId="405D6BD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Instructional design and instructional evaluation (Session 1) </w:t>
            </w:r>
          </w:p>
        </w:tc>
        <w:tc>
          <w:tcPr>
            <w:tcW w:w="1260" w:type="dxa"/>
          </w:tcPr>
          <w:p w14:paraId="5AFF811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59</w:t>
            </w:r>
          </w:p>
        </w:tc>
        <w:tc>
          <w:tcPr>
            <w:tcW w:w="1258" w:type="dxa"/>
          </w:tcPr>
          <w:p w14:paraId="1708CCC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60</w:t>
            </w:r>
          </w:p>
        </w:tc>
        <w:tc>
          <w:tcPr>
            <w:tcW w:w="1258" w:type="dxa"/>
          </w:tcPr>
          <w:p w14:paraId="47A43A8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[2-4]</w:t>
            </w:r>
          </w:p>
        </w:tc>
        <w:tc>
          <w:tcPr>
            <w:tcW w:w="1258" w:type="dxa"/>
          </w:tcPr>
          <w:p w14:paraId="0265C67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[2-3]</w:t>
            </w:r>
          </w:p>
        </w:tc>
        <w:tc>
          <w:tcPr>
            <w:tcW w:w="1258" w:type="dxa"/>
          </w:tcPr>
          <w:p w14:paraId="157B043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3.10 (1.34)</w:t>
            </w:r>
          </w:p>
        </w:tc>
        <w:tc>
          <w:tcPr>
            <w:tcW w:w="1258" w:type="dxa"/>
          </w:tcPr>
          <w:p w14:paraId="2B5D950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2.24 (0.80)</w:t>
            </w:r>
          </w:p>
        </w:tc>
      </w:tr>
      <w:tr w:rsidR="002A5E6E" w:rsidRPr="00F61B88" w14:paraId="79591CB2" w14:textId="77777777" w:rsidTr="00C70CAE">
        <w:tc>
          <w:tcPr>
            <w:tcW w:w="2790" w:type="dxa"/>
          </w:tcPr>
          <w:p w14:paraId="5D76B79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Instructional design and instructional evaluation (Session 2) </w:t>
            </w:r>
          </w:p>
        </w:tc>
        <w:tc>
          <w:tcPr>
            <w:tcW w:w="1260" w:type="dxa"/>
          </w:tcPr>
          <w:p w14:paraId="2E6E8C1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72</w:t>
            </w:r>
          </w:p>
        </w:tc>
        <w:tc>
          <w:tcPr>
            <w:tcW w:w="1258" w:type="dxa"/>
          </w:tcPr>
          <w:p w14:paraId="62009BC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72</w:t>
            </w:r>
          </w:p>
        </w:tc>
        <w:tc>
          <w:tcPr>
            <w:tcW w:w="1258" w:type="dxa"/>
          </w:tcPr>
          <w:p w14:paraId="4C650A3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[2-4]</w:t>
            </w:r>
          </w:p>
        </w:tc>
        <w:tc>
          <w:tcPr>
            <w:tcW w:w="1258" w:type="dxa"/>
          </w:tcPr>
          <w:p w14:paraId="5B44DF0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[2-3]</w:t>
            </w:r>
          </w:p>
        </w:tc>
        <w:tc>
          <w:tcPr>
            <w:tcW w:w="1258" w:type="dxa"/>
          </w:tcPr>
          <w:p w14:paraId="7C2CF89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3.04 (1.18)</w:t>
            </w:r>
          </w:p>
        </w:tc>
        <w:tc>
          <w:tcPr>
            <w:tcW w:w="1258" w:type="dxa"/>
          </w:tcPr>
          <w:p w14:paraId="6449AC0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2.28 (0.93)</w:t>
            </w:r>
          </w:p>
        </w:tc>
      </w:tr>
      <w:tr w:rsidR="002A5E6E" w:rsidRPr="00F61B88" w14:paraId="3ADB8414" w14:textId="77777777" w:rsidTr="00C70CAE">
        <w:tc>
          <w:tcPr>
            <w:tcW w:w="2790" w:type="dxa"/>
          </w:tcPr>
          <w:p w14:paraId="6AAED38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Curriculum Development (Kern’s steps 1-3) </w:t>
            </w:r>
          </w:p>
        </w:tc>
        <w:tc>
          <w:tcPr>
            <w:tcW w:w="1260" w:type="dxa"/>
          </w:tcPr>
          <w:p w14:paraId="4FF6778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69</w:t>
            </w:r>
          </w:p>
        </w:tc>
        <w:tc>
          <w:tcPr>
            <w:tcW w:w="1258" w:type="dxa"/>
          </w:tcPr>
          <w:p w14:paraId="3D535AF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68</w:t>
            </w:r>
          </w:p>
        </w:tc>
        <w:tc>
          <w:tcPr>
            <w:tcW w:w="1258" w:type="dxa"/>
          </w:tcPr>
          <w:p w14:paraId="41D4A98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[2-4]</w:t>
            </w:r>
          </w:p>
        </w:tc>
        <w:tc>
          <w:tcPr>
            <w:tcW w:w="1258" w:type="dxa"/>
          </w:tcPr>
          <w:p w14:paraId="1678F2BF"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[1-2]</w:t>
            </w:r>
          </w:p>
        </w:tc>
        <w:tc>
          <w:tcPr>
            <w:tcW w:w="1258" w:type="dxa"/>
          </w:tcPr>
          <w:p w14:paraId="3905342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2.91 (1.14)</w:t>
            </w:r>
          </w:p>
        </w:tc>
        <w:tc>
          <w:tcPr>
            <w:tcW w:w="1258" w:type="dxa"/>
          </w:tcPr>
          <w:p w14:paraId="17AF4AF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1.93 (0.81)</w:t>
            </w:r>
          </w:p>
        </w:tc>
      </w:tr>
      <w:tr w:rsidR="002A5E6E" w:rsidRPr="00F61B88" w14:paraId="138593A4" w14:textId="77777777" w:rsidTr="00C70CAE">
        <w:tc>
          <w:tcPr>
            <w:tcW w:w="2790" w:type="dxa"/>
          </w:tcPr>
          <w:p w14:paraId="1266BC6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Curriculum Development (Kern’s steps 4 – 6 </w:t>
            </w:r>
          </w:p>
        </w:tc>
        <w:tc>
          <w:tcPr>
            <w:tcW w:w="1260" w:type="dxa"/>
          </w:tcPr>
          <w:p w14:paraId="0A56535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45</w:t>
            </w:r>
          </w:p>
        </w:tc>
        <w:tc>
          <w:tcPr>
            <w:tcW w:w="1258" w:type="dxa"/>
          </w:tcPr>
          <w:p w14:paraId="2CC7487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45</w:t>
            </w:r>
          </w:p>
        </w:tc>
        <w:tc>
          <w:tcPr>
            <w:tcW w:w="1258" w:type="dxa"/>
          </w:tcPr>
          <w:p w14:paraId="743377E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[1-3]</w:t>
            </w:r>
          </w:p>
        </w:tc>
        <w:tc>
          <w:tcPr>
            <w:tcW w:w="1258" w:type="dxa"/>
          </w:tcPr>
          <w:p w14:paraId="758C037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[1-2]</w:t>
            </w:r>
          </w:p>
        </w:tc>
        <w:tc>
          <w:tcPr>
            <w:tcW w:w="1258" w:type="dxa"/>
          </w:tcPr>
          <w:p w14:paraId="176D62D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2.56 (1.07)</w:t>
            </w:r>
          </w:p>
        </w:tc>
        <w:tc>
          <w:tcPr>
            <w:tcW w:w="1258" w:type="dxa"/>
          </w:tcPr>
          <w:p w14:paraId="5A769D8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1.60 (0.65)</w:t>
            </w:r>
          </w:p>
        </w:tc>
      </w:tr>
    </w:tbl>
    <w:p w14:paraId="6D7672E5"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7422B131"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r w:rsidRPr="00F61B88">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A97A882" wp14:editId="67624136">
                <wp:simplePos x="0" y="0"/>
                <wp:positionH relativeFrom="column">
                  <wp:posOffset>-708212</wp:posOffset>
                </wp:positionH>
                <wp:positionV relativeFrom="paragraph">
                  <wp:posOffset>127187</wp:posOffset>
                </wp:positionV>
                <wp:extent cx="6669405" cy="457200"/>
                <wp:effectExtent l="0" t="0" r="0" b="0"/>
                <wp:wrapNone/>
                <wp:docPr id="1113939051" name="Text Box 3"/>
                <wp:cNvGraphicFramePr/>
                <a:graphic xmlns:a="http://schemas.openxmlformats.org/drawingml/2006/main">
                  <a:graphicData uri="http://schemas.microsoft.com/office/word/2010/wordprocessingShape">
                    <wps:wsp>
                      <wps:cNvSpPr txBox="1"/>
                      <wps:spPr>
                        <a:xfrm>
                          <a:off x="0" y="0"/>
                          <a:ext cx="6669405" cy="457200"/>
                        </a:xfrm>
                        <a:prstGeom prst="rect">
                          <a:avLst/>
                        </a:prstGeom>
                        <a:solidFill>
                          <a:schemeClr val="lt1"/>
                        </a:solidFill>
                        <a:ln w="6350">
                          <a:noFill/>
                        </a:ln>
                      </wps:spPr>
                      <wps:txbx>
                        <w:txbxContent>
                          <w:p w14:paraId="6FCA5DA2" w14:textId="77777777" w:rsidR="002A5E6E" w:rsidRPr="002C7A4E" w:rsidRDefault="002A5E6E" w:rsidP="002A5E6E">
                            <w:pPr>
                              <w:rPr>
                                <w:rFonts w:ascii="Times New Roman" w:hAnsi="Times New Roman" w:cs="Times New Roman"/>
                              </w:rPr>
                            </w:pPr>
                            <w:r w:rsidRPr="002C7A4E">
                              <w:rPr>
                                <w:rFonts w:ascii="Times New Roman" w:hAnsi="Times New Roman" w:cs="Times New Roman"/>
                                <w:color w:val="000000"/>
                              </w:rPr>
                              <w:t xml:space="preserve">Table </w:t>
                            </w:r>
                            <w:r>
                              <w:rPr>
                                <w:rFonts w:ascii="Times New Roman" w:hAnsi="Times New Roman" w:cs="Times New Roman"/>
                                <w:color w:val="000000"/>
                              </w:rPr>
                              <w:t>2b</w:t>
                            </w:r>
                            <w:r w:rsidRPr="002C7A4E">
                              <w:rPr>
                                <w:rFonts w:ascii="Times New Roman" w:hAnsi="Times New Roman" w:cs="Times New Roman"/>
                                <w:color w:val="000000"/>
                              </w:rPr>
                              <w:t>. Summary of Pre-Session and Post-Session Responses by Rating Category</w:t>
                            </w:r>
                            <w:r>
                              <w:rPr>
                                <w:rFonts w:ascii="Times New Roman" w:hAnsi="Times New Roman" w:cs="Times New Roman"/>
                                <w:color w:val="000000"/>
                              </w:rPr>
                              <w:t xml:space="preserve"> for Medical Education Theory Sessions.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7A882" id="Text Box 3" o:spid="_x0000_s1027" type="#_x0000_t202" style="position:absolute;margin-left:-55.75pt;margin-top:10pt;width:525.1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" fillcolor="white [3201]" stroked="f" strokeweight=".5pt">
                <v:textbox>
                  <w:txbxContent>
                    <w:p w14:paraId="6FCA5DA2" w14:textId="77777777" w:rsidR="002A5E6E" w:rsidRPr="002C7A4E" w:rsidRDefault="002A5E6E" w:rsidP="002A5E6E">
                      <w:pPr>
                        <w:rPr>
                          <w:rFonts w:ascii="Times New Roman" w:hAnsi="Times New Roman" w:cs="Times New Roman"/>
                        </w:rPr>
                      </w:pPr>
                      <w:r w:rsidRPr="002C7A4E">
                        <w:rPr>
                          <w:rFonts w:ascii="Times New Roman" w:hAnsi="Times New Roman" w:cs="Times New Roman"/>
                          <w:color w:val="000000"/>
                        </w:rPr>
                        <w:t xml:space="preserve">Table </w:t>
                      </w:r>
                      <w:r>
                        <w:rPr>
                          <w:rFonts w:ascii="Times New Roman" w:hAnsi="Times New Roman" w:cs="Times New Roman"/>
                          <w:color w:val="000000"/>
                        </w:rPr>
                        <w:t>2b</w:t>
                      </w:r>
                      <w:r w:rsidRPr="002C7A4E">
                        <w:rPr>
                          <w:rFonts w:ascii="Times New Roman" w:hAnsi="Times New Roman" w:cs="Times New Roman"/>
                          <w:color w:val="000000"/>
                        </w:rPr>
                        <w:t>. Summary of Pre-Session and Post-Session Responses by Rating Category</w:t>
                      </w:r>
                      <w:r>
                        <w:rPr>
                          <w:rFonts w:ascii="Times New Roman" w:hAnsi="Times New Roman" w:cs="Times New Roman"/>
                          <w:color w:val="000000"/>
                        </w:rPr>
                        <w:t xml:space="preserve"> for Medical Education Theory Sessions. </w:t>
                      </w:r>
                    </w:p>
                  </w:txbxContent>
                </v:textbox>
              </v:shape>
            </w:pict>
          </mc:Fallback>
        </mc:AlternateContent>
      </w:r>
    </w:p>
    <w:p w14:paraId="71F49903"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4F9EFDCD" w14:textId="77777777" w:rsidR="002A5E6E" w:rsidRPr="00F61B88" w:rsidRDefault="002A5E6E" w:rsidP="002A5E6E">
      <w:pPr>
        <w:rPr>
          <w:rFonts w:ascii="Times New Roman" w:hAnsi="Times New Roman" w:cs="Times New Roman"/>
          <w:color w:val="000000"/>
        </w:rPr>
      </w:pPr>
    </w:p>
    <w:p w14:paraId="217B891A" w14:textId="77777777" w:rsidR="002A5E6E" w:rsidRPr="00F61B88" w:rsidRDefault="002A5E6E" w:rsidP="002A5E6E">
      <w:pPr>
        <w:rPr>
          <w:rFonts w:ascii="Times New Roman" w:hAnsi="Times New Roman" w:cs="Times New Roman"/>
          <w:color w:val="000000"/>
        </w:rPr>
      </w:pPr>
    </w:p>
    <w:tbl>
      <w:tblPr>
        <w:tblStyle w:val="TableGrid"/>
        <w:tblW w:w="10340" w:type="dxa"/>
        <w:tblInd w:w="-1085" w:type="dxa"/>
        <w:tblLook w:val="04A0" w:firstRow="1" w:lastRow="0" w:firstColumn="1" w:lastColumn="0" w:noHBand="0" w:noVBand="1"/>
      </w:tblPr>
      <w:tblGrid>
        <w:gridCol w:w="2880"/>
        <w:gridCol w:w="1260"/>
        <w:gridCol w:w="1260"/>
        <w:gridCol w:w="1166"/>
        <w:gridCol w:w="1258"/>
        <w:gridCol w:w="1258"/>
        <w:gridCol w:w="1258"/>
      </w:tblGrid>
      <w:tr w:rsidR="002A5E6E" w:rsidRPr="00F61B88" w14:paraId="62BDC7C7" w14:textId="77777777" w:rsidTr="00C70CAE">
        <w:tc>
          <w:tcPr>
            <w:tcW w:w="2880" w:type="dxa"/>
          </w:tcPr>
          <w:p w14:paraId="1B4765F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Session</w:t>
            </w:r>
          </w:p>
        </w:tc>
        <w:tc>
          <w:tcPr>
            <w:tcW w:w="1260" w:type="dxa"/>
          </w:tcPr>
          <w:p w14:paraId="1D1E8A9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Pre-session</w:t>
            </w:r>
          </w:p>
          <w:p w14:paraId="37B6C97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 responses (n)</w:t>
            </w:r>
          </w:p>
        </w:tc>
        <w:tc>
          <w:tcPr>
            <w:tcW w:w="1260" w:type="dxa"/>
          </w:tcPr>
          <w:p w14:paraId="7A5BF6E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Post-session </w:t>
            </w:r>
          </w:p>
          <w:p w14:paraId="351BF4D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responses (n)</w:t>
            </w:r>
          </w:p>
        </w:tc>
        <w:tc>
          <w:tcPr>
            <w:tcW w:w="1166" w:type="dxa"/>
          </w:tcPr>
          <w:p w14:paraId="0C8D2F7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1-2 pre</w:t>
            </w:r>
          </w:p>
        </w:tc>
        <w:tc>
          <w:tcPr>
            <w:tcW w:w="1258" w:type="dxa"/>
          </w:tcPr>
          <w:p w14:paraId="1F6344D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1-2 post</w:t>
            </w:r>
          </w:p>
        </w:tc>
        <w:tc>
          <w:tcPr>
            <w:tcW w:w="1258" w:type="dxa"/>
          </w:tcPr>
          <w:p w14:paraId="3E53FC8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4-5 pre</w:t>
            </w:r>
          </w:p>
        </w:tc>
        <w:tc>
          <w:tcPr>
            <w:tcW w:w="1258" w:type="dxa"/>
          </w:tcPr>
          <w:p w14:paraId="370C023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4-5 post</w:t>
            </w:r>
          </w:p>
        </w:tc>
      </w:tr>
      <w:tr w:rsidR="002A5E6E" w:rsidRPr="00F61B88" w14:paraId="4FD6A096" w14:textId="77777777" w:rsidTr="00C70CAE">
        <w:tc>
          <w:tcPr>
            <w:tcW w:w="2880" w:type="dxa"/>
          </w:tcPr>
          <w:p w14:paraId="25A6084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Diffusion of Innovation Theory: Application to educational leadership </w:t>
            </w:r>
          </w:p>
        </w:tc>
        <w:tc>
          <w:tcPr>
            <w:tcW w:w="1260" w:type="dxa"/>
          </w:tcPr>
          <w:p w14:paraId="6D98E76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63</w:t>
            </w:r>
          </w:p>
        </w:tc>
        <w:tc>
          <w:tcPr>
            <w:tcW w:w="1260" w:type="dxa"/>
          </w:tcPr>
          <w:p w14:paraId="1DF2698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63</w:t>
            </w:r>
          </w:p>
        </w:tc>
        <w:tc>
          <w:tcPr>
            <w:tcW w:w="1166" w:type="dxa"/>
          </w:tcPr>
          <w:p w14:paraId="77C75DB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6.4%</w:t>
            </w:r>
          </w:p>
        </w:tc>
        <w:tc>
          <w:tcPr>
            <w:tcW w:w="1258" w:type="dxa"/>
          </w:tcPr>
          <w:p w14:paraId="366266F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38.1%</w:t>
            </w:r>
          </w:p>
        </w:tc>
        <w:tc>
          <w:tcPr>
            <w:tcW w:w="1258" w:type="dxa"/>
          </w:tcPr>
          <w:p w14:paraId="7814910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77.8%</w:t>
            </w:r>
          </w:p>
        </w:tc>
        <w:tc>
          <w:tcPr>
            <w:tcW w:w="1258" w:type="dxa"/>
          </w:tcPr>
          <w:p w14:paraId="480DADF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7.9%</w:t>
            </w:r>
          </w:p>
        </w:tc>
      </w:tr>
      <w:tr w:rsidR="002A5E6E" w:rsidRPr="00F61B88" w14:paraId="039DC336" w14:textId="77777777" w:rsidTr="00C70CAE">
        <w:trPr>
          <w:trHeight w:val="656"/>
        </w:trPr>
        <w:tc>
          <w:tcPr>
            <w:tcW w:w="2880" w:type="dxa"/>
          </w:tcPr>
          <w:p w14:paraId="77DB708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Education Research – introduction to statistics/Qualitative Methodology </w:t>
            </w:r>
          </w:p>
        </w:tc>
        <w:tc>
          <w:tcPr>
            <w:tcW w:w="1260" w:type="dxa"/>
          </w:tcPr>
          <w:p w14:paraId="3878192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63</w:t>
            </w:r>
          </w:p>
        </w:tc>
        <w:tc>
          <w:tcPr>
            <w:tcW w:w="1260" w:type="dxa"/>
          </w:tcPr>
          <w:p w14:paraId="72698C4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63</w:t>
            </w:r>
          </w:p>
        </w:tc>
        <w:tc>
          <w:tcPr>
            <w:tcW w:w="1166" w:type="dxa"/>
          </w:tcPr>
          <w:p w14:paraId="5636CEC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12.7%</w:t>
            </w:r>
          </w:p>
        </w:tc>
        <w:tc>
          <w:tcPr>
            <w:tcW w:w="1258" w:type="dxa"/>
          </w:tcPr>
          <w:p w14:paraId="0FA7FD2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34.9</w:t>
            </w:r>
          </w:p>
        </w:tc>
        <w:tc>
          <w:tcPr>
            <w:tcW w:w="1258" w:type="dxa"/>
          </w:tcPr>
          <w:p w14:paraId="3AA80FA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49.2%</w:t>
            </w:r>
          </w:p>
        </w:tc>
        <w:tc>
          <w:tcPr>
            <w:tcW w:w="1258" w:type="dxa"/>
          </w:tcPr>
          <w:p w14:paraId="5C6E040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17.5</w:t>
            </w:r>
          </w:p>
        </w:tc>
      </w:tr>
      <w:tr w:rsidR="002A5E6E" w:rsidRPr="00F61B88" w14:paraId="66011B38" w14:textId="77777777" w:rsidTr="00C70CAE">
        <w:tc>
          <w:tcPr>
            <w:tcW w:w="2880" w:type="dxa"/>
          </w:tcPr>
          <w:p w14:paraId="56569E5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Learner assessment and giving Feedback </w:t>
            </w:r>
          </w:p>
        </w:tc>
        <w:tc>
          <w:tcPr>
            <w:tcW w:w="1260" w:type="dxa"/>
          </w:tcPr>
          <w:p w14:paraId="54058AD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69</w:t>
            </w:r>
          </w:p>
        </w:tc>
        <w:tc>
          <w:tcPr>
            <w:tcW w:w="1260" w:type="dxa"/>
          </w:tcPr>
          <w:p w14:paraId="73ACDB2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69</w:t>
            </w:r>
          </w:p>
        </w:tc>
        <w:tc>
          <w:tcPr>
            <w:tcW w:w="1166" w:type="dxa"/>
          </w:tcPr>
          <w:p w14:paraId="49617BE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33.3%</w:t>
            </w:r>
          </w:p>
        </w:tc>
        <w:tc>
          <w:tcPr>
            <w:tcW w:w="1258" w:type="dxa"/>
          </w:tcPr>
          <w:p w14:paraId="3BDC3BD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76.8%</w:t>
            </w:r>
          </w:p>
        </w:tc>
        <w:tc>
          <w:tcPr>
            <w:tcW w:w="1258" w:type="dxa"/>
          </w:tcPr>
          <w:p w14:paraId="0AF093E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27.5</w:t>
            </w:r>
          </w:p>
        </w:tc>
        <w:tc>
          <w:tcPr>
            <w:tcW w:w="1258" w:type="dxa"/>
          </w:tcPr>
          <w:p w14:paraId="4A66D4D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4.3%</w:t>
            </w:r>
          </w:p>
        </w:tc>
      </w:tr>
      <w:tr w:rsidR="002A5E6E" w:rsidRPr="00F61B88" w14:paraId="6F1CDAB8" w14:textId="77777777" w:rsidTr="00C70CAE">
        <w:tc>
          <w:tcPr>
            <w:tcW w:w="2880" w:type="dxa"/>
          </w:tcPr>
          <w:p w14:paraId="537E13A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Instructional design and instructional evaluation (Session 1) </w:t>
            </w:r>
          </w:p>
        </w:tc>
        <w:tc>
          <w:tcPr>
            <w:tcW w:w="1260" w:type="dxa"/>
          </w:tcPr>
          <w:p w14:paraId="26C3CAA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59</w:t>
            </w:r>
          </w:p>
        </w:tc>
        <w:tc>
          <w:tcPr>
            <w:tcW w:w="1260" w:type="dxa"/>
          </w:tcPr>
          <w:p w14:paraId="40412C6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60</w:t>
            </w:r>
          </w:p>
        </w:tc>
        <w:tc>
          <w:tcPr>
            <w:tcW w:w="1166" w:type="dxa"/>
          </w:tcPr>
          <w:p w14:paraId="1F5026F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33.3%</w:t>
            </w:r>
          </w:p>
        </w:tc>
        <w:tc>
          <w:tcPr>
            <w:tcW w:w="1258" w:type="dxa"/>
          </w:tcPr>
          <w:p w14:paraId="60F354C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61.7%</w:t>
            </w:r>
          </w:p>
        </w:tc>
        <w:tc>
          <w:tcPr>
            <w:tcW w:w="1258" w:type="dxa"/>
          </w:tcPr>
          <w:p w14:paraId="7209277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44%</w:t>
            </w:r>
          </w:p>
        </w:tc>
        <w:tc>
          <w:tcPr>
            <w:tcW w:w="1258" w:type="dxa"/>
          </w:tcPr>
          <w:p w14:paraId="643C0F1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w:t>
            </w:r>
          </w:p>
        </w:tc>
      </w:tr>
      <w:tr w:rsidR="002A5E6E" w:rsidRPr="00F61B88" w14:paraId="5B56E5DA" w14:textId="77777777" w:rsidTr="00C70CAE">
        <w:tc>
          <w:tcPr>
            <w:tcW w:w="2880" w:type="dxa"/>
          </w:tcPr>
          <w:p w14:paraId="40FFC97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Instructional design and instructional evaluation (Session 2) </w:t>
            </w:r>
          </w:p>
        </w:tc>
        <w:tc>
          <w:tcPr>
            <w:tcW w:w="1260" w:type="dxa"/>
          </w:tcPr>
          <w:p w14:paraId="2FE0C76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72</w:t>
            </w:r>
          </w:p>
        </w:tc>
        <w:tc>
          <w:tcPr>
            <w:tcW w:w="1260" w:type="dxa"/>
          </w:tcPr>
          <w:p w14:paraId="5D4E86D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72</w:t>
            </w:r>
          </w:p>
        </w:tc>
        <w:tc>
          <w:tcPr>
            <w:tcW w:w="1166" w:type="dxa"/>
          </w:tcPr>
          <w:p w14:paraId="2897F0C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29.2%</w:t>
            </w:r>
          </w:p>
        </w:tc>
        <w:tc>
          <w:tcPr>
            <w:tcW w:w="1258" w:type="dxa"/>
          </w:tcPr>
          <w:p w14:paraId="67FDA44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63.9%</w:t>
            </w:r>
          </w:p>
        </w:tc>
        <w:tc>
          <w:tcPr>
            <w:tcW w:w="1258" w:type="dxa"/>
          </w:tcPr>
          <w:p w14:paraId="08939C9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41.6%</w:t>
            </w:r>
          </w:p>
        </w:tc>
        <w:tc>
          <w:tcPr>
            <w:tcW w:w="1258" w:type="dxa"/>
          </w:tcPr>
          <w:p w14:paraId="21EB4F8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12.5%</w:t>
            </w:r>
          </w:p>
        </w:tc>
      </w:tr>
      <w:tr w:rsidR="002A5E6E" w:rsidRPr="00F61B88" w14:paraId="04FE38B1" w14:textId="77777777" w:rsidTr="00C70CAE">
        <w:tc>
          <w:tcPr>
            <w:tcW w:w="2880" w:type="dxa"/>
          </w:tcPr>
          <w:p w14:paraId="2FBCC70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Curriculum Development (Kern’s steps 1-3) </w:t>
            </w:r>
          </w:p>
        </w:tc>
        <w:tc>
          <w:tcPr>
            <w:tcW w:w="1260" w:type="dxa"/>
          </w:tcPr>
          <w:p w14:paraId="782CCB9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69</w:t>
            </w:r>
          </w:p>
        </w:tc>
        <w:tc>
          <w:tcPr>
            <w:tcW w:w="1260" w:type="dxa"/>
          </w:tcPr>
          <w:p w14:paraId="698B041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68</w:t>
            </w:r>
          </w:p>
        </w:tc>
        <w:tc>
          <w:tcPr>
            <w:tcW w:w="1166" w:type="dxa"/>
          </w:tcPr>
          <w:p w14:paraId="1529EFCF"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36.2%</w:t>
            </w:r>
          </w:p>
        </w:tc>
        <w:tc>
          <w:tcPr>
            <w:tcW w:w="1258" w:type="dxa"/>
          </w:tcPr>
          <w:p w14:paraId="04E183D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82.4%</w:t>
            </w:r>
          </w:p>
        </w:tc>
        <w:tc>
          <w:tcPr>
            <w:tcW w:w="1258" w:type="dxa"/>
          </w:tcPr>
          <w:p w14:paraId="5A8A6B1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33.3%</w:t>
            </w:r>
          </w:p>
        </w:tc>
        <w:tc>
          <w:tcPr>
            <w:tcW w:w="1258" w:type="dxa"/>
          </w:tcPr>
          <w:p w14:paraId="0B3B823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5.9%</w:t>
            </w:r>
          </w:p>
        </w:tc>
      </w:tr>
      <w:tr w:rsidR="002A5E6E" w:rsidRPr="00F61B88" w14:paraId="4E20700A" w14:textId="77777777" w:rsidTr="00C70CAE">
        <w:tc>
          <w:tcPr>
            <w:tcW w:w="2880" w:type="dxa"/>
          </w:tcPr>
          <w:p w14:paraId="27D19C3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Curriculum Development (Kern’s steps 4 – 6 </w:t>
            </w:r>
          </w:p>
        </w:tc>
        <w:tc>
          <w:tcPr>
            <w:tcW w:w="1260" w:type="dxa"/>
          </w:tcPr>
          <w:p w14:paraId="2F61DEF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45</w:t>
            </w:r>
          </w:p>
        </w:tc>
        <w:tc>
          <w:tcPr>
            <w:tcW w:w="1260" w:type="dxa"/>
          </w:tcPr>
          <w:p w14:paraId="58B46BE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45</w:t>
            </w:r>
          </w:p>
        </w:tc>
        <w:tc>
          <w:tcPr>
            <w:tcW w:w="1166" w:type="dxa"/>
          </w:tcPr>
          <w:p w14:paraId="1C9D18A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33.4%</w:t>
            </w:r>
          </w:p>
        </w:tc>
        <w:tc>
          <w:tcPr>
            <w:tcW w:w="1258" w:type="dxa"/>
          </w:tcPr>
          <w:p w14:paraId="51C8537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91.1%</w:t>
            </w:r>
          </w:p>
        </w:tc>
        <w:tc>
          <w:tcPr>
            <w:tcW w:w="1258" w:type="dxa"/>
          </w:tcPr>
          <w:p w14:paraId="0D36623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13.3%</w:t>
            </w:r>
          </w:p>
        </w:tc>
        <w:tc>
          <w:tcPr>
            <w:tcW w:w="1258" w:type="dxa"/>
          </w:tcPr>
          <w:p w14:paraId="7A634A2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0%</w:t>
            </w:r>
          </w:p>
        </w:tc>
      </w:tr>
    </w:tbl>
    <w:p w14:paraId="4D77208D" w14:textId="245168F9" w:rsidR="002A5E6E" w:rsidRPr="00F61B88" w:rsidRDefault="00327198" w:rsidP="002A5E6E">
      <w:pPr>
        <w:rPr>
          <w:rFonts w:ascii="Times New Roman" w:hAnsi="Times New Roman" w:cs="Times New Roman"/>
          <w14:textOutline w14:w="6350" w14:cap="rnd" w14:cmpd="sng" w14:algn="ctr">
            <w14:noFill/>
            <w14:prstDash w14:val="solid"/>
            <w14:bevel/>
          </w14:textOutline>
        </w:rPr>
      </w:pPr>
      <w:r w:rsidRPr="00F61B88">
        <w:rPr>
          <w:rFonts w:ascii="Times New Roman" w:hAnsi="Times New Roman" w:cs="Times New Roman"/>
          <w:noProof/>
          <w:color w:val="000000"/>
        </w:rPr>
        <w:lastRenderedPageBreak/>
        <mc:AlternateContent>
          <mc:Choice Requires="wps">
            <w:drawing>
              <wp:anchor distT="0" distB="0" distL="114300" distR="114300" simplePos="0" relativeHeight="251660288" behindDoc="0" locked="0" layoutInCell="1" allowOverlap="1" wp14:anchorId="229B45F2" wp14:editId="416C8B14">
                <wp:simplePos x="0" y="0"/>
                <wp:positionH relativeFrom="column">
                  <wp:posOffset>-645027</wp:posOffset>
                </wp:positionH>
                <wp:positionV relativeFrom="paragraph">
                  <wp:posOffset>-115971</wp:posOffset>
                </wp:positionV>
                <wp:extent cx="6956611" cy="484094"/>
                <wp:effectExtent l="0" t="0" r="0" b="0"/>
                <wp:wrapNone/>
                <wp:docPr id="23005443" name="Text Box 1"/>
                <wp:cNvGraphicFramePr/>
                <a:graphic xmlns:a="http://schemas.openxmlformats.org/drawingml/2006/main">
                  <a:graphicData uri="http://schemas.microsoft.com/office/word/2010/wordprocessingShape">
                    <wps:wsp>
                      <wps:cNvSpPr txBox="1"/>
                      <wps:spPr>
                        <a:xfrm>
                          <a:off x="0" y="0"/>
                          <a:ext cx="6956611" cy="484094"/>
                        </a:xfrm>
                        <a:prstGeom prst="rect">
                          <a:avLst/>
                        </a:prstGeom>
                        <a:noFill/>
                        <a:ln w="6350">
                          <a:noFill/>
                        </a:ln>
                      </wps:spPr>
                      <wps:txbx>
                        <w:txbxContent>
                          <w:p w14:paraId="0F6ABDF1" w14:textId="77777777" w:rsidR="002A5E6E" w:rsidRPr="008E3316" w:rsidRDefault="002A5E6E" w:rsidP="002A5E6E">
                            <w:pPr>
                              <w:rPr>
                                <w:rFonts w:ascii="Times New Roman" w:hAnsi="Times New Roman" w:cs="Times New Roman"/>
                                <w:color w:val="000000"/>
                              </w:rPr>
                            </w:pPr>
                            <w:r w:rsidRPr="008E3316">
                              <w:rPr>
                                <w:rFonts w:ascii="Times New Roman" w:hAnsi="Times New Roman" w:cs="Times New Roman"/>
                                <w:color w:val="000000"/>
                              </w:rPr>
                              <w:t xml:space="preserve">Table </w:t>
                            </w:r>
                            <w:r>
                              <w:rPr>
                                <w:rFonts w:ascii="Times New Roman" w:hAnsi="Times New Roman" w:cs="Times New Roman"/>
                                <w:color w:val="000000"/>
                              </w:rPr>
                              <w:t>3a</w:t>
                            </w:r>
                            <w:r w:rsidRPr="008E3316">
                              <w:rPr>
                                <w:rFonts w:ascii="Times New Roman" w:hAnsi="Times New Roman" w:cs="Times New Roman"/>
                                <w:color w:val="000000"/>
                              </w:rPr>
                              <w:t xml:space="preserve">. </w:t>
                            </w:r>
                            <w:r>
                              <w:rPr>
                                <w:rFonts w:ascii="Times New Roman" w:hAnsi="Times New Roman" w:cs="Times New Roman"/>
                                <w:color w:val="000000"/>
                              </w:rPr>
                              <w:t>Simulation specific p</w:t>
                            </w:r>
                            <w:r w:rsidRPr="008E3316">
                              <w:rPr>
                                <w:rFonts w:ascii="Times New Roman" w:hAnsi="Times New Roman" w:cs="Times New Roman"/>
                                <w:color w:val="000000"/>
                              </w:rPr>
                              <w:t>re- and post-session</w:t>
                            </w:r>
                            <w:r>
                              <w:rPr>
                                <w:rFonts w:ascii="Times New Roman" w:hAnsi="Times New Roman" w:cs="Times New Roman"/>
                                <w:color w:val="000000"/>
                              </w:rPr>
                              <w:t>s</w:t>
                            </w:r>
                            <w:r w:rsidRPr="008E3316">
                              <w:rPr>
                                <w:rFonts w:ascii="Times New Roman" w:hAnsi="Times New Roman" w:cs="Times New Roman"/>
                                <w:color w:val="000000"/>
                              </w:rPr>
                              <w:t xml:space="preserve"> self-rated proficiency by session (Likert 1–5</w:t>
                            </w:r>
                            <w:r>
                              <w:rPr>
                                <w:rFonts w:ascii="Times New Roman" w:hAnsi="Times New Roman" w:cs="Times New Roman"/>
                                <w:color w:val="000000"/>
                              </w:rPr>
                              <w:t>, 1= Extremely Proficient, 5= Not at all Proficient</w:t>
                            </w:r>
                            <w:r w:rsidRPr="008E3316">
                              <w:rPr>
                                <w:rFonts w:ascii="Times New Roman" w:hAnsi="Times New Roman" w:cs="Times New Roman"/>
                                <w:color w:val="000000"/>
                              </w:rPr>
                              <w:t>)</w:t>
                            </w:r>
                          </w:p>
                          <w:p w14:paraId="0D05705D" w14:textId="77777777" w:rsidR="002A5E6E" w:rsidRPr="008E3316" w:rsidRDefault="002A5E6E" w:rsidP="002A5E6E">
                            <w:pPr>
                              <w:rPr>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B45F2" id="_x0000_s1028" type="#_x0000_t202" style="position:absolute;margin-left:-50.8pt;margin-top:-9.15pt;width:547.75pt;height:3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" filled="f" stroked="f" strokeweight=".5pt">
                <v:textbox>
                  <w:txbxContent>
                    <w:p w14:paraId="0F6ABDF1" w14:textId="77777777" w:rsidR="002A5E6E" w:rsidRPr="008E3316" w:rsidRDefault="002A5E6E" w:rsidP="002A5E6E">
                      <w:pPr>
                        <w:rPr>
                          <w:rFonts w:ascii="Times New Roman" w:hAnsi="Times New Roman" w:cs="Times New Roman"/>
                          <w:color w:val="000000"/>
                        </w:rPr>
                      </w:pPr>
                      <w:r w:rsidRPr="008E3316">
                        <w:rPr>
                          <w:rFonts w:ascii="Times New Roman" w:hAnsi="Times New Roman" w:cs="Times New Roman"/>
                          <w:color w:val="000000"/>
                        </w:rPr>
                        <w:t xml:space="preserve">Table </w:t>
                      </w:r>
                      <w:r>
                        <w:rPr>
                          <w:rFonts w:ascii="Times New Roman" w:hAnsi="Times New Roman" w:cs="Times New Roman"/>
                          <w:color w:val="000000"/>
                        </w:rPr>
                        <w:t>3a</w:t>
                      </w:r>
                      <w:r w:rsidRPr="008E3316">
                        <w:rPr>
                          <w:rFonts w:ascii="Times New Roman" w:hAnsi="Times New Roman" w:cs="Times New Roman"/>
                          <w:color w:val="000000"/>
                        </w:rPr>
                        <w:t xml:space="preserve">. </w:t>
                      </w:r>
                      <w:r>
                        <w:rPr>
                          <w:rFonts w:ascii="Times New Roman" w:hAnsi="Times New Roman" w:cs="Times New Roman"/>
                          <w:color w:val="000000"/>
                        </w:rPr>
                        <w:t>Simulation specific p</w:t>
                      </w:r>
                      <w:r w:rsidRPr="008E3316">
                        <w:rPr>
                          <w:rFonts w:ascii="Times New Roman" w:hAnsi="Times New Roman" w:cs="Times New Roman"/>
                          <w:color w:val="000000"/>
                        </w:rPr>
                        <w:t>re- and post-session</w:t>
                      </w:r>
                      <w:r>
                        <w:rPr>
                          <w:rFonts w:ascii="Times New Roman" w:hAnsi="Times New Roman" w:cs="Times New Roman"/>
                          <w:color w:val="000000"/>
                        </w:rPr>
                        <w:t>s</w:t>
                      </w:r>
                      <w:r w:rsidRPr="008E3316">
                        <w:rPr>
                          <w:rFonts w:ascii="Times New Roman" w:hAnsi="Times New Roman" w:cs="Times New Roman"/>
                          <w:color w:val="000000"/>
                        </w:rPr>
                        <w:t xml:space="preserve"> self-rated proficiency by session (Likert 1–5</w:t>
                      </w:r>
                      <w:r>
                        <w:rPr>
                          <w:rFonts w:ascii="Times New Roman" w:hAnsi="Times New Roman" w:cs="Times New Roman"/>
                          <w:color w:val="000000"/>
                        </w:rPr>
                        <w:t>, 1= Extremely Proficient, 5= Not at all Proficient</w:t>
                      </w:r>
                      <w:r w:rsidRPr="008E3316">
                        <w:rPr>
                          <w:rFonts w:ascii="Times New Roman" w:hAnsi="Times New Roman" w:cs="Times New Roman"/>
                          <w:color w:val="000000"/>
                        </w:rPr>
                        <w:t>)</w:t>
                      </w:r>
                    </w:p>
                    <w:p w14:paraId="0D05705D" w14:textId="77777777" w:rsidR="002A5E6E" w:rsidRPr="008E3316" w:rsidRDefault="002A5E6E" w:rsidP="002A5E6E">
                      <w:pPr>
                        <w:rPr>
                          <w:color w:val="000000"/>
                        </w:rPr>
                      </w:pPr>
                    </w:p>
                  </w:txbxContent>
                </v:textbox>
              </v:shape>
            </w:pict>
          </mc:Fallback>
        </mc:AlternateContent>
      </w:r>
    </w:p>
    <w:p w14:paraId="4B72717D"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0078B702" w14:textId="77777777" w:rsidR="002A5E6E" w:rsidRPr="00F61B88" w:rsidRDefault="002A5E6E" w:rsidP="002A5E6E">
      <w:pPr>
        <w:rPr>
          <w:rFonts w:ascii="Times New Roman" w:hAnsi="Times New Roman" w:cs="Times New Roman"/>
          <w:color w:val="000000"/>
        </w:rPr>
      </w:pPr>
    </w:p>
    <w:tbl>
      <w:tblPr>
        <w:tblStyle w:val="TableGrid"/>
        <w:tblW w:w="10620" w:type="dxa"/>
        <w:tblInd w:w="-1085" w:type="dxa"/>
        <w:tblLayout w:type="fixed"/>
        <w:tblLook w:val="04A0" w:firstRow="1" w:lastRow="0" w:firstColumn="1" w:lastColumn="0" w:noHBand="0" w:noVBand="1"/>
      </w:tblPr>
      <w:tblGrid>
        <w:gridCol w:w="3960"/>
        <w:gridCol w:w="1209"/>
        <w:gridCol w:w="1033"/>
        <w:gridCol w:w="1022"/>
        <w:gridCol w:w="876"/>
        <w:gridCol w:w="1270"/>
        <w:gridCol w:w="1250"/>
      </w:tblGrid>
      <w:tr w:rsidR="002A5E6E" w:rsidRPr="00F61B88" w14:paraId="102075A4" w14:textId="77777777" w:rsidTr="00C70CAE">
        <w:trPr>
          <w:trHeight w:val="521"/>
        </w:trPr>
        <w:tc>
          <w:tcPr>
            <w:tcW w:w="3960" w:type="dxa"/>
          </w:tcPr>
          <w:p w14:paraId="32117F1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Session</w:t>
            </w:r>
          </w:p>
        </w:tc>
        <w:tc>
          <w:tcPr>
            <w:tcW w:w="1209" w:type="dxa"/>
          </w:tcPr>
          <w:p w14:paraId="6445C4D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Pre-session</w:t>
            </w:r>
          </w:p>
          <w:p w14:paraId="639D3A8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responses (n)</w:t>
            </w:r>
          </w:p>
        </w:tc>
        <w:tc>
          <w:tcPr>
            <w:tcW w:w="1033" w:type="dxa"/>
          </w:tcPr>
          <w:p w14:paraId="21DACA5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Post-session </w:t>
            </w:r>
          </w:p>
          <w:p w14:paraId="61917D7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responses (n)</w:t>
            </w:r>
          </w:p>
        </w:tc>
        <w:tc>
          <w:tcPr>
            <w:tcW w:w="1022" w:type="dxa"/>
          </w:tcPr>
          <w:p w14:paraId="2588175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Median (IQR) Pre-session</w:t>
            </w:r>
          </w:p>
        </w:tc>
        <w:tc>
          <w:tcPr>
            <w:tcW w:w="876" w:type="dxa"/>
          </w:tcPr>
          <w:p w14:paraId="70F4A39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Median (IQR) Post-session</w:t>
            </w:r>
          </w:p>
        </w:tc>
        <w:tc>
          <w:tcPr>
            <w:tcW w:w="1270" w:type="dxa"/>
          </w:tcPr>
          <w:p w14:paraId="7434FE7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Mean (SD) pre-session</w:t>
            </w:r>
          </w:p>
        </w:tc>
        <w:tc>
          <w:tcPr>
            <w:tcW w:w="1250" w:type="dxa"/>
          </w:tcPr>
          <w:p w14:paraId="301426C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Mean (SD) post-session</w:t>
            </w:r>
          </w:p>
        </w:tc>
      </w:tr>
      <w:tr w:rsidR="002A5E6E" w:rsidRPr="00F61B88" w14:paraId="16016460" w14:textId="77777777" w:rsidTr="00C70CAE">
        <w:trPr>
          <w:trHeight w:val="584"/>
        </w:trPr>
        <w:tc>
          <w:tcPr>
            <w:tcW w:w="3960" w:type="dxa"/>
          </w:tcPr>
          <w:p w14:paraId="484DC3C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Briefing and Debriefing </w:t>
            </w:r>
          </w:p>
        </w:tc>
        <w:tc>
          <w:tcPr>
            <w:tcW w:w="1209" w:type="dxa"/>
          </w:tcPr>
          <w:p w14:paraId="6A5CBA2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51</w:t>
            </w:r>
          </w:p>
        </w:tc>
        <w:tc>
          <w:tcPr>
            <w:tcW w:w="1033" w:type="dxa"/>
          </w:tcPr>
          <w:p w14:paraId="025D621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51</w:t>
            </w:r>
          </w:p>
        </w:tc>
        <w:tc>
          <w:tcPr>
            <w:tcW w:w="1022" w:type="dxa"/>
          </w:tcPr>
          <w:p w14:paraId="5389385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[3-4]</w:t>
            </w:r>
          </w:p>
        </w:tc>
        <w:tc>
          <w:tcPr>
            <w:tcW w:w="876" w:type="dxa"/>
          </w:tcPr>
          <w:p w14:paraId="5242501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[2-3]</w:t>
            </w:r>
          </w:p>
        </w:tc>
        <w:tc>
          <w:tcPr>
            <w:tcW w:w="1270" w:type="dxa"/>
          </w:tcPr>
          <w:p w14:paraId="5507A34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3.39 (0.87)</w:t>
            </w:r>
          </w:p>
        </w:tc>
        <w:tc>
          <w:tcPr>
            <w:tcW w:w="1250" w:type="dxa"/>
          </w:tcPr>
          <w:p w14:paraId="2110A11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2.29 (0.67)</w:t>
            </w:r>
          </w:p>
        </w:tc>
      </w:tr>
      <w:tr w:rsidR="002A5E6E" w:rsidRPr="00F61B88" w14:paraId="747DCDEE" w14:textId="77777777" w:rsidTr="00C70CAE">
        <w:trPr>
          <w:trHeight w:val="620"/>
        </w:trPr>
        <w:tc>
          <w:tcPr>
            <w:tcW w:w="3960" w:type="dxa"/>
          </w:tcPr>
          <w:p w14:paraId="4E74690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Application of simulators to Surgical Education: Mannequin-based </w:t>
            </w:r>
          </w:p>
        </w:tc>
        <w:tc>
          <w:tcPr>
            <w:tcW w:w="1209" w:type="dxa"/>
          </w:tcPr>
          <w:p w14:paraId="62ED12B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51</w:t>
            </w:r>
          </w:p>
        </w:tc>
        <w:tc>
          <w:tcPr>
            <w:tcW w:w="1033" w:type="dxa"/>
          </w:tcPr>
          <w:p w14:paraId="3BF30D8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51</w:t>
            </w:r>
          </w:p>
        </w:tc>
        <w:tc>
          <w:tcPr>
            <w:tcW w:w="1022" w:type="dxa"/>
          </w:tcPr>
          <w:p w14:paraId="7659FBB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[3-4]</w:t>
            </w:r>
          </w:p>
        </w:tc>
        <w:tc>
          <w:tcPr>
            <w:tcW w:w="876" w:type="dxa"/>
          </w:tcPr>
          <w:p w14:paraId="751A338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[1-2]</w:t>
            </w:r>
          </w:p>
        </w:tc>
        <w:tc>
          <w:tcPr>
            <w:tcW w:w="1270" w:type="dxa"/>
          </w:tcPr>
          <w:p w14:paraId="0937CE1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3.18 (0.99)</w:t>
            </w:r>
          </w:p>
        </w:tc>
        <w:tc>
          <w:tcPr>
            <w:tcW w:w="1250" w:type="dxa"/>
          </w:tcPr>
          <w:p w14:paraId="3CE9E83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1.82 (0.62)</w:t>
            </w:r>
          </w:p>
        </w:tc>
      </w:tr>
      <w:tr w:rsidR="002A5E6E" w:rsidRPr="00F61B88" w14:paraId="40ED3F47" w14:textId="77777777" w:rsidTr="00C70CAE">
        <w:trPr>
          <w:trHeight w:val="872"/>
        </w:trPr>
        <w:tc>
          <w:tcPr>
            <w:tcW w:w="3960" w:type="dxa"/>
          </w:tcPr>
          <w:p w14:paraId="195228C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Application of simulators to Surgical Education: VR, Haptic and Virtual Environments </w:t>
            </w:r>
          </w:p>
        </w:tc>
        <w:tc>
          <w:tcPr>
            <w:tcW w:w="1209" w:type="dxa"/>
          </w:tcPr>
          <w:p w14:paraId="7FF279B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39</w:t>
            </w:r>
          </w:p>
        </w:tc>
        <w:tc>
          <w:tcPr>
            <w:tcW w:w="1033" w:type="dxa"/>
          </w:tcPr>
          <w:p w14:paraId="14340FC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38</w:t>
            </w:r>
          </w:p>
        </w:tc>
        <w:tc>
          <w:tcPr>
            <w:tcW w:w="1022" w:type="dxa"/>
          </w:tcPr>
          <w:p w14:paraId="2C4E759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 [3-5]</w:t>
            </w:r>
          </w:p>
        </w:tc>
        <w:tc>
          <w:tcPr>
            <w:tcW w:w="876" w:type="dxa"/>
          </w:tcPr>
          <w:p w14:paraId="590257C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[2-3]</w:t>
            </w:r>
          </w:p>
        </w:tc>
        <w:tc>
          <w:tcPr>
            <w:tcW w:w="1270" w:type="dxa"/>
          </w:tcPr>
          <w:p w14:paraId="49EE6E6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3.85 (1.18)</w:t>
            </w:r>
          </w:p>
        </w:tc>
        <w:tc>
          <w:tcPr>
            <w:tcW w:w="1250" w:type="dxa"/>
          </w:tcPr>
          <w:p w14:paraId="5B0DF14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2.71 (0.13)</w:t>
            </w:r>
          </w:p>
        </w:tc>
      </w:tr>
      <w:tr w:rsidR="002A5E6E" w:rsidRPr="00F61B88" w14:paraId="15C0A719" w14:textId="77777777" w:rsidTr="00C70CAE">
        <w:trPr>
          <w:trHeight w:val="548"/>
        </w:trPr>
        <w:tc>
          <w:tcPr>
            <w:tcW w:w="3960" w:type="dxa"/>
          </w:tcPr>
          <w:p w14:paraId="68A1598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Validity Evidence in Simulation </w:t>
            </w:r>
          </w:p>
        </w:tc>
        <w:tc>
          <w:tcPr>
            <w:tcW w:w="1209" w:type="dxa"/>
          </w:tcPr>
          <w:p w14:paraId="10F3E4D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56</w:t>
            </w:r>
          </w:p>
        </w:tc>
        <w:tc>
          <w:tcPr>
            <w:tcW w:w="1033" w:type="dxa"/>
          </w:tcPr>
          <w:p w14:paraId="779DBA7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56</w:t>
            </w:r>
          </w:p>
        </w:tc>
        <w:tc>
          <w:tcPr>
            <w:tcW w:w="1022" w:type="dxa"/>
          </w:tcPr>
          <w:p w14:paraId="7906EB8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 [3-5]</w:t>
            </w:r>
          </w:p>
        </w:tc>
        <w:tc>
          <w:tcPr>
            <w:tcW w:w="876" w:type="dxa"/>
          </w:tcPr>
          <w:p w14:paraId="198574F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[2-3]</w:t>
            </w:r>
          </w:p>
        </w:tc>
        <w:tc>
          <w:tcPr>
            <w:tcW w:w="1270" w:type="dxa"/>
          </w:tcPr>
          <w:p w14:paraId="2FE56ED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3.86 (0.98)</w:t>
            </w:r>
          </w:p>
        </w:tc>
        <w:tc>
          <w:tcPr>
            <w:tcW w:w="1250" w:type="dxa"/>
          </w:tcPr>
          <w:p w14:paraId="0FD9132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2.23 (0.713)</w:t>
            </w:r>
          </w:p>
        </w:tc>
      </w:tr>
      <w:tr w:rsidR="002A5E6E" w:rsidRPr="00F61B88" w14:paraId="712F70AC" w14:textId="77777777" w:rsidTr="00C70CAE">
        <w:trPr>
          <w:trHeight w:val="503"/>
        </w:trPr>
        <w:tc>
          <w:tcPr>
            <w:tcW w:w="3960" w:type="dxa"/>
          </w:tcPr>
          <w:p w14:paraId="1AD71B1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Standardized Patients </w:t>
            </w:r>
          </w:p>
        </w:tc>
        <w:tc>
          <w:tcPr>
            <w:tcW w:w="1209" w:type="dxa"/>
          </w:tcPr>
          <w:p w14:paraId="4936ECE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w:t>
            </w:r>
          </w:p>
        </w:tc>
        <w:tc>
          <w:tcPr>
            <w:tcW w:w="1033" w:type="dxa"/>
          </w:tcPr>
          <w:p w14:paraId="5B2AAEC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w:t>
            </w:r>
          </w:p>
        </w:tc>
        <w:tc>
          <w:tcPr>
            <w:tcW w:w="1022" w:type="dxa"/>
          </w:tcPr>
          <w:p w14:paraId="0F7F30B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[2.5-3]</w:t>
            </w:r>
          </w:p>
        </w:tc>
        <w:tc>
          <w:tcPr>
            <w:tcW w:w="876" w:type="dxa"/>
          </w:tcPr>
          <w:p w14:paraId="1D7C364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[1-3]</w:t>
            </w:r>
          </w:p>
        </w:tc>
        <w:tc>
          <w:tcPr>
            <w:tcW w:w="1270" w:type="dxa"/>
          </w:tcPr>
          <w:p w14:paraId="413AB67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2.79 (0.60)</w:t>
            </w:r>
          </w:p>
        </w:tc>
        <w:tc>
          <w:tcPr>
            <w:tcW w:w="1250" w:type="dxa"/>
          </w:tcPr>
          <w:p w14:paraId="0477561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1.91 (0.80)</w:t>
            </w:r>
          </w:p>
        </w:tc>
      </w:tr>
      <w:tr w:rsidR="002A5E6E" w:rsidRPr="00F61B88" w14:paraId="368507FE" w14:textId="77777777" w:rsidTr="00C70CAE">
        <w:tc>
          <w:tcPr>
            <w:tcW w:w="3960" w:type="dxa"/>
          </w:tcPr>
          <w:p w14:paraId="4402640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Practice Pearls on Proficiency Based Training </w:t>
            </w:r>
          </w:p>
        </w:tc>
        <w:tc>
          <w:tcPr>
            <w:tcW w:w="1209" w:type="dxa"/>
          </w:tcPr>
          <w:p w14:paraId="2AC44FD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30</w:t>
            </w:r>
          </w:p>
        </w:tc>
        <w:tc>
          <w:tcPr>
            <w:tcW w:w="1033" w:type="dxa"/>
          </w:tcPr>
          <w:p w14:paraId="4836AE4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30</w:t>
            </w:r>
          </w:p>
        </w:tc>
        <w:tc>
          <w:tcPr>
            <w:tcW w:w="1022" w:type="dxa"/>
          </w:tcPr>
          <w:p w14:paraId="74C90A8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[3-4]</w:t>
            </w:r>
          </w:p>
        </w:tc>
        <w:tc>
          <w:tcPr>
            <w:tcW w:w="876" w:type="dxa"/>
          </w:tcPr>
          <w:p w14:paraId="5FA6898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[2-3]</w:t>
            </w:r>
          </w:p>
        </w:tc>
        <w:tc>
          <w:tcPr>
            <w:tcW w:w="1270" w:type="dxa"/>
          </w:tcPr>
          <w:p w14:paraId="12F6023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3.37 (0.809)</w:t>
            </w:r>
          </w:p>
        </w:tc>
        <w:tc>
          <w:tcPr>
            <w:tcW w:w="1250" w:type="dxa"/>
          </w:tcPr>
          <w:p w14:paraId="02C0B8F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2.4 (0.72)</w:t>
            </w:r>
          </w:p>
        </w:tc>
      </w:tr>
      <w:tr w:rsidR="002A5E6E" w:rsidRPr="00F61B88" w14:paraId="35CA682B" w14:textId="77777777" w:rsidTr="00C70CAE">
        <w:trPr>
          <w:trHeight w:val="863"/>
        </w:trPr>
        <w:tc>
          <w:tcPr>
            <w:tcW w:w="3960" w:type="dxa"/>
          </w:tcPr>
          <w:p w14:paraId="2890657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Competency assessment in simulation, including video based and asynchronous assessment </w:t>
            </w:r>
          </w:p>
        </w:tc>
        <w:tc>
          <w:tcPr>
            <w:tcW w:w="1209" w:type="dxa"/>
          </w:tcPr>
          <w:p w14:paraId="4690FD3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69</w:t>
            </w:r>
          </w:p>
        </w:tc>
        <w:tc>
          <w:tcPr>
            <w:tcW w:w="1033" w:type="dxa"/>
          </w:tcPr>
          <w:p w14:paraId="434FEEC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68</w:t>
            </w:r>
          </w:p>
        </w:tc>
        <w:tc>
          <w:tcPr>
            <w:tcW w:w="1022" w:type="dxa"/>
          </w:tcPr>
          <w:p w14:paraId="6C88AF3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[2-4]</w:t>
            </w:r>
          </w:p>
        </w:tc>
        <w:tc>
          <w:tcPr>
            <w:tcW w:w="876" w:type="dxa"/>
          </w:tcPr>
          <w:p w14:paraId="52B6F08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[1-2]</w:t>
            </w:r>
          </w:p>
        </w:tc>
        <w:tc>
          <w:tcPr>
            <w:tcW w:w="1270" w:type="dxa"/>
          </w:tcPr>
          <w:p w14:paraId="4F3553C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2.91 (1.14)</w:t>
            </w:r>
          </w:p>
        </w:tc>
        <w:tc>
          <w:tcPr>
            <w:tcW w:w="1250" w:type="dxa"/>
          </w:tcPr>
          <w:p w14:paraId="4BDB43F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1.93 (0.81)</w:t>
            </w:r>
          </w:p>
        </w:tc>
      </w:tr>
      <w:tr w:rsidR="002A5E6E" w:rsidRPr="00F61B88" w14:paraId="0E033BC5" w14:textId="77777777" w:rsidTr="00C70CAE">
        <w:trPr>
          <w:trHeight w:val="467"/>
        </w:trPr>
        <w:tc>
          <w:tcPr>
            <w:tcW w:w="3960" w:type="dxa"/>
          </w:tcPr>
          <w:p w14:paraId="310AF78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In-situ Simulation and Virtual Simulations </w:t>
            </w:r>
          </w:p>
        </w:tc>
        <w:tc>
          <w:tcPr>
            <w:tcW w:w="1209" w:type="dxa"/>
          </w:tcPr>
          <w:p w14:paraId="0CC637C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57</w:t>
            </w:r>
          </w:p>
        </w:tc>
        <w:tc>
          <w:tcPr>
            <w:tcW w:w="1033" w:type="dxa"/>
          </w:tcPr>
          <w:p w14:paraId="2B56A94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57</w:t>
            </w:r>
          </w:p>
        </w:tc>
        <w:tc>
          <w:tcPr>
            <w:tcW w:w="1022" w:type="dxa"/>
          </w:tcPr>
          <w:p w14:paraId="36A9F14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[3-4]</w:t>
            </w:r>
          </w:p>
        </w:tc>
        <w:tc>
          <w:tcPr>
            <w:tcW w:w="876" w:type="dxa"/>
          </w:tcPr>
          <w:p w14:paraId="3099DF6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[2-2]</w:t>
            </w:r>
          </w:p>
        </w:tc>
        <w:tc>
          <w:tcPr>
            <w:tcW w:w="1270" w:type="dxa"/>
          </w:tcPr>
          <w:p w14:paraId="1A1C252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3.47 (1.08)</w:t>
            </w:r>
          </w:p>
        </w:tc>
        <w:tc>
          <w:tcPr>
            <w:tcW w:w="1250" w:type="dxa"/>
          </w:tcPr>
          <w:p w14:paraId="44C9D52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2.09 (0.71)</w:t>
            </w:r>
          </w:p>
        </w:tc>
      </w:tr>
      <w:tr w:rsidR="002A5E6E" w:rsidRPr="00F61B88" w14:paraId="751DBAB3" w14:textId="77777777" w:rsidTr="00C70CAE">
        <w:tc>
          <w:tcPr>
            <w:tcW w:w="3960" w:type="dxa"/>
          </w:tcPr>
          <w:p w14:paraId="2D18BF0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Interprofessional and Interdisciplinary simulation </w:t>
            </w:r>
          </w:p>
        </w:tc>
        <w:tc>
          <w:tcPr>
            <w:tcW w:w="1209" w:type="dxa"/>
          </w:tcPr>
          <w:p w14:paraId="2965F7F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18</w:t>
            </w:r>
          </w:p>
        </w:tc>
        <w:tc>
          <w:tcPr>
            <w:tcW w:w="1033" w:type="dxa"/>
          </w:tcPr>
          <w:p w14:paraId="47E698F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18</w:t>
            </w:r>
          </w:p>
        </w:tc>
        <w:tc>
          <w:tcPr>
            <w:tcW w:w="1022" w:type="dxa"/>
          </w:tcPr>
          <w:p w14:paraId="74864A1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[3-4]</w:t>
            </w:r>
          </w:p>
        </w:tc>
        <w:tc>
          <w:tcPr>
            <w:tcW w:w="876" w:type="dxa"/>
          </w:tcPr>
          <w:p w14:paraId="5ED432F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 [2-3]</w:t>
            </w:r>
          </w:p>
        </w:tc>
        <w:tc>
          <w:tcPr>
            <w:tcW w:w="1270" w:type="dxa"/>
          </w:tcPr>
          <w:p w14:paraId="0DB3D77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3.33 (0.767)</w:t>
            </w:r>
          </w:p>
        </w:tc>
        <w:tc>
          <w:tcPr>
            <w:tcW w:w="1250" w:type="dxa"/>
          </w:tcPr>
          <w:p w14:paraId="475DD0B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2.39 (0.77)</w:t>
            </w:r>
          </w:p>
        </w:tc>
      </w:tr>
      <w:tr w:rsidR="002A5E6E" w:rsidRPr="00F61B88" w14:paraId="10BA9DA9" w14:textId="77777777" w:rsidTr="00C70CAE">
        <w:tc>
          <w:tcPr>
            <w:tcW w:w="3960" w:type="dxa"/>
          </w:tcPr>
          <w:p w14:paraId="10904F4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Simulation Center Accreditation </w:t>
            </w:r>
          </w:p>
          <w:p w14:paraId="0B3E2000" w14:textId="77777777" w:rsidR="002A5E6E" w:rsidRPr="00F61B88" w:rsidRDefault="002A5E6E" w:rsidP="00C70CAE">
            <w:pPr>
              <w:rPr>
                <w:rFonts w:ascii="Times New Roman" w:hAnsi="Times New Roman" w:cs="Times New Roman"/>
                <w:sz w:val="21"/>
                <w:szCs w:val="21"/>
              </w:rPr>
            </w:pPr>
          </w:p>
        </w:tc>
        <w:tc>
          <w:tcPr>
            <w:tcW w:w="1209" w:type="dxa"/>
          </w:tcPr>
          <w:p w14:paraId="695E653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21</w:t>
            </w:r>
          </w:p>
        </w:tc>
        <w:tc>
          <w:tcPr>
            <w:tcW w:w="1033" w:type="dxa"/>
          </w:tcPr>
          <w:p w14:paraId="655E825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21</w:t>
            </w:r>
          </w:p>
        </w:tc>
        <w:tc>
          <w:tcPr>
            <w:tcW w:w="1022" w:type="dxa"/>
          </w:tcPr>
          <w:p w14:paraId="75BB31BF"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 [3-4.5]</w:t>
            </w:r>
          </w:p>
        </w:tc>
        <w:tc>
          <w:tcPr>
            <w:tcW w:w="876" w:type="dxa"/>
          </w:tcPr>
          <w:p w14:paraId="29706D0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 [2-2]</w:t>
            </w:r>
          </w:p>
        </w:tc>
        <w:tc>
          <w:tcPr>
            <w:tcW w:w="1270" w:type="dxa"/>
          </w:tcPr>
          <w:p w14:paraId="5913EDD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3.86 (0.85)</w:t>
            </w:r>
          </w:p>
        </w:tc>
        <w:tc>
          <w:tcPr>
            <w:tcW w:w="1250" w:type="dxa"/>
          </w:tcPr>
          <w:p w14:paraId="6C97A5A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2.14 (0.47)</w:t>
            </w:r>
          </w:p>
        </w:tc>
      </w:tr>
    </w:tbl>
    <w:p w14:paraId="623F1377"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r w:rsidRPr="00F61B88">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AC5865B" wp14:editId="1E77C1E3">
                <wp:simplePos x="0" y="0"/>
                <wp:positionH relativeFrom="column">
                  <wp:posOffset>-717176</wp:posOffset>
                </wp:positionH>
                <wp:positionV relativeFrom="paragraph">
                  <wp:posOffset>134471</wp:posOffset>
                </wp:positionV>
                <wp:extent cx="6669405" cy="528917"/>
                <wp:effectExtent l="0" t="0" r="0" b="5080"/>
                <wp:wrapNone/>
                <wp:docPr id="1729755665" name="Text Box 3"/>
                <wp:cNvGraphicFramePr/>
                <a:graphic xmlns:a="http://schemas.openxmlformats.org/drawingml/2006/main">
                  <a:graphicData uri="http://schemas.microsoft.com/office/word/2010/wordprocessingShape">
                    <wps:wsp>
                      <wps:cNvSpPr txBox="1"/>
                      <wps:spPr>
                        <a:xfrm>
                          <a:off x="0" y="0"/>
                          <a:ext cx="6669405" cy="528917"/>
                        </a:xfrm>
                        <a:prstGeom prst="rect">
                          <a:avLst/>
                        </a:prstGeom>
                        <a:solidFill>
                          <a:schemeClr val="lt1"/>
                        </a:solidFill>
                        <a:ln w="6350">
                          <a:noFill/>
                        </a:ln>
                      </wps:spPr>
                      <wps:txbx>
                        <w:txbxContent>
                          <w:p w14:paraId="36F62B7A" w14:textId="77777777" w:rsidR="002A5E6E" w:rsidRPr="002C7A4E" w:rsidRDefault="002A5E6E" w:rsidP="002A5E6E">
                            <w:pPr>
                              <w:rPr>
                                <w:rFonts w:ascii="Times New Roman" w:hAnsi="Times New Roman" w:cs="Times New Roman"/>
                              </w:rPr>
                            </w:pPr>
                            <w:r w:rsidRPr="002C7A4E">
                              <w:rPr>
                                <w:rFonts w:ascii="Times New Roman" w:hAnsi="Times New Roman" w:cs="Times New Roman"/>
                                <w:color w:val="000000"/>
                              </w:rPr>
                              <w:t xml:space="preserve">Table </w:t>
                            </w:r>
                            <w:r>
                              <w:rPr>
                                <w:rFonts w:ascii="Times New Roman" w:hAnsi="Times New Roman" w:cs="Times New Roman"/>
                                <w:color w:val="000000"/>
                              </w:rPr>
                              <w:t>3b</w:t>
                            </w:r>
                            <w:r w:rsidRPr="002C7A4E">
                              <w:rPr>
                                <w:rFonts w:ascii="Times New Roman" w:hAnsi="Times New Roman" w:cs="Times New Roman"/>
                                <w:color w:val="000000"/>
                              </w:rPr>
                              <w:t>. Summary of Pre-Session and Post-Session Responses by Rating Category</w:t>
                            </w:r>
                            <w:r>
                              <w:rPr>
                                <w:rFonts w:ascii="Times New Roman" w:hAnsi="Times New Roman" w:cs="Times New Roman"/>
                                <w:color w:val="000000"/>
                              </w:rPr>
                              <w:t xml:space="preserve"> for Simulation Specific Sessions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5865B" id="_x0000_s1029" type="#_x0000_t202" style="position:absolute;margin-left:-56.45pt;margin-top:10.6pt;width:525.15pt;height:4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" fillcolor="white [3201]" stroked="f" strokeweight=".5pt">
                <v:textbox>
                  <w:txbxContent>
                    <w:p w14:paraId="36F62B7A" w14:textId="77777777" w:rsidR="002A5E6E" w:rsidRPr="002C7A4E" w:rsidRDefault="002A5E6E" w:rsidP="002A5E6E">
                      <w:pPr>
                        <w:rPr>
                          <w:rFonts w:ascii="Times New Roman" w:hAnsi="Times New Roman" w:cs="Times New Roman"/>
                        </w:rPr>
                      </w:pPr>
                      <w:r w:rsidRPr="002C7A4E">
                        <w:rPr>
                          <w:rFonts w:ascii="Times New Roman" w:hAnsi="Times New Roman" w:cs="Times New Roman"/>
                          <w:color w:val="000000"/>
                        </w:rPr>
                        <w:t xml:space="preserve">Table </w:t>
                      </w:r>
                      <w:r>
                        <w:rPr>
                          <w:rFonts w:ascii="Times New Roman" w:hAnsi="Times New Roman" w:cs="Times New Roman"/>
                          <w:color w:val="000000"/>
                        </w:rPr>
                        <w:t>3b</w:t>
                      </w:r>
                      <w:r w:rsidRPr="002C7A4E">
                        <w:rPr>
                          <w:rFonts w:ascii="Times New Roman" w:hAnsi="Times New Roman" w:cs="Times New Roman"/>
                          <w:color w:val="000000"/>
                        </w:rPr>
                        <w:t>. Summary of Pre-Session and Post-Session Responses by Rating Category</w:t>
                      </w:r>
                      <w:r>
                        <w:rPr>
                          <w:rFonts w:ascii="Times New Roman" w:hAnsi="Times New Roman" w:cs="Times New Roman"/>
                          <w:color w:val="000000"/>
                        </w:rPr>
                        <w:t xml:space="preserve"> for Simulation Specific Sessions </w:t>
                      </w:r>
                    </w:p>
                  </w:txbxContent>
                </v:textbox>
              </v:shape>
            </w:pict>
          </mc:Fallback>
        </mc:AlternateContent>
      </w:r>
    </w:p>
    <w:p w14:paraId="28DAA97A"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67A480B7"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2CEACCB1"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tbl>
      <w:tblPr>
        <w:tblStyle w:val="TableGrid"/>
        <w:tblW w:w="10620" w:type="dxa"/>
        <w:tblInd w:w="-1085" w:type="dxa"/>
        <w:tblLayout w:type="fixed"/>
        <w:tblLook w:val="04A0" w:firstRow="1" w:lastRow="0" w:firstColumn="1" w:lastColumn="0" w:noHBand="0" w:noVBand="1"/>
      </w:tblPr>
      <w:tblGrid>
        <w:gridCol w:w="3960"/>
        <w:gridCol w:w="1209"/>
        <w:gridCol w:w="1033"/>
        <w:gridCol w:w="1022"/>
        <w:gridCol w:w="876"/>
        <w:gridCol w:w="1270"/>
        <w:gridCol w:w="1250"/>
      </w:tblGrid>
      <w:tr w:rsidR="002A5E6E" w:rsidRPr="00F61B88" w14:paraId="05EB05FF" w14:textId="77777777" w:rsidTr="00C70CAE">
        <w:trPr>
          <w:trHeight w:val="521"/>
        </w:trPr>
        <w:tc>
          <w:tcPr>
            <w:tcW w:w="3960" w:type="dxa"/>
          </w:tcPr>
          <w:p w14:paraId="46BB5E7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Session</w:t>
            </w:r>
          </w:p>
        </w:tc>
        <w:tc>
          <w:tcPr>
            <w:tcW w:w="1209" w:type="dxa"/>
          </w:tcPr>
          <w:p w14:paraId="1D23F5F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Pre-session</w:t>
            </w:r>
          </w:p>
          <w:p w14:paraId="079FCC7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responses (n)</w:t>
            </w:r>
          </w:p>
        </w:tc>
        <w:tc>
          <w:tcPr>
            <w:tcW w:w="1033" w:type="dxa"/>
          </w:tcPr>
          <w:p w14:paraId="1872B80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Post-session </w:t>
            </w:r>
          </w:p>
          <w:p w14:paraId="0409FDF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responses (n)</w:t>
            </w:r>
          </w:p>
        </w:tc>
        <w:tc>
          <w:tcPr>
            <w:tcW w:w="1022" w:type="dxa"/>
          </w:tcPr>
          <w:p w14:paraId="0E60D36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1-2 pre</w:t>
            </w:r>
          </w:p>
        </w:tc>
        <w:tc>
          <w:tcPr>
            <w:tcW w:w="876" w:type="dxa"/>
          </w:tcPr>
          <w:p w14:paraId="339A2A9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1-2 post</w:t>
            </w:r>
          </w:p>
        </w:tc>
        <w:tc>
          <w:tcPr>
            <w:tcW w:w="1270" w:type="dxa"/>
          </w:tcPr>
          <w:p w14:paraId="3C60FAD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4-5 pre</w:t>
            </w:r>
          </w:p>
        </w:tc>
        <w:tc>
          <w:tcPr>
            <w:tcW w:w="1250" w:type="dxa"/>
          </w:tcPr>
          <w:p w14:paraId="6F82BF1F"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4-5 post</w:t>
            </w:r>
          </w:p>
        </w:tc>
      </w:tr>
      <w:tr w:rsidR="002A5E6E" w:rsidRPr="00F61B88" w14:paraId="3305B74F" w14:textId="77777777" w:rsidTr="00C70CAE">
        <w:trPr>
          <w:trHeight w:val="584"/>
        </w:trPr>
        <w:tc>
          <w:tcPr>
            <w:tcW w:w="3960" w:type="dxa"/>
          </w:tcPr>
          <w:p w14:paraId="2451B32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Briefing and Debriefing (3)</w:t>
            </w:r>
          </w:p>
        </w:tc>
        <w:tc>
          <w:tcPr>
            <w:tcW w:w="1209" w:type="dxa"/>
          </w:tcPr>
          <w:p w14:paraId="6D5366E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51</w:t>
            </w:r>
          </w:p>
        </w:tc>
        <w:tc>
          <w:tcPr>
            <w:tcW w:w="1033" w:type="dxa"/>
          </w:tcPr>
          <w:p w14:paraId="33A0073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51</w:t>
            </w:r>
          </w:p>
        </w:tc>
        <w:tc>
          <w:tcPr>
            <w:tcW w:w="1022" w:type="dxa"/>
          </w:tcPr>
          <w:p w14:paraId="1D4255C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7.9%</w:t>
            </w:r>
          </w:p>
        </w:tc>
        <w:tc>
          <w:tcPr>
            <w:tcW w:w="876" w:type="dxa"/>
          </w:tcPr>
          <w:p w14:paraId="14E06F2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70.6%</w:t>
            </w:r>
          </w:p>
        </w:tc>
        <w:tc>
          <w:tcPr>
            <w:tcW w:w="1270" w:type="dxa"/>
          </w:tcPr>
          <w:p w14:paraId="011430A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47.1%</w:t>
            </w:r>
          </w:p>
        </w:tc>
        <w:tc>
          <w:tcPr>
            <w:tcW w:w="1250" w:type="dxa"/>
          </w:tcPr>
          <w:p w14:paraId="7E9B9DE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5.9%</w:t>
            </w:r>
          </w:p>
        </w:tc>
      </w:tr>
      <w:tr w:rsidR="002A5E6E" w:rsidRPr="00F61B88" w14:paraId="7D68AE60" w14:textId="77777777" w:rsidTr="00C70CAE">
        <w:trPr>
          <w:trHeight w:val="620"/>
        </w:trPr>
        <w:tc>
          <w:tcPr>
            <w:tcW w:w="3960" w:type="dxa"/>
          </w:tcPr>
          <w:p w14:paraId="7D56117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Application of simulators to Surgical Education: Mannequin-based (1)</w:t>
            </w:r>
          </w:p>
        </w:tc>
        <w:tc>
          <w:tcPr>
            <w:tcW w:w="1209" w:type="dxa"/>
          </w:tcPr>
          <w:p w14:paraId="69E8CBCF"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51</w:t>
            </w:r>
          </w:p>
        </w:tc>
        <w:tc>
          <w:tcPr>
            <w:tcW w:w="1033" w:type="dxa"/>
          </w:tcPr>
          <w:p w14:paraId="22DFAC4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51</w:t>
            </w:r>
          </w:p>
        </w:tc>
        <w:tc>
          <w:tcPr>
            <w:tcW w:w="1022" w:type="dxa"/>
          </w:tcPr>
          <w:p w14:paraId="79E0DEB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15.6%</w:t>
            </w:r>
          </w:p>
        </w:tc>
        <w:tc>
          <w:tcPr>
            <w:tcW w:w="876" w:type="dxa"/>
          </w:tcPr>
          <w:p w14:paraId="42CD9BF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88.2%</w:t>
            </w:r>
          </w:p>
        </w:tc>
        <w:tc>
          <w:tcPr>
            <w:tcW w:w="1270" w:type="dxa"/>
          </w:tcPr>
          <w:p w14:paraId="64E4A86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31.4%</w:t>
            </w:r>
          </w:p>
        </w:tc>
        <w:tc>
          <w:tcPr>
            <w:tcW w:w="1250" w:type="dxa"/>
          </w:tcPr>
          <w:p w14:paraId="331D12D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0%</w:t>
            </w:r>
          </w:p>
        </w:tc>
      </w:tr>
      <w:tr w:rsidR="002A5E6E" w:rsidRPr="00F61B88" w14:paraId="7ECFD9E2" w14:textId="77777777" w:rsidTr="00C70CAE">
        <w:trPr>
          <w:trHeight w:val="872"/>
        </w:trPr>
        <w:tc>
          <w:tcPr>
            <w:tcW w:w="3960" w:type="dxa"/>
          </w:tcPr>
          <w:p w14:paraId="33F684C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Application of simulators to Surgical Education: VR, Haptic and Virtual Environments (2)</w:t>
            </w:r>
          </w:p>
        </w:tc>
        <w:tc>
          <w:tcPr>
            <w:tcW w:w="1209" w:type="dxa"/>
          </w:tcPr>
          <w:p w14:paraId="135068F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39</w:t>
            </w:r>
          </w:p>
        </w:tc>
        <w:tc>
          <w:tcPr>
            <w:tcW w:w="1033" w:type="dxa"/>
          </w:tcPr>
          <w:p w14:paraId="0ED8693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38</w:t>
            </w:r>
          </w:p>
        </w:tc>
        <w:tc>
          <w:tcPr>
            <w:tcW w:w="1022" w:type="dxa"/>
          </w:tcPr>
          <w:p w14:paraId="1F48F20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7.7%</w:t>
            </w:r>
          </w:p>
        </w:tc>
        <w:tc>
          <w:tcPr>
            <w:tcW w:w="876" w:type="dxa"/>
          </w:tcPr>
          <w:p w14:paraId="4C7A570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34.2%</w:t>
            </w:r>
          </w:p>
        </w:tc>
        <w:tc>
          <w:tcPr>
            <w:tcW w:w="1270" w:type="dxa"/>
          </w:tcPr>
          <w:p w14:paraId="0C6988E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61.6%</w:t>
            </w:r>
          </w:p>
        </w:tc>
        <w:tc>
          <w:tcPr>
            <w:tcW w:w="1250" w:type="dxa"/>
          </w:tcPr>
          <w:p w14:paraId="47B4D15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13.2%</w:t>
            </w:r>
          </w:p>
        </w:tc>
      </w:tr>
      <w:tr w:rsidR="002A5E6E" w:rsidRPr="00F61B88" w14:paraId="3B8AE0BD" w14:textId="77777777" w:rsidTr="00C70CAE">
        <w:trPr>
          <w:trHeight w:val="548"/>
        </w:trPr>
        <w:tc>
          <w:tcPr>
            <w:tcW w:w="3960" w:type="dxa"/>
          </w:tcPr>
          <w:p w14:paraId="06E6A6C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Validity Evidence in Simulation (17)</w:t>
            </w:r>
          </w:p>
        </w:tc>
        <w:tc>
          <w:tcPr>
            <w:tcW w:w="1209" w:type="dxa"/>
          </w:tcPr>
          <w:p w14:paraId="59997E9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56</w:t>
            </w:r>
          </w:p>
        </w:tc>
        <w:tc>
          <w:tcPr>
            <w:tcW w:w="1033" w:type="dxa"/>
          </w:tcPr>
          <w:p w14:paraId="709AD75F"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56</w:t>
            </w:r>
          </w:p>
        </w:tc>
        <w:tc>
          <w:tcPr>
            <w:tcW w:w="1022" w:type="dxa"/>
          </w:tcPr>
          <w:p w14:paraId="7F455A42"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7.2%</w:t>
            </w:r>
          </w:p>
        </w:tc>
        <w:tc>
          <w:tcPr>
            <w:tcW w:w="876" w:type="dxa"/>
          </w:tcPr>
          <w:p w14:paraId="22A494D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64.3%</w:t>
            </w:r>
          </w:p>
        </w:tc>
        <w:tc>
          <w:tcPr>
            <w:tcW w:w="1270" w:type="dxa"/>
          </w:tcPr>
          <w:p w14:paraId="1EEE76C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64.3%</w:t>
            </w:r>
          </w:p>
        </w:tc>
        <w:tc>
          <w:tcPr>
            <w:tcW w:w="1250" w:type="dxa"/>
          </w:tcPr>
          <w:p w14:paraId="3D4FDAD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1.8%</w:t>
            </w:r>
          </w:p>
        </w:tc>
      </w:tr>
      <w:tr w:rsidR="002A5E6E" w:rsidRPr="00F61B88" w14:paraId="4EA5132A" w14:textId="77777777" w:rsidTr="00C70CAE">
        <w:trPr>
          <w:trHeight w:val="503"/>
        </w:trPr>
        <w:tc>
          <w:tcPr>
            <w:tcW w:w="3960" w:type="dxa"/>
          </w:tcPr>
          <w:p w14:paraId="59DC97D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lastRenderedPageBreak/>
              <w:t>Standardized Patients (16)</w:t>
            </w:r>
          </w:p>
        </w:tc>
        <w:tc>
          <w:tcPr>
            <w:tcW w:w="1209" w:type="dxa"/>
          </w:tcPr>
          <w:p w14:paraId="7EB8E8A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w:t>
            </w:r>
          </w:p>
        </w:tc>
        <w:tc>
          <w:tcPr>
            <w:tcW w:w="1033" w:type="dxa"/>
          </w:tcPr>
          <w:p w14:paraId="16C1D2DE"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w:t>
            </w:r>
          </w:p>
        </w:tc>
        <w:tc>
          <w:tcPr>
            <w:tcW w:w="1022" w:type="dxa"/>
          </w:tcPr>
          <w:p w14:paraId="24C348B8"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24.2%</w:t>
            </w:r>
          </w:p>
        </w:tc>
        <w:tc>
          <w:tcPr>
            <w:tcW w:w="876" w:type="dxa"/>
          </w:tcPr>
          <w:p w14:paraId="72C98BE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72.8%</w:t>
            </w:r>
          </w:p>
        </w:tc>
        <w:tc>
          <w:tcPr>
            <w:tcW w:w="1270" w:type="dxa"/>
          </w:tcPr>
          <w:p w14:paraId="39097E6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6.1%</w:t>
            </w:r>
          </w:p>
        </w:tc>
        <w:tc>
          <w:tcPr>
            <w:tcW w:w="1250" w:type="dxa"/>
          </w:tcPr>
          <w:p w14:paraId="3C42182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0%</w:t>
            </w:r>
          </w:p>
        </w:tc>
      </w:tr>
      <w:tr w:rsidR="002A5E6E" w:rsidRPr="00F61B88" w14:paraId="41A1C000" w14:textId="77777777" w:rsidTr="00C70CAE">
        <w:tc>
          <w:tcPr>
            <w:tcW w:w="3960" w:type="dxa"/>
          </w:tcPr>
          <w:p w14:paraId="2DDD164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Practice Pearls on Proficiency Based Training (14)</w:t>
            </w:r>
          </w:p>
        </w:tc>
        <w:tc>
          <w:tcPr>
            <w:tcW w:w="1209" w:type="dxa"/>
          </w:tcPr>
          <w:p w14:paraId="15ACDB2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30</w:t>
            </w:r>
          </w:p>
        </w:tc>
        <w:tc>
          <w:tcPr>
            <w:tcW w:w="1033" w:type="dxa"/>
          </w:tcPr>
          <w:p w14:paraId="2360C2A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30</w:t>
            </w:r>
          </w:p>
        </w:tc>
        <w:tc>
          <w:tcPr>
            <w:tcW w:w="1022" w:type="dxa"/>
          </w:tcPr>
          <w:p w14:paraId="52179BA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6.7%</w:t>
            </w:r>
          </w:p>
        </w:tc>
        <w:tc>
          <w:tcPr>
            <w:tcW w:w="876" w:type="dxa"/>
          </w:tcPr>
          <w:p w14:paraId="6EBBA84A"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53.3%</w:t>
            </w:r>
          </w:p>
        </w:tc>
        <w:tc>
          <w:tcPr>
            <w:tcW w:w="1270" w:type="dxa"/>
          </w:tcPr>
          <w:p w14:paraId="30340F6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30%</w:t>
            </w:r>
          </w:p>
        </w:tc>
        <w:tc>
          <w:tcPr>
            <w:tcW w:w="1250" w:type="dxa"/>
          </w:tcPr>
          <w:p w14:paraId="58409BB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w:t>
            </w:r>
          </w:p>
        </w:tc>
      </w:tr>
      <w:tr w:rsidR="002A5E6E" w:rsidRPr="00F61B88" w14:paraId="37F0AC78" w14:textId="77777777" w:rsidTr="00C70CAE">
        <w:trPr>
          <w:trHeight w:val="863"/>
        </w:trPr>
        <w:tc>
          <w:tcPr>
            <w:tcW w:w="3960" w:type="dxa"/>
          </w:tcPr>
          <w:p w14:paraId="754F8CA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Competency assessment in simulation, including video based and asynchronous assessment (4)</w:t>
            </w:r>
          </w:p>
        </w:tc>
        <w:tc>
          <w:tcPr>
            <w:tcW w:w="1209" w:type="dxa"/>
          </w:tcPr>
          <w:p w14:paraId="07D3B58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69</w:t>
            </w:r>
          </w:p>
        </w:tc>
        <w:tc>
          <w:tcPr>
            <w:tcW w:w="1033" w:type="dxa"/>
          </w:tcPr>
          <w:p w14:paraId="5FE844E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68</w:t>
            </w:r>
          </w:p>
        </w:tc>
        <w:tc>
          <w:tcPr>
            <w:tcW w:w="1022" w:type="dxa"/>
          </w:tcPr>
          <w:p w14:paraId="6CA9111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28.9%</w:t>
            </w:r>
          </w:p>
        </w:tc>
        <w:tc>
          <w:tcPr>
            <w:tcW w:w="876" w:type="dxa"/>
          </w:tcPr>
          <w:p w14:paraId="2D02574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84.5%</w:t>
            </w:r>
          </w:p>
        </w:tc>
        <w:tc>
          <w:tcPr>
            <w:tcW w:w="1270" w:type="dxa"/>
          </w:tcPr>
          <w:p w14:paraId="4DDB4597"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33.4%</w:t>
            </w:r>
          </w:p>
        </w:tc>
        <w:tc>
          <w:tcPr>
            <w:tcW w:w="1250" w:type="dxa"/>
          </w:tcPr>
          <w:p w14:paraId="700982E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2.2%</w:t>
            </w:r>
          </w:p>
        </w:tc>
      </w:tr>
      <w:tr w:rsidR="002A5E6E" w:rsidRPr="00F61B88" w14:paraId="641B4B42" w14:textId="77777777" w:rsidTr="00C70CAE">
        <w:tc>
          <w:tcPr>
            <w:tcW w:w="3960" w:type="dxa"/>
          </w:tcPr>
          <w:p w14:paraId="27154080"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In-situ Simulation and Virtual Simulations (8)</w:t>
            </w:r>
          </w:p>
        </w:tc>
        <w:tc>
          <w:tcPr>
            <w:tcW w:w="1209" w:type="dxa"/>
          </w:tcPr>
          <w:p w14:paraId="75583E3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57</w:t>
            </w:r>
          </w:p>
        </w:tc>
        <w:tc>
          <w:tcPr>
            <w:tcW w:w="1033" w:type="dxa"/>
          </w:tcPr>
          <w:p w14:paraId="5557F4B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57</w:t>
            </w:r>
          </w:p>
        </w:tc>
        <w:tc>
          <w:tcPr>
            <w:tcW w:w="1022" w:type="dxa"/>
          </w:tcPr>
          <w:p w14:paraId="2A54BD0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14.1%</w:t>
            </w:r>
          </w:p>
        </w:tc>
        <w:tc>
          <w:tcPr>
            <w:tcW w:w="876" w:type="dxa"/>
          </w:tcPr>
          <w:p w14:paraId="0FE431C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77.1%</w:t>
            </w:r>
          </w:p>
        </w:tc>
        <w:tc>
          <w:tcPr>
            <w:tcW w:w="1270" w:type="dxa"/>
          </w:tcPr>
          <w:p w14:paraId="405735CD"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45.7%</w:t>
            </w:r>
          </w:p>
        </w:tc>
        <w:tc>
          <w:tcPr>
            <w:tcW w:w="1250" w:type="dxa"/>
          </w:tcPr>
          <w:p w14:paraId="6CB7D96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3.5%</w:t>
            </w:r>
          </w:p>
        </w:tc>
      </w:tr>
      <w:tr w:rsidR="002A5E6E" w:rsidRPr="00F61B88" w14:paraId="6D63623E" w14:textId="77777777" w:rsidTr="00C70CAE">
        <w:tc>
          <w:tcPr>
            <w:tcW w:w="3960" w:type="dxa"/>
          </w:tcPr>
          <w:p w14:paraId="062307E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Interprofessional and Interdisciplinary simulation (11)</w:t>
            </w:r>
          </w:p>
        </w:tc>
        <w:tc>
          <w:tcPr>
            <w:tcW w:w="1209" w:type="dxa"/>
          </w:tcPr>
          <w:p w14:paraId="08F31C7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18</w:t>
            </w:r>
          </w:p>
        </w:tc>
        <w:tc>
          <w:tcPr>
            <w:tcW w:w="1033" w:type="dxa"/>
          </w:tcPr>
          <w:p w14:paraId="719791C9"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18</w:t>
            </w:r>
          </w:p>
        </w:tc>
        <w:tc>
          <w:tcPr>
            <w:tcW w:w="1022" w:type="dxa"/>
          </w:tcPr>
          <w:p w14:paraId="5EC0D1B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5.6%</w:t>
            </w:r>
          </w:p>
        </w:tc>
        <w:tc>
          <w:tcPr>
            <w:tcW w:w="876" w:type="dxa"/>
          </w:tcPr>
          <w:p w14:paraId="26394EF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44.5%</w:t>
            </w:r>
          </w:p>
        </w:tc>
        <w:tc>
          <w:tcPr>
            <w:tcW w:w="1270" w:type="dxa"/>
          </w:tcPr>
          <w:p w14:paraId="7F962CA5"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27.8%</w:t>
            </w:r>
          </w:p>
        </w:tc>
        <w:tc>
          <w:tcPr>
            <w:tcW w:w="1250" w:type="dxa"/>
          </w:tcPr>
          <w:p w14:paraId="3F3B9F84"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0%</w:t>
            </w:r>
          </w:p>
        </w:tc>
      </w:tr>
      <w:tr w:rsidR="002A5E6E" w:rsidRPr="00F61B88" w14:paraId="7846EBB4" w14:textId="77777777" w:rsidTr="00C70CAE">
        <w:tc>
          <w:tcPr>
            <w:tcW w:w="3960" w:type="dxa"/>
          </w:tcPr>
          <w:p w14:paraId="18BCD5D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Simulation Center Accreditation </w:t>
            </w:r>
          </w:p>
          <w:p w14:paraId="1F637EFB"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 xml:space="preserve">(15) </w:t>
            </w:r>
          </w:p>
        </w:tc>
        <w:tc>
          <w:tcPr>
            <w:tcW w:w="1209" w:type="dxa"/>
          </w:tcPr>
          <w:p w14:paraId="470B24A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21</w:t>
            </w:r>
          </w:p>
        </w:tc>
        <w:tc>
          <w:tcPr>
            <w:tcW w:w="1033" w:type="dxa"/>
          </w:tcPr>
          <w:p w14:paraId="118AAAE3"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21</w:t>
            </w:r>
          </w:p>
        </w:tc>
        <w:tc>
          <w:tcPr>
            <w:tcW w:w="1022" w:type="dxa"/>
          </w:tcPr>
          <w:p w14:paraId="0FCA761F"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4.8%</w:t>
            </w:r>
          </w:p>
        </w:tc>
        <w:tc>
          <w:tcPr>
            <w:tcW w:w="876" w:type="dxa"/>
          </w:tcPr>
          <w:p w14:paraId="65224AD1"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81%</w:t>
            </w:r>
          </w:p>
        </w:tc>
        <w:tc>
          <w:tcPr>
            <w:tcW w:w="1270" w:type="dxa"/>
          </w:tcPr>
          <w:p w14:paraId="6F9D1FAC"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66.7%</w:t>
            </w:r>
          </w:p>
        </w:tc>
        <w:tc>
          <w:tcPr>
            <w:tcW w:w="1250" w:type="dxa"/>
          </w:tcPr>
          <w:p w14:paraId="79D4EAF6" w14:textId="77777777" w:rsidR="002A5E6E" w:rsidRPr="00F61B88" w:rsidRDefault="002A5E6E" w:rsidP="00C70CAE">
            <w:pPr>
              <w:rPr>
                <w:rFonts w:ascii="Times New Roman" w:hAnsi="Times New Roman" w:cs="Times New Roman"/>
                <w:sz w:val="21"/>
                <w:szCs w:val="21"/>
              </w:rPr>
            </w:pPr>
            <w:r w:rsidRPr="00F61B88">
              <w:rPr>
                <w:rFonts w:ascii="Times New Roman" w:hAnsi="Times New Roman" w:cs="Times New Roman"/>
                <w:sz w:val="21"/>
                <w:szCs w:val="21"/>
              </w:rPr>
              <w:t>0%</w:t>
            </w:r>
          </w:p>
        </w:tc>
      </w:tr>
    </w:tbl>
    <w:p w14:paraId="53CD60D6"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0908C2BE"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3023B410"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64BF96C3"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2507A596"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316830CD"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052502FD"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77F06791"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5CC226B3" w14:textId="77777777" w:rsidR="002A5E6E" w:rsidRPr="00F61B88" w:rsidRDefault="002A5E6E" w:rsidP="002A5E6E">
      <w:pPr>
        <w:rPr>
          <w:rFonts w:ascii="Times New Roman" w:hAnsi="Times New Roman" w:cs="Times New Roman"/>
          <w14:textOutline w14:w="6350" w14:cap="rnd" w14:cmpd="sng" w14:algn="ctr">
            <w14:noFill/>
            <w14:prstDash w14:val="solid"/>
            <w14:bevel/>
          </w14:textOutline>
        </w:rPr>
      </w:pPr>
    </w:p>
    <w:p w14:paraId="1F5398FD" w14:textId="77777777" w:rsidR="002A5E6E" w:rsidRPr="00F61B88" w:rsidRDefault="002A5E6E" w:rsidP="002A5E6E">
      <w:pPr>
        <w:pStyle w:val="Heading1"/>
        <w:rPr>
          <w:rFonts w:ascii="Times New Roman" w:hAnsi="Times New Roman" w:cs="Times New Roman"/>
          <w:b/>
          <w:bCs/>
          <w:color w:val="auto"/>
          <w:sz w:val="24"/>
          <w:szCs w:val="24"/>
        </w:rPr>
      </w:pPr>
      <w:r w:rsidRPr="00F61B88">
        <w:rPr>
          <w:rFonts w:ascii="Times New Roman" w:hAnsi="Times New Roman" w:cs="Times New Roman"/>
          <w:color w:val="auto"/>
          <w:sz w:val="24"/>
          <w:szCs w:val="24"/>
        </w:rPr>
        <w:t>Table 4. Results of Kruskal-Wallis tests comparing Likert items across position type.</w:t>
      </w:r>
    </w:p>
    <w:tbl>
      <w:tblPr>
        <w:tblStyle w:val="TableGrid"/>
        <w:tblW w:w="0" w:type="auto"/>
        <w:tblInd w:w="-856" w:type="dxa"/>
        <w:tblLook w:val="04A0" w:firstRow="1" w:lastRow="0" w:firstColumn="1" w:lastColumn="0" w:noHBand="0" w:noVBand="1"/>
      </w:tblPr>
      <w:tblGrid>
        <w:gridCol w:w="3261"/>
        <w:gridCol w:w="1843"/>
        <w:gridCol w:w="1701"/>
        <w:gridCol w:w="1701"/>
        <w:gridCol w:w="980"/>
      </w:tblGrid>
      <w:tr w:rsidR="002A5E6E" w:rsidRPr="00F61B88" w14:paraId="220343B1" w14:textId="77777777" w:rsidTr="00C70CAE">
        <w:tc>
          <w:tcPr>
            <w:tcW w:w="3261" w:type="dxa"/>
            <w:shd w:val="clear" w:color="auto" w:fill="C1E4F5" w:themeFill="accent1" w:themeFillTint="33"/>
          </w:tcPr>
          <w:p w14:paraId="6520F454"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Item</w:t>
            </w:r>
          </w:p>
        </w:tc>
        <w:tc>
          <w:tcPr>
            <w:tcW w:w="1843" w:type="dxa"/>
            <w:shd w:val="clear" w:color="auto" w:fill="C1E4F5" w:themeFill="accent1" w:themeFillTint="33"/>
          </w:tcPr>
          <w:p w14:paraId="3C4A333A" w14:textId="77777777" w:rsidR="002A5E6E" w:rsidRPr="00F61B88" w:rsidRDefault="002A5E6E" w:rsidP="00C70CAE">
            <w:pPr>
              <w:rPr>
                <w:rFonts w:ascii="Times New Roman" w:hAnsi="Times New Roman" w:cs="Times New Roman"/>
                <w:b/>
              </w:rPr>
            </w:pPr>
            <w:r w:rsidRPr="00F61B88">
              <w:rPr>
                <w:rFonts w:ascii="Times New Roman" w:hAnsi="Times New Roman" w:cs="Times New Roman"/>
                <w:b/>
              </w:rPr>
              <w:t xml:space="preserve">Resident (N=9) </w:t>
            </w:r>
          </w:p>
          <w:p w14:paraId="059C0374" w14:textId="77777777" w:rsidR="002A5E6E" w:rsidRPr="00F61B88" w:rsidRDefault="002A5E6E" w:rsidP="00C70CAE">
            <w:pPr>
              <w:rPr>
                <w:rFonts w:ascii="Times New Roman" w:hAnsi="Times New Roman" w:cs="Times New Roman"/>
                <w:b/>
              </w:rPr>
            </w:pPr>
            <w:r w:rsidRPr="00F61B88">
              <w:rPr>
                <w:rFonts w:ascii="Times New Roman" w:hAnsi="Times New Roman" w:cs="Times New Roman"/>
                <w:b/>
              </w:rPr>
              <w:t>Mean (SD)</w:t>
            </w:r>
          </w:p>
          <w:p w14:paraId="4D3D2247" w14:textId="77777777" w:rsidR="002A5E6E" w:rsidRPr="00F61B88" w:rsidRDefault="002A5E6E" w:rsidP="00C70CAE">
            <w:pPr>
              <w:rPr>
                <w:rFonts w:ascii="Times New Roman" w:hAnsi="Times New Roman" w:cs="Times New Roman"/>
              </w:rPr>
            </w:pPr>
          </w:p>
        </w:tc>
        <w:tc>
          <w:tcPr>
            <w:tcW w:w="1701" w:type="dxa"/>
            <w:shd w:val="clear" w:color="auto" w:fill="C1E4F5" w:themeFill="accent1" w:themeFillTint="33"/>
          </w:tcPr>
          <w:p w14:paraId="3D58CCEB" w14:textId="77777777" w:rsidR="002A5E6E" w:rsidRPr="00F61B88" w:rsidRDefault="002A5E6E" w:rsidP="00C70CAE">
            <w:pPr>
              <w:rPr>
                <w:rFonts w:ascii="Times New Roman" w:hAnsi="Times New Roman" w:cs="Times New Roman"/>
                <w:b/>
              </w:rPr>
            </w:pPr>
            <w:r w:rsidRPr="00F61B88">
              <w:rPr>
                <w:rFonts w:ascii="Times New Roman" w:hAnsi="Times New Roman" w:cs="Times New Roman"/>
                <w:b/>
              </w:rPr>
              <w:t>Fellow (N=5),</w:t>
            </w:r>
          </w:p>
          <w:p w14:paraId="12BA2605" w14:textId="77777777" w:rsidR="002A5E6E" w:rsidRPr="00F61B88" w:rsidRDefault="002A5E6E" w:rsidP="00C70CAE">
            <w:pPr>
              <w:rPr>
                <w:rFonts w:ascii="Times New Roman" w:hAnsi="Times New Roman" w:cs="Times New Roman"/>
                <w:b/>
              </w:rPr>
            </w:pPr>
            <w:r w:rsidRPr="00F61B88">
              <w:rPr>
                <w:rFonts w:ascii="Times New Roman" w:hAnsi="Times New Roman" w:cs="Times New Roman"/>
                <w:b/>
              </w:rPr>
              <w:t>Mean (SD)</w:t>
            </w:r>
          </w:p>
          <w:p w14:paraId="0A514EB5" w14:textId="77777777" w:rsidR="002A5E6E" w:rsidRPr="00F61B88" w:rsidRDefault="002A5E6E" w:rsidP="00C70CAE">
            <w:pPr>
              <w:rPr>
                <w:rFonts w:ascii="Times New Roman" w:hAnsi="Times New Roman" w:cs="Times New Roman"/>
              </w:rPr>
            </w:pPr>
          </w:p>
        </w:tc>
        <w:tc>
          <w:tcPr>
            <w:tcW w:w="1701" w:type="dxa"/>
            <w:shd w:val="clear" w:color="auto" w:fill="C1E4F5" w:themeFill="accent1" w:themeFillTint="33"/>
          </w:tcPr>
          <w:p w14:paraId="6C4534C4" w14:textId="77777777" w:rsidR="002A5E6E" w:rsidRPr="00F61B88" w:rsidRDefault="002A5E6E" w:rsidP="00C70CAE">
            <w:pPr>
              <w:rPr>
                <w:rFonts w:ascii="Times New Roman" w:hAnsi="Times New Roman" w:cs="Times New Roman"/>
                <w:b/>
              </w:rPr>
            </w:pPr>
            <w:r w:rsidRPr="00F61B88">
              <w:rPr>
                <w:rFonts w:ascii="Times New Roman" w:hAnsi="Times New Roman" w:cs="Times New Roman"/>
                <w:b/>
              </w:rPr>
              <w:t>Faculty (N=3),</w:t>
            </w:r>
          </w:p>
          <w:p w14:paraId="36063A31" w14:textId="77777777" w:rsidR="002A5E6E" w:rsidRPr="00F61B88" w:rsidRDefault="002A5E6E" w:rsidP="00C70CAE">
            <w:pPr>
              <w:rPr>
                <w:rFonts w:ascii="Times New Roman" w:hAnsi="Times New Roman" w:cs="Times New Roman"/>
                <w:b/>
              </w:rPr>
            </w:pPr>
            <w:r w:rsidRPr="00F61B88">
              <w:rPr>
                <w:rFonts w:ascii="Times New Roman" w:hAnsi="Times New Roman" w:cs="Times New Roman"/>
                <w:b/>
              </w:rPr>
              <w:t>Mean (SD)</w:t>
            </w:r>
          </w:p>
          <w:p w14:paraId="27F32E5D" w14:textId="77777777" w:rsidR="002A5E6E" w:rsidRPr="00F61B88" w:rsidRDefault="002A5E6E" w:rsidP="00C70CAE">
            <w:pPr>
              <w:rPr>
                <w:rFonts w:ascii="Times New Roman" w:hAnsi="Times New Roman" w:cs="Times New Roman"/>
              </w:rPr>
            </w:pPr>
          </w:p>
        </w:tc>
        <w:tc>
          <w:tcPr>
            <w:tcW w:w="980" w:type="dxa"/>
            <w:shd w:val="clear" w:color="auto" w:fill="C1E4F5" w:themeFill="accent1" w:themeFillTint="33"/>
          </w:tcPr>
          <w:p w14:paraId="374660FB" w14:textId="77777777" w:rsidR="002A5E6E" w:rsidRPr="00F61B88" w:rsidRDefault="002A5E6E" w:rsidP="00C70CAE">
            <w:pPr>
              <w:rPr>
                <w:rFonts w:ascii="Times New Roman" w:hAnsi="Times New Roman" w:cs="Times New Roman"/>
              </w:rPr>
            </w:pPr>
            <w:r w:rsidRPr="00F61B88">
              <w:rPr>
                <w:rFonts w:ascii="Times New Roman" w:hAnsi="Times New Roman" w:cs="Times New Roman"/>
                <w:b/>
              </w:rPr>
              <w:t>p-value</w:t>
            </w:r>
          </w:p>
        </w:tc>
      </w:tr>
      <w:tr w:rsidR="002A5E6E" w:rsidRPr="00F61B88" w14:paraId="2B5C1030" w14:textId="77777777" w:rsidTr="00C70CAE">
        <w:tc>
          <w:tcPr>
            <w:tcW w:w="3261" w:type="dxa"/>
          </w:tcPr>
          <w:p w14:paraId="7248B437"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Overall, [I valued participating in the ASCENT program]</w:t>
            </w:r>
          </w:p>
        </w:tc>
        <w:tc>
          <w:tcPr>
            <w:tcW w:w="1843" w:type="dxa"/>
          </w:tcPr>
          <w:p w14:paraId="6A3696CB"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4.3 (1.0)</w:t>
            </w:r>
          </w:p>
        </w:tc>
        <w:tc>
          <w:tcPr>
            <w:tcW w:w="1701" w:type="dxa"/>
          </w:tcPr>
          <w:p w14:paraId="4B43CA7A"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3.6 (0.9)</w:t>
            </w:r>
          </w:p>
        </w:tc>
        <w:tc>
          <w:tcPr>
            <w:tcW w:w="1701" w:type="dxa"/>
          </w:tcPr>
          <w:p w14:paraId="02BB9745"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2.7 (2.1)</w:t>
            </w:r>
          </w:p>
        </w:tc>
        <w:tc>
          <w:tcPr>
            <w:tcW w:w="980" w:type="dxa"/>
          </w:tcPr>
          <w:p w14:paraId="71A6E996"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0.1617</w:t>
            </w:r>
          </w:p>
        </w:tc>
      </w:tr>
      <w:tr w:rsidR="002A5E6E" w:rsidRPr="00F61B88" w14:paraId="15815A08" w14:textId="77777777" w:rsidTr="00C70CAE">
        <w:tc>
          <w:tcPr>
            <w:tcW w:w="3261" w:type="dxa"/>
          </w:tcPr>
          <w:p w14:paraId="05E5D30A"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Overall, [The ASCENT program was relevant to my day-to-day job]</w:t>
            </w:r>
          </w:p>
        </w:tc>
        <w:tc>
          <w:tcPr>
            <w:tcW w:w="1843" w:type="dxa"/>
          </w:tcPr>
          <w:p w14:paraId="5CDDD2B0"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4.2 (0.7)</w:t>
            </w:r>
          </w:p>
        </w:tc>
        <w:tc>
          <w:tcPr>
            <w:tcW w:w="1701" w:type="dxa"/>
          </w:tcPr>
          <w:p w14:paraId="44E8A2A6"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3.8 (0.5)</w:t>
            </w:r>
          </w:p>
        </w:tc>
        <w:tc>
          <w:tcPr>
            <w:tcW w:w="1701" w:type="dxa"/>
          </w:tcPr>
          <w:p w14:paraId="2BB485AF"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2.7 (2.1)</w:t>
            </w:r>
          </w:p>
        </w:tc>
        <w:tc>
          <w:tcPr>
            <w:tcW w:w="980" w:type="dxa"/>
          </w:tcPr>
          <w:p w14:paraId="47795A13"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0.2974</w:t>
            </w:r>
          </w:p>
        </w:tc>
      </w:tr>
      <w:tr w:rsidR="002A5E6E" w:rsidRPr="00F61B88" w14:paraId="656EE8B6" w14:textId="77777777" w:rsidTr="00C70CAE">
        <w:tc>
          <w:tcPr>
            <w:tcW w:w="3261" w:type="dxa"/>
          </w:tcPr>
          <w:p w14:paraId="1E679131"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After completing the ASCENT program, I feel more confident [in simulation education research]</w:t>
            </w:r>
          </w:p>
        </w:tc>
        <w:tc>
          <w:tcPr>
            <w:tcW w:w="1843" w:type="dxa"/>
          </w:tcPr>
          <w:p w14:paraId="0639C5B1"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4.3 (1.0)</w:t>
            </w:r>
          </w:p>
        </w:tc>
        <w:tc>
          <w:tcPr>
            <w:tcW w:w="1701" w:type="dxa"/>
          </w:tcPr>
          <w:p w14:paraId="7161D650"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4.0 (0.7)</w:t>
            </w:r>
          </w:p>
        </w:tc>
        <w:tc>
          <w:tcPr>
            <w:tcW w:w="1701" w:type="dxa"/>
          </w:tcPr>
          <w:p w14:paraId="5167B20C"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3.7 (0.6)</w:t>
            </w:r>
          </w:p>
        </w:tc>
        <w:tc>
          <w:tcPr>
            <w:tcW w:w="980" w:type="dxa"/>
          </w:tcPr>
          <w:p w14:paraId="12266149"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0.2453</w:t>
            </w:r>
          </w:p>
        </w:tc>
      </w:tr>
      <w:tr w:rsidR="002A5E6E" w:rsidRPr="00F61B88" w14:paraId="484A810F" w14:textId="77777777" w:rsidTr="00C70CAE">
        <w:tc>
          <w:tcPr>
            <w:tcW w:w="3261" w:type="dxa"/>
          </w:tcPr>
          <w:p w14:paraId="6AE27AFC"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After completing the ASCENT program, I feel more confident [to develop a simulation instructional module at my institution]</w:t>
            </w:r>
          </w:p>
        </w:tc>
        <w:tc>
          <w:tcPr>
            <w:tcW w:w="1843" w:type="dxa"/>
          </w:tcPr>
          <w:p w14:paraId="0D9512D5"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3.9 (1.1)</w:t>
            </w:r>
          </w:p>
        </w:tc>
        <w:tc>
          <w:tcPr>
            <w:tcW w:w="1701" w:type="dxa"/>
          </w:tcPr>
          <w:p w14:paraId="2B001D78"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3.8 (0.8)</w:t>
            </w:r>
          </w:p>
        </w:tc>
        <w:tc>
          <w:tcPr>
            <w:tcW w:w="1701" w:type="dxa"/>
          </w:tcPr>
          <w:p w14:paraId="3E773EE3"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4.0 (1.0)</w:t>
            </w:r>
          </w:p>
        </w:tc>
        <w:tc>
          <w:tcPr>
            <w:tcW w:w="980" w:type="dxa"/>
          </w:tcPr>
          <w:p w14:paraId="7FB47070"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0.9413</w:t>
            </w:r>
          </w:p>
        </w:tc>
      </w:tr>
      <w:tr w:rsidR="002A5E6E" w:rsidRPr="00F61B88" w14:paraId="239BE759" w14:textId="77777777" w:rsidTr="00C70CAE">
        <w:tc>
          <w:tcPr>
            <w:tcW w:w="3261" w:type="dxa"/>
          </w:tcPr>
          <w:p w14:paraId="6D45E667"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After completing the ASCENT program, I feel more confident [to develop a simulation curriculum at my institution]</w:t>
            </w:r>
          </w:p>
        </w:tc>
        <w:tc>
          <w:tcPr>
            <w:tcW w:w="1843" w:type="dxa"/>
          </w:tcPr>
          <w:p w14:paraId="2DA4E1F9"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4.0 (1.0)</w:t>
            </w:r>
          </w:p>
        </w:tc>
        <w:tc>
          <w:tcPr>
            <w:tcW w:w="1701" w:type="dxa"/>
          </w:tcPr>
          <w:p w14:paraId="297DDE28"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4.0 (0.7)</w:t>
            </w:r>
          </w:p>
        </w:tc>
        <w:tc>
          <w:tcPr>
            <w:tcW w:w="1701" w:type="dxa"/>
          </w:tcPr>
          <w:p w14:paraId="5CC0700F"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4.0 (1.0)</w:t>
            </w:r>
          </w:p>
        </w:tc>
        <w:tc>
          <w:tcPr>
            <w:tcW w:w="980" w:type="dxa"/>
          </w:tcPr>
          <w:p w14:paraId="5D97CCE2"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0.9781</w:t>
            </w:r>
          </w:p>
        </w:tc>
      </w:tr>
      <w:tr w:rsidR="002A5E6E" w:rsidRPr="00F61B88" w14:paraId="7071F2C8" w14:textId="77777777" w:rsidTr="00C70CAE">
        <w:tc>
          <w:tcPr>
            <w:tcW w:w="3261" w:type="dxa"/>
          </w:tcPr>
          <w:p w14:paraId="2F0714BB"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lastRenderedPageBreak/>
              <w:t>After completing the ASCENT program, I feel more confident [to assess a simulation curriculum]</w:t>
            </w:r>
          </w:p>
        </w:tc>
        <w:tc>
          <w:tcPr>
            <w:tcW w:w="1843" w:type="dxa"/>
          </w:tcPr>
          <w:p w14:paraId="3DB303C7"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4.1 (0.9)</w:t>
            </w:r>
          </w:p>
        </w:tc>
        <w:tc>
          <w:tcPr>
            <w:tcW w:w="1701" w:type="dxa"/>
          </w:tcPr>
          <w:p w14:paraId="17A4CBD4"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4.2 (0.8)</w:t>
            </w:r>
          </w:p>
        </w:tc>
        <w:tc>
          <w:tcPr>
            <w:tcW w:w="1701" w:type="dxa"/>
          </w:tcPr>
          <w:p w14:paraId="282C3206"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3.7 (0.6)</w:t>
            </w:r>
          </w:p>
        </w:tc>
        <w:tc>
          <w:tcPr>
            <w:tcW w:w="980" w:type="dxa"/>
          </w:tcPr>
          <w:p w14:paraId="4287D7E3"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0.4992</w:t>
            </w:r>
          </w:p>
        </w:tc>
      </w:tr>
      <w:tr w:rsidR="002A5E6E" w:rsidRPr="00F61B88" w14:paraId="219D4ACC" w14:textId="77777777" w:rsidTr="00C70CAE">
        <w:tc>
          <w:tcPr>
            <w:tcW w:w="3261" w:type="dxa"/>
          </w:tcPr>
          <w:p w14:paraId="5E7BE242"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After completing the ASCENT program, I feel more confident [in applying Briefing and Debriefing techniques with my trainees]</w:t>
            </w:r>
          </w:p>
        </w:tc>
        <w:tc>
          <w:tcPr>
            <w:tcW w:w="1843" w:type="dxa"/>
          </w:tcPr>
          <w:p w14:paraId="51A3E4B4"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4.3 (0.5)</w:t>
            </w:r>
          </w:p>
        </w:tc>
        <w:tc>
          <w:tcPr>
            <w:tcW w:w="1701" w:type="dxa"/>
          </w:tcPr>
          <w:p w14:paraId="1789A85B"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3.8 (1.3)</w:t>
            </w:r>
          </w:p>
        </w:tc>
        <w:tc>
          <w:tcPr>
            <w:tcW w:w="1701" w:type="dxa"/>
          </w:tcPr>
          <w:p w14:paraId="170C722B"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4.7 (0.6)</w:t>
            </w:r>
          </w:p>
        </w:tc>
        <w:tc>
          <w:tcPr>
            <w:tcW w:w="980" w:type="dxa"/>
          </w:tcPr>
          <w:p w14:paraId="53849D8F"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0.4916</w:t>
            </w:r>
          </w:p>
        </w:tc>
      </w:tr>
      <w:tr w:rsidR="002A5E6E" w:rsidRPr="00F61B88" w14:paraId="404CDF7D" w14:textId="77777777" w:rsidTr="00C70CAE">
        <w:tc>
          <w:tcPr>
            <w:tcW w:w="3261" w:type="dxa"/>
          </w:tcPr>
          <w:p w14:paraId="2A4B3167"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[I was or will be able to apply the knowledge learned in the ASCENT program to my current job]</w:t>
            </w:r>
          </w:p>
        </w:tc>
        <w:tc>
          <w:tcPr>
            <w:tcW w:w="1843" w:type="dxa"/>
          </w:tcPr>
          <w:p w14:paraId="21B30639"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4.2 (0.7)</w:t>
            </w:r>
          </w:p>
        </w:tc>
        <w:tc>
          <w:tcPr>
            <w:tcW w:w="1701" w:type="dxa"/>
          </w:tcPr>
          <w:p w14:paraId="6C028F52"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3.6 (1.1)</w:t>
            </w:r>
          </w:p>
        </w:tc>
        <w:tc>
          <w:tcPr>
            <w:tcW w:w="1701" w:type="dxa"/>
          </w:tcPr>
          <w:p w14:paraId="39413C18"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4.0 (1.0)</w:t>
            </w:r>
          </w:p>
        </w:tc>
        <w:tc>
          <w:tcPr>
            <w:tcW w:w="980" w:type="dxa"/>
          </w:tcPr>
          <w:p w14:paraId="16AB2F93"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0.5518</w:t>
            </w:r>
          </w:p>
        </w:tc>
      </w:tr>
      <w:tr w:rsidR="002A5E6E" w:rsidRPr="00F61B88" w14:paraId="188B5785" w14:textId="77777777" w:rsidTr="00C70CAE">
        <w:tc>
          <w:tcPr>
            <w:tcW w:w="3261" w:type="dxa"/>
          </w:tcPr>
          <w:p w14:paraId="60268404"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[The ASCENT program gave me a sense of community within the surgical education community]</w:t>
            </w:r>
          </w:p>
        </w:tc>
        <w:tc>
          <w:tcPr>
            <w:tcW w:w="1843" w:type="dxa"/>
          </w:tcPr>
          <w:p w14:paraId="40A383D7"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3.4 (1.1)</w:t>
            </w:r>
          </w:p>
        </w:tc>
        <w:tc>
          <w:tcPr>
            <w:tcW w:w="1701" w:type="dxa"/>
          </w:tcPr>
          <w:p w14:paraId="5C05A8A5"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3.0 (1.6)</w:t>
            </w:r>
          </w:p>
        </w:tc>
        <w:tc>
          <w:tcPr>
            <w:tcW w:w="1701" w:type="dxa"/>
          </w:tcPr>
          <w:p w14:paraId="60239E1A"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3.7 (1.5)</w:t>
            </w:r>
          </w:p>
        </w:tc>
        <w:tc>
          <w:tcPr>
            <w:tcW w:w="980" w:type="dxa"/>
          </w:tcPr>
          <w:p w14:paraId="51753551"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0.7812</w:t>
            </w:r>
          </w:p>
        </w:tc>
      </w:tr>
      <w:tr w:rsidR="002A5E6E" w:rsidRPr="00F61B88" w14:paraId="43A850F0" w14:textId="77777777" w:rsidTr="00C70CAE">
        <w:tc>
          <w:tcPr>
            <w:tcW w:w="3261" w:type="dxa"/>
          </w:tcPr>
          <w:p w14:paraId="34A93CCB"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[The ASCENT program provided me with mentoring opportunities]</w:t>
            </w:r>
          </w:p>
        </w:tc>
        <w:tc>
          <w:tcPr>
            <w:tcW w:w="1843" w:type="dxa"/>
          </w:tcPr>
          <w:p w14:paraId="5B8E096B"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3.1 (1.3)</w:t>
            </w:r>
          </w:p>
        </w:tc>
        <w:tc>
          <w:tcPr>
            <w:tcW w:w="1701" w:type="dxa"/>
          </w:tcPr>
          <w:p w14:paraId="730C2742"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2.8 (1.3)</w:t>
            </w:r>
          </w:p>
        </w:tc>
        <w:tc>
          <w:tcPr>
            <w:tcW w:w="1701" w:type="dxa"/>
          </w:tcPr>
          <w:p w14:paraId="344B0391"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3.7 (1.5)</w:t>
            </w:r>
          </w:p>
        </w:tc>
        <w:tc>
          <w:tcPr>
            <w:tcW w:w="980" w:type="dxa"/>
          </w:tcPr>
          <w:p w14:paraId="3CD49D6E"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0.6404</w:t>
            </w:r>
          </w:p>
        </w:tc>
      </w:tr>
      <w:tr w:rsidR="002A5E6E" w:rsidRPr="00F61B88" w14:paraId="3ECCFDB1" w14:textId="77777777" w:rsidTr="00C70CAE">
        <w:tc>
          <w:tcPr>
            <w:tcW w:w="3261" w:type="dxa"/>
          </w:tcPr>
          <w:p w14:paraId="2B35E812"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About the learning environment [The lectures chosen were appropriate for the learner groups]</w:t>
            </w:r>
          </w:p>
        </w:tc>
        <w:tc>
          <w:tcPr>
            <w:tcW w:w="1843" w:type="dxa"/>
          </w:tcPr>
          <w:p w14:paraId="4E14CF0F"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4.0 (0.7)</w:t>
            </w:r>
          </w:p>
        </w:tc>
        <w:tc>
          <w:tcPr>
            <w:tcW w:w="1701" w:type="dxa"/>
          </w:tcPr>
          <w:p w14:paraId="0F584818"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4.6 (0.6)</w:t>
            </w:r>
          </w:p>
        </w:tc>
        <w:tc>
          <w:tcPr>
            <w:tcW w:w="1701" w:type="dxa"/>
          </w:tcPr>
          <w:p w14:paraId="48D28BCC"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4.7 (0.6)</w:t>
            </w:r>
          </w:p>
        </w:tc>
        <w:tc>
          <w:tcPr>
            <w:tcW w:w="980" w:type="dxa"/>
          </w:tcPr>
          <w:p w14:paraId="5049EB19"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0.1782</w:t>
            </w:r>
          </w:p>
        </w:tc>
      </w:tr>
      <w:tr w:rsidR="002A5E6E" w:rsidRPr="00F61B88" w14:paraId="3A20CA43" w14:textId="77777777" w:rsidTr="00C70CAE">
        <w:tc>
          <w:tcPr>
            <w:tcW w:w="3261" w:type="dxa"/>
          </w:tcPr>
          <w:p w14:paraId="592D4072"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About the learning environment [The learners were treated with respect throughout the ASCENT program]</w:t>
            </w:r>
          </w:p>
        </w:tc>
        <w:tc>
          <w:tcPr>
            <w:tcW w:w="1843" w:type="dxa"/>
          </w:tcPr>
          <w:p w14:paraId="380E4AC1"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4.8 (0.4)</w:t>
            </w:r>
          </w:p>
        </w:tc>
        <w:tc>
          <w:tcPr>
            <w:tcW w:w="1701" w:type="dxa"/>
          </w:tcPr>
          <w:p w14:paraId="175692D3"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4.8 (0.5)</w:t>
            </w:r>
          </w:p>
        </w:tc>
        <w:tc>
          <w:tcPr>
            <w:tcW w:w="1701" w:type="dxa"/>
          </w:tcPr>
          <w:p w14:paraId="6F4B71C8"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5.0 (0.0)</w:t>
            </w:r>
          </w:p>
        </w:tc>
        <w:tc>
          <w:tcPr>
            <w:tcW w:w="980" w:type="dxa"/>
          </w:tcPr>
          <w:p w14:paraId="3C58EA49"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0.6890</w:t>
            </w:r>
          </w:p>
        </w:tc>
      </w:tr>
      <w:tr w:rsidR="002A5E6E" w:rsidRPr="00F61B88" w14:paraId="049B98C8" w14:textId="77777777" w:rsidTr="00C70CAE">
        <w:tc>
          <w:tcPr>
            <w:tcW w:w="3261" w:type="dxa"/>
          </w:tcPr>
          <w:p w14:paraId="16FC3AB8"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About the learning environment [The ASCENT program curriculum was well organized]</w:t>
            </w:r>
          </w:p>
        </w:tc>
        <w:tc>
          <w:tcPr>
            <w:tcW w:w="1843" w:type="dxa"/>
          </w:tcPr>
          <w:p w14:paraId="6565582B"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4.4 (0.7)</w:t>
            </w:r>
          </w:p>
        </w:tc>
        <w:tc>
          <w:tcPr>
            <w:tcW w:w="1701" w:type="dxa"/>
          </w:tcPr>
          <w:p w14:paraId="7BF453B7"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4.4 (0.6)</w:t>
            </w:r>
          </w:p>
        </w:tc>
        <w:tc>
          <w:tcPr>
            <w:tcW w:w="1701" w:type="dxa"/>
          </w:tcPr>
          <w:p w14:paraId="673C9B79"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4.0 (1.7)</w:t>
            </w:r>
          </w:p>
        </w:tc>
        <w:tc>
          <w:tcPr>
            <w:tcW w:w="980" w:type="dxa"/>
          </w:tcPr>
          <w:p w14:paraId="1B2564E0"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0.9540</w:t>
            </w:r>
          </w:p>
        </w:tc>
      </w:tr>
      <w:tr w:rsidR="002A5E6E" w:rsidRPr="00F61B88" w14:paraId="31635575" w14:textId="77777777" w:rsidTr="00C70CAE">
        <w:tc>
          <w:tcPr>
            <w:tcW w:w="3261" w:type="dxa"/>
          </w:tcPr>
          <w:p w14:paraId="6040D4FF"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About the learning environment [The group size of the ASCENT program was appropriate]</w:t>
            </w:r>
          </w:p>
        </w:tc>
        <w:tc>
          <w:tcPr>
            <w:tcW w:w="1843" w:type="dxa"/>
          </w:tcPr>
          <w:p w14:paraId="32381826"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4.4 (0.7)</w:t>
            </w:r>
          </w:p>
        </w:tc>
        <w:tc>
          <w:tcPr>
            <w:tcW w:w="1701" w:type="dxa"/>
          </w:tcPr>
          <w:p w14:paraId="2D0337A8"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4.4 (0.6)</w:t>
            </w:r>
          </w:p>
        </w:tc>
        <w:tc>
          <w:tcPr>
            <w:tcW w:w="1701" w:type="dxa"/>
          </w:tcPr>
          <w:p w14:paraId="6F7AF74E"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4.3 (1.1)</w:t>
            </w:r>
          </w:p>
        </w:tc>
        <w:tc>
          <w:tcPr>
            <w:tcW w:w="980" w:type="dxa"/>
          </w:tcPr>
          <w:p w14:paraId="5B6E4BEB"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0.9578</w:t>
            </w:r>
          </w:p>
        </w:tc>
      </w:tr>
      <w:tr w:rsidR="002A5E6E" w:rsidRPr="00F61B88" w14:paraId="0B6F2835" w14:textId="77777777" w:rsidTr="00C70CAE">
        <w:tc>
          <w:tcPr>
            <w:tcW w:w="3261" w:type="dxa"/>
          </w:tcPr>
          <w:p w14:paraId="4AD2303C"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About the learning environment [The technical platform was successful in achieving a good learning environment]</w:t>
            </w:r>
          </w:p>
        </w:tc>
        <w:tc>
          <w:tcPr>
            <w:tcW w:w="1843" w:type="dxa"/>
          </w:tcPr>
          <w:p w14:paraId="7C91599E"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4.3 (0.7)</w:t>
            </w:r>
          </w:p>
        </w:tc>
        <w:tc>
          <w:tcPr>
            <w:tcW w:w="1701" w:type="dxa"/>
          </w:tcPr>
          <w:p w14:paraId="6F27EAD9"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3.0 (1.6)</w:t>
            </w:r>
          </w:p>
        </w:tc>
        <w:tc>
          <w:tcPr>
            <w:tcW w:w="1701" w:type="dxa"/>
          </w:tcPr>
          <w:p w14:paraId="6969689C"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3.7 (1.5)</w:t>
            </w:r>
          </w:p>
        </w:tc>
        <w:tc>
          <w:tcPr>
            <w:tcW w:w="980" w:type="dxa"/>
          </w:tcPr>
          <w:p w14:paraId="0BDF2A87"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0.2385</w:t>
            </w:r>
          </w:p>
        </w:tc>
      </w:tr>
      <w:tr w:rsidR="002A5E6E" w:rsidRPr="00F61B88" w14:paraId="74348416" w14:textId="77777777" w:rsidTr="00C70CAE">
        <w:tc>
          <w:tcPr>
            <w:tcW w:w="3261" w:type="dxa"/>
          </w:tcPr>
          <w:p w14:paraId="42661E58" w14:textId="77777777" w:rsidR="002A5E6E" w:rsidRPr="00F61B88" w:rsidRDefault="002A5E6E" w:rsidP="00C70CAE">
            <w:pPr>
              <w:rPr>
                <w:rFonts w:ascii="Times New Roman" w:hAnsi="Times New Roman" w:cs="Times New Roman"/>
              </w:rPr>
            </w:pPr>
            <w:r w:rsidRPr="00F61B88">
              <w:rPr>
                <w:rFonts w:ascii="Times New Roman" w:hAnsi="Times New Roman" w:cs="Times New Roman"/>
              </w:rPr>
              <w:t>[Overall, were you able to achieve these goals?]</w:t>
            </w:r>
          </w:p>
        </w:tc>
        <w:tc>
          <w:tcPr>
            <w:tcW w:w="1843" w:type="dxa"/>
          </w:tcPr>
          <w:p w14:paraId="62A6EC6F"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3.8 (0.7)</w:t>
            </w:r>
          </w:p>
        </w:tc>
        <w:tc>
          <w:tcPr>
            <w:tcW w:w="1701" w:type="dxa"/>
          </w:tcPr>
          <w:p w14:paraId="38C94FB1"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3.8 (0.5)</w:t>
            </w:r>
          </w:p>
        </w:tc>
        <w:tc>
          <w:tcPr>
            <w:tcW w:w="1701" w:type="dxa"/>
          </w:tcPr>
          <w:p w14:paraId="1E030C53"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4.0 (1.7)</w:t>
            </w:r>
          </w:p>
        </w:tc>
        <w:tc>
          <w:tcPr>
            <w:tcW w:w="980" w:type="dxa"/>
          </w:tcPr>
          <w:p w14:paraId="75FC8984" w14:textId="77777777" w:rsidR="002A5E6E" w:rsidRPr="00F61B88" w:rsidRDefault="002A5E6E" w:rsidP="00C70CAE">
            <w:pPr>
              <w:jc w:val="right"/>
              <w:rPr>
                <w:rFonts w:ascii="Times New Roman" w:hAnsi="Times New Roman" w:cs="Times New Roman"/>
              </w:rPr>
            </w:pPr>
            <w:r w:rsidRPr="00F61B88">
              <w:rPr>
                <w:rFonts w:ascii="Times New Roman" w:hAnsi="Times New Roman" w:cs="Times New Roman"/>
              </w:rPr>
              <w:t>0.7083</w:t>
            </w:r>
          </w:p>
        </w:tc>
      </w:tr>
    </w:tbl>
    <w:p w14:paraId="1DBC38DB" w14:textId="77777777" w:rsidR="002A5E6E" w:rsidRPr="00F61B88" w:rsidRDefault="002A5E6E" w:rsidP="002A5E6E">
      <w:pPr>
        <w:rPr>
          <w:rFonts w:ascii="Times New Roman" w:hAnsi="Times New Roman" w:cs="Times New Roman"/>
        </w:rPr>
      </w:pPr>
    </w:p>
    <w:p w14:paraId="58DDDC95" w14:textId="77777777" w:rsidR="002A5E6E" w:rsidRPr="00F61B88" w:rsidRDefault="002A5E6E" w:rsidP="002A5E6E">
      <w:pPr>
        <w:rPr>
          <w:rFonts w:ascii="Times New Roman" w:hAnsi="Times New Roman" w:cs="Times New Roman"/>
        </w:rPr>
      </w:pPr>
      <w:r w:rsidRPr="00F61B88">
        <w:rPr>
          <w:rFonts w:ascii="Times New Roman" w:hAnsi="Times New Roman" w:cs="Times New Roman"/>
        </w:rPr>
        <w:br w:type="page"/>
      </w:r>
    </w:p>
    <w:p w14:paraId="526434B7" w14:textId="77777777" w:rsidR="002A5E6E" w:rsidRPr="00F61B88" w:rsidRDefault="002A5E6E" w:rsidP="002A5E6E">
      <w:pPr>
        <w:rPr>
          <w:rFonts w:ascii="Times New Roman" w:hAnsi="Times New Roman" w:cs="Times New Roman"/>
        </w:rPr>
      </w:pPr>
      <w:r w:rsidRPr="00F61B88">
        <w:rPr>
          <w:rFonts w:ascii="Times New Roman" w:hAnsi="Times New Roman" w:cs="Times New Roman"/>
        </w:rPr>
        <w:lastRenderedPageBreak/>
        <w:t>Table 5. Results of Mann-Whitney-Wilcoxon Test Comparing Likert Items Across Simulation Curriculum</w:t>
      </w:r>
    </w:p>
    <w:tbl>
      <w:tblPr>
        <w:tblW w:w="9062" w:type="dxa"/>
        <w:tblCellMar>
          <w:top w:w="15" w:type="dxa"/>
          <w:left w:w="15" w:type="dxa"/>
          <w:bottom w:w="15" w:type="dxa"/>
          <w:right w:w="15" w:type="dxa"/>
        </w:tblCellMar>
        <w:tblLook w:val="04A0" w:firstRow="1" w:lastRow="0" w:firstColumn="1" w:lastColumn="0" w:noHBand="0" w:noVBand="1"/>
      </w:tblPr>
      <w:tblGrid>
        <w:gridCol w:w="5093"/>
        <w:gridCol w:w="1560"/>
        <w:gridCol w:w="1417"/>
        <w:gridCol w:w="992"/>
      </w:tblGrid>
      <w:tr w:rsidR="002A5E6E" w:rsidRPr="00F61B88" w14:paraId="64524C80" w14:textId="77777777" w:rsidTr="00C70CAE">
        <w:trPr>
          <w:trHeight w:val="555"/>
        </w:trPr>
        <w:tc>
          <w:tcPr>
            <w:tcW w:w="5093"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0" w:type="dxa"/>
              <w:left w:w="100" w:type="dxa"/>
              <w:bottom w:w="0" w:type="dxa"/>
              <w:right w:w="100" w:type="dxa"/>
            </w:tcMar>
            <w:hideMark/>
          </w:tcPr>
          <w:p w14:paraId="69474298" w14:textId="77777777" w:rsidR="002A5E6E" w:rsidRPr="00F61B88" w:rsidRDefault="002A5E6E" w:rsidP="00C70CAE">
            <w:pPr>
              <w:rPr>
                <w:rFonts w:ascii="Times New Roman" w:hAnsi="Times New Roman" w:cs="Times New Roman"/>
              </w:rPr>
            </w:pPr>
            <w:r w:rsidRPr="00F61B88">
              <w:rPr>
                <w:rFonts w:ascii="Times New Roman" w:hAnsi="Times New Roman" w:cs="Times New Roman"/>
                <w:b/>
                <w:bCs/>
                <w:color w:val="000000"/>
              </w:rPr>
              <w:t> </w:t>
            </w:r>
          </w:p>
        </w:tc>
        <w:tc>
          <w:tcPr>
            <w:tcW w:w="1560"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0" w:type="dxa"/>
              <w:left w:w="100" w:type="dxa"/>
              <w:bottom w:w="0" w:type="dxa"/>
              <w:right w:w="100" w:type="dxa"/>
            </w:tcMar>
            <w:hideMark/>
          </w:tcPr>
          <w:p w14:paraId="6DD2B38F" w14:textId="77777777" w:rsidR="002A5E6E" w:rsidRPr="00F61B88" w:rsidRDefault="002A5E6E" w:rsidP="00C70CAE">
            <w:pPr>
              <w:rPr>
                <w:rFonts w:ascii="Times New Roman" w:hAnsi="Times New Roman" w:cs="Times New Roman"/>
                <w:b/>
                <w:bCs/>
                <w:color w:val="000000"/>
              </w:rPr>
            </w:pPr>
            <w:r w:rsidRPr="00F61B88">
              <w:rPr>
                <w:rFonts w:ascii="Times New Roman" w:hAnsi="Times New Roman" w:cs="Times New Roman"/>
                <w:b/>
                <w:bCs/>
                <w:color w:val="000000"/>
              </w:rPr>
              <w:t>No (N=7)</w:t>
            </w:r>
          </w:p>
          <w:p w14:paraId="473F55D5" w14:textId="77777777" w:rsidR="002A5E6E" w:rsidRPr="00F61B88" w:rsidRDefault="002A5E6E" w:rsidP="00C70CAE">
            <w:pPr>
              <w:spacing w:after="200"/>
              <w:rPr>
                <w:rFonts w:ascii="Times New Roman" w:eastAsiaTheme="minorEastAsia" w:hAnsi="Times New Roman" w:cs="Times New Roman"/>
                <w:b/>
                <w:sz w:val="22"/>
                <w:szCs w:val="22"/>
              </w:rPr>
            </w:pPr>
            <w:r w:rsidRPr="00F61B88">
              <w:rPr>
                <w:rFonts w:ascii="Times New Roman" w:hAnsi="Times New Roman" w:cs="Times New Roman"/>
                <w:b/>
              </w:rPr>
              <w:t>Mean (SD)</w:t>
            </w:r>
          </w:p>
        </w:tc>
        <w:tc>
          <w:tcPr>
            <w:tcW w:w="1417"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0" w:type="dxa"/>
              <w:left w:w="100" w:type="dxa"/>
              <w:bottom w:w="0" w:type="dxa"/>
              <w:right w:w="100" w:type="dxa"/>
            </w:tcMar>
            <w:hideMark/>
          </w:tcPr>
          <w:p w14:paraId="63CCA0F9" w14:textId="77777777" w:rsidR="002A5E6E" w:rsidRPr="00F61B88" w:rsidRDefault="002A5E6E" w:rsidP="00C70CAE">
            <w:pPr>
              <w:rPr>
                <w:rFonts w:ascii="Times New Roman" w:hAnsi="Times New Roman" w:cs="Times New Roman"/>
                <w:b/>
                <w:bCs/>
                <w:color w:val="000000"/>
              </w:rPr>
            </w:pPr>
            <w:r w:rsidRPr="00F61B88">
              <w:rPr>
                <w:rFonts w:ascii="Times New Roman" w:hAnsi="Times New Roman" w:cs="Times New Roman"/>
                <w:b/>
                <w:bCs/>
                <w:color w:val="000000"/>
              </w:rPr>
              <w:t>Yes (N=10)</w:t>
            </w:r>
          </w:p>
          <w:p w14:paraId="3C484D12" w14:textId="77777777" w:rsidR="002A5E6E" w:rsidRPr="00F61B88" w:rsidRDefault="002A5E6E" w:rsidP="00C70CAE">
            <w:pPr>
              <w:spacing w:after="200"/>
              <w:rPr>
                <w:rFonts w:ascii="Times New Roman" w:eastAsiaTheme="minorEastAsia" w:hAnsi="Times New Roman" w:cs="Times New Roman"/>
                <w:b/>
                <w:sz w:val="22"/>
                <w:szCs w:val="22"/>
              </w:rPr>
            </w:pPr>
            <w:r w:rsidRPr="00F61B88">
              <w:rPr>
                <w:rFonts w:ascii="Times New Roman" w:hAnsi="Times New Roman" w:cs="Times New Roman"/>
                <w:b/>
              </w:rPr>
              <w:t>Mean (SD)</w:t>
            </w:r>
          </w:p>
        </w:tc>
        <w:tc>
          <w:tcPr>
            <w:tcW w:w="992"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0" w:type="dxa"/>
              <w:left w:w="100" w:type="dxa"/>
              <w:bottom w:w="0" w:type="dxa"/>
              <w:right w:w="100" w:type="dxa"/>
            </w:tcMar>
            <w:hideMark/>
          </w:tcPr>
          <w:p w14:paraId="3CC1727F" w14:textId="77777777" w:rsidR="002A5E6E" w:rsidRPr="00F61B88" w:rsidRDefault="002A5E6E" w:rsidP="00C70CAE">
            <w:pPr>
              <w:spacing w:line="480" w:lineRule="auto"/>
              <w:rPr>
                <w:rFonts w:ascii="Times New Roman" w:hAnsi="Times New Roman" w:cs="Times New Roman"/>
              </w:rPr>
            </w:pPr>
            <w:r w:rsidRPr="00F61B88">
              <w:rPr>
                <w:rFonts w:ascii="Times New Roman" w:hAnsi="Times New Roman" w:cs="Times New Roman"/>
                <w:b/>
                <w:bCs/>
                <w:color w:val="000000"/>
              </w:rPr>
              <w:t>p-value</w:t>
            </w:r>
          </w:p>
        </w:tc>
      </w:tr>
      <w:tr w:rsidR="002A5E6E" w:rsidRPr="00F61B88" w14:paraId="461297AA" w14:textId="77777777" w:rsidTr="00C70CAE">
        <w:trPr>
          <w:trHeight w:val="55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4DA696"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Overall, [I valued participating in the ASCENT program]</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FCAB65"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3.6 (1.51)</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4838E8"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4.0 (1.2)</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BBCF75"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0.5680</w:t>
            </w:r>
          </w:p>
        </w:tc>
      </w:tr>
      <w:tr w:rsidR="002A5E6E" w:rsidRPr="00F61B88" w14:paraId="006EF194" w14:textId="77777777" w:rsidTr="00C70CAE">
        <w:trPr>
          <w:trHeight w:val="55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2513EA1"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Overall, [The ASCENT program was relevant to my day-to-day job]</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DC9995"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3.3 (1.5)</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FC9C9B"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4.2 (0.4)</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10B7FB"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0.1831</w:t>
            </w:r>
          </w:p>
        </w:tc>
      </w:tr>
      <w:tr w:rsidR="002A5E6E" w:rsidRPr="00F61B88" w14:paraId="79922464" w14:textId="77777777" w:rsidTr="00C70CAE">
        <w:trPr>
          <w:trHeight w:val="82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B3662A1"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After completing the ASCENT program, I feel more confident [in simulation education research]</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72863E"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3.9 (0.7)</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94CFF7"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4.3 (0.95)</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FB0F98"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0.1695</w:t>
            </w:r>
          </w:p>
        </w:tc>
      </w:tr>
      <w:tr w:rsidR="002A5E6E" w:rsidRPr="00F61B88" w14:paraId="36E0EE63" w14:textId="77777777" w:rsidTr="00C70CAE">
        <w:trPr>
          <w:trHeight w:val="109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68AF8ED"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After completing the ASCENT program, I feel more confident [to develop a simulation instructional module at my institution]</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7C8BD1"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3.7 (0.9)</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0CA42B"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4.0 (0.9)</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02FE42"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0.4735</w:t>
            </w:r>
          </w:p>
        </w:tc>
      </w:tr>
      <w:tr w:rsidR="002A5E6E" w:rsidRPr="00F61B88" w14:paraId="6498DBAF" w14:textId="77777777" w:rsidTr="00C70CAE">
        <w:trPr>
          <w:trHeight w:val="82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E261F95"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After completing the ASCENT program, I feel more confident [to develop a simulation curriculum at my institution]</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968C3E"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4.0 (0.8)</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8EFCC3"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 (0.9)</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83C7AB"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0.9166</w:t>
            </w:r>
          </w:p>
          <w:p w14:paraId="1F8FA425"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 </w:t>
            </w:r>
          </w:p>
        </w:tc>
      </w:tr>
      <w:tr w:rsidR="002A5E6E" w:rsidRPr="00F61B88" w14:paraId="57326E45" w14:textId="77777777" w:rsidTr="00C70CAE">
        <w:trPr>
          <w:trHeight w:val="82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730A3E9"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After completing the ASCENT program, I feel more confident [to assess a simulation curriculum]</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0D0B99"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3.9 (0.7)</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8299EB"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4.2 (0.9)</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577BBB"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0.2599</w:t>
            </w:r>
          </w:p>
        </w:tc>
      </w:tr>
      <w:tr w:rsidR="002A5E6E" w:rsidRPr="00F61B88" w14:paraId="20A20B96" w14:textId="77777777" w:rsidTr="00C70CAE">
        <w:trPr>
          <w:trHeight w:val="109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4BD43B7"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After completing the ASCENT program, I feel more confident [in applying Briefing and Debriefing techniques with my trainees]</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DBA244"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4.0 (1.2)</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ECDBED"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4.4 (0.5)</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BDE90A"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0.6295</w:t>
            </w:r>
          </w:p>
        </w:tc>
      </w:tr>
      <w:tr w:rsidR="002A5E6E" w:rsidRPr="00F61B88" w14:paraId="375B23A7" w14:textId="77777777" w:rsidTr="00C70CAE">
        <w:trPr>
          <w:trHeight w:val="82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3A34300"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[I was or will be able to apply the knowledge learned in the ASCENT program to my current job] </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4E11BF"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3.9 (1.1)</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0B8F73"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4.1 (0.7)</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8AF80E"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0.7533</w:t>
            </w:r>
          </w:p>
        </w:tc>
      </w:tr>
      <w:tr w:rsidR="002A5E6E" w:rsidRPr="00F61B88" w14:paraId="66935D8A" w14:textId="77777777" w:rsidTr="00C70CAE">
        <w:trPr>
          <w:trHeight w:val="82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E738D18"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[The ASCENT program gave me a sense of community within the surgical education community]</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F899DF"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3.6 (1.3)</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33FD24"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3.2 (1.3)</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8334F5"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0.6168</w:t>
            </w:r>
          </w:p>
        </w:tc>
      </w:tr>
      <w:tr w:rsidR="002A5E6E" w:rsidRPr="00F61B88" w14:paraId="6C427911" w14:textId="77777777" w:rsidTr="00C70CAE">
        <w:trPr>
          <w:trHeight w:val="55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E785C5D"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[The ASCENT program provided me with mentoring opportunities]</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7C1E79"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3.4 (1.4)</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A9D4C1"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2.9 (1.2)</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53F748"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0.4201</w:t>
            </w:r>
          </w:p>
        </w:tc>
      </w:tr>
      <w:tr w:rsidR="002A5E6E" w:rsidRPr="00F61B88" w14:paraId="19D3462B" w14:textId="77777777" w:rsidTr="00C70CAE">
        <w:trPr>
          <w:trHeight w:val="82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D2B8161"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About the learning environment [The lectures chosen were appropriate for the learner groups]</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0F37FD"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4.6 (0.5)</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E39EE7"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4.1 (0.7)</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53F462"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0.1979</w:t>
            </w:r>
          </w:p>
        </w:tc>
      </w:tr>
      <w:tr w:rsidR="002A5E6E" w:rsidRPr="00F61B88" w14:paraId="497D191D" w14:textId="77777777" w:rsidTr="00C70CAE">
        <w:trPr>
          <w:trHeight w:val="82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937AF1E"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About the learning environment [The learners were treated with respect throughout the ASCENT program]</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460763"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4.9 (0.4)</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96339C"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4.8 (0.4)</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A46CEEC"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0.8248</w:t>
            </w:r>
          </w:p>
        </w:tc>
      </w:tr>
      <w:tr w:rsidR="002A5E6E" w:rsidRPr="00F61B88" w14:paraId="5687B9AF" w14:textId="77777777" w:rsidTr="00C70CAE">
        <w:trPr>
          <w:trHeight w:val="82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F393E28"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About the learning environment [The ASCENT program curriculum was well organized]</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126F75"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4.1 (1.2)</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4A96B3"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4.5 (0.5)</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841789"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0.8283</w:t>
            </w:r>
          </w:p>
        </w:tc>
      </w:tr>
      <w:tr w:rsidR="002A5E6E" w:rsidRPr="00F61B88" w14:paraId="6DFECFF2" w14:textId="77777777" w:rsidTr="00C70CAE">
        <w:trPr>
          <w:trHeight w:val="82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FEB6364"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lastRenderedPageBreak/>
              <w:t>About the learning environment [The group size of the ASCENT program was appropriate]</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50AD9F"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4.3 (0.9)</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2192BD"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4.5 (0.5)</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073EBD"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0.8282</w:t>
            </w:r>
          </w:p>
        </w:tc>
      </w:tr>
      <w:tr w:rsidR="002A5E6E" w:rsidRPr="00F61B88" w14:paraId="38863BF0" w14:textId="77777777" w:rsidTr="00C70CAE">
        <w:trPr>
          <w:trHeight w:val="82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37C5758"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About the learning environment [The technical platform was successful in achieving a good learning environment]</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2FC27B"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3.6 (1.3)</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44B7A9"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4 (1.3)</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46931B"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0.4743</w:t>
            </w:r>
          </w:p>
        </w:tc>
      </w:tr>
      <w:tr w:rsidR="002A5E6E" w:rsidRPr="00F61B88" w14:paraId="7FBA8A8B" w14:textId="77777777" w:rsidTr="00C70CAE">
        <w:trPr>
          <w:trHeight w:val="555"/>
        </w:trPr>
        <w:tc>
          <w:tcPr>
            <w:tcW w:w="50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B64AD2" w14:textId="77777777" w:rsidR="002A5E6E" w:rsidRPr="00F61B88" w:rsidRDefault="002A5E6E" w:rsidP="00C70CAE">
            <w:pPr>
              <w:rPr>
                <w:rFonts w:ascii="Times New Roman" w:hAnsi="Times New Roman" w:cs="Times New Roman"/>
              </w:rPr>
            </w:pPr>
            <w:r w:rsidRPr="00F61B88">
              <w:rPr>
                <w:rFonts w:ascii="Times New Roman" w:hAnsi="Times New Roman" w:cs="Times New Roman"/>
                <w:color w:val="000000"/>
              </w:rPr>
              <w:t>[Overall, were you able to achieve these goals?]</w:t>
            </w:r>
          </w:p>
        </w:tc>
        <w:tc>
          <w:tcPr>
            <w:tcW w:w="15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610B98"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3.7 (1.1)</w:t>
            </w:r>
          </w:p>
        </w:tc>
        <w:tc>
          <w:tcPr>
            <w:tcW w:w="14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068D9F"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3.9 (0.6)</w:t>
            </w:r>
          </w:p>
        </w:tc>
        <w:tc>
          <w:tcPr>
            <w:tcW w:w="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7410F0" w14:textId="77777777" w:rsidR="002A5E6E" w:rsidRPr="00F61B88" w:rsidRDefault="002A5E6E" w:rsidP="00C70CAE">
            <w:pPr>
              <w:spacing w:line="480" w:lineRule="auto"/>
              <w:jc w:val="right"/>
              <w:rPr>
                <w:rFonts w:ascii="Times New Roman" w:hAnsi="Times New Roman" w:cs="Times New Roman"/>
              </w:rPr>
            </w:pPr>
            <w:r w:rsidRPr="00F61B88">
              <w:rPr>
                <w:rFonts w:ascii="Times New Roman" w:hAnsi="Times New Roman" w:cs="Times New Roman"/>
                <w:color w:val="000000"/>
              </w:rPr>
              <w:t>0.7896</w:t>
            </w:r>
          </w:p>
        </w:tc>
      </w:tr>
    </w:tbl>
    <w:p w14:paraId="32620204" w14:textId="77777777" w:rsidR="002A5E6E" w:rsidRPr="00F61B88" w:rsidRDefault="002A5E6E">
      <w:pPr>
        <w:rPr>
          <w:rFonts w:ascii="Times New Roman" w:hAnsi="Times New Roman" w:cs="Times New Roman"/>
          <w:lang w:val="fr-CA"/>
        </w:rPr>
      </w:pPr>
    </w:p>
    <w:p w14:paraId="74F41AB5" w14:textId="77777777" w:rsidR="002A5E6E" w:rsidRPr="00F61B88" w:rsidRDefault="002A5E6E" w:rsidP="002A5E6E">
      <w:pPr>
        <w:pStyle w:val="NormalWeb"/>
        <w:spacing w:before="0" w:beforeAutospacing="0" w:after="0" w:afterAutospacing="0"/>
        <w:rPr>
          <w:color w:val="000000"/>
        </w:rPr>
      </w:pPr>
      <w:r w:rsidRPr="00F61B88">
        <w:rPr>
          <w:color w:val="000000"/>
        </w:rPr>
        <w:t>Table 6. Results of Mann-Whitney-Wilcoxon Tests Comparing Likert Items Across Simulation Fellowship Program</w:t>
      </w:r>
    </w:p>
    <w:tbl>
      <w:tblPr>
        <w:tblW w:w="8921" w:type="dxa"/>
        <w:tblCellMar>
          <w:top w:w="15" w:type="dxa"/>
          <w:left w:w="15" w:type="dxa"/>
          <w:bottom w:w="15" w:type="dxa"/>
          <w:right w:w="15" w:type="dxa"/>
        </w:tblCellMar>
        <w:tblLook w:val="04A0" w:firstRow="1" w:lastRow="0" w:firstColumn="1" w:lastColumn="0" w:noHBand="0" w:noVBand="1"/>
      </w:tblPr>
      <w:tblGrid>
        <w:gridCol w:w="4810"/>
        <w:gridCol w:w="1559"/>
        <w:gridCol w:w="1353"/>
        <w:gridCol w:w="1199"/>
      </w:tblGrid>
      <w:tr w:rsidR="002A5E6E" w:rsidRPr="00F61B88" w14:paraId="3D4284A1" w14:textId="77777777" w:rsidTr="00C70CAE">
        <w:trPr>
          <w:trHeight w:val="555"/>
        </w:trPr>
        <w:tc>
          <w:tcPr>
            <w:tcW w:w="4810"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0" w:type="dxa"/>
              <w:left w:w="100" w:type="dxa"/>
              <w:bottom w:w="0" w:type="dxa"/>
              <w:right w:w="100" w:type="dxa"/>
            </w:tcMar>
            <w:hideMark/>
          </w:tcPr>
          <w:p w14:paraId="53B187FD" w14:textId="77777777" w:rsidR="002A5E6E" w:rsidRPr="00F61B88" w:rsidRDefault="002A5E6E" w:rsidP="00C70CAE">
            <w:pPr>
              <w:pStyle w:val="NormalWeb"/>
              <w:spacing w:before="0" w:beforeAutospacing="0" w:after="0" w:afterAutospacing="0"/>
            </w:pPr>
            <w:r w:rsidRPr="00F61B88">
              <w:rPr>
                <w:b/>
                <w:bCs/>
                <w:color w:val="000000"/>
              </w:rPr>
              <w:t> </w:t>
            </w:r>
          </w:p>
        </w:tc>
        <w:tc>
          <w:tcPr>
            <w:tcW w:w="1559"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0" w:type="dxa"/>
              <w:left w:w="100" w:type="dxa"/>
              <w:bottom w:w="0" w:type="dxa"/>
              <w:right w:w="100" w:type="dxa"/>
            </w:tcMar>
            <w:hideMark/>
          </w:tcPr>
          <w:p w14:paraId="5CBAE6E0" w14:textId="77777777" w:rsidR="002A5E6E" w:rsidRPr="00F61B88" w:rsidRDefault="002A5E6E" w:rsidP="00C70CAE">
            <w:pPr>
              <w:rPr>
                <w:rFonts w:ascii="Times New Roman" w:hAnsi="Times New Roman" w:cs="Times New Roman"/>
                <w:b/>
                <w:bCs/>
                <w:color w:val="000000"/>
              </w:rPr>
            </w:pPr>
            <w:r w:rsidRPr="00F61B88">
              <w:rPr>
                <w:rFonts w:ascii="Times New Roman" w:hAnsi="Times New Roman" w:cs="Times New Roman"/>
                <w:b/>
                <w:bCs/>
                <w:color w:val="000000"/>
              </w:rPr>
              <w:t>No (N=12)</w:t>
            </w:r>
          </w:p>
          <w:p w14:paraId="093803C8" w14:textId="77777777" w:rsidR="002A5E6E" w:rsidRPr="00F61B88" w:rsidRDefault="002A5E6E" w:rsidP="00C70CAE">
            <w:pPr>
              <w:pStyle w:val="NormalWeb"/>
              <w:spacing w:before="0" w:beforeAutospacing="0" w:after="0" w:afterAutospacing="0"/>
            </w:pPr>
            <w:r w:rsidRPr="00F61B88">
              <w:rPr>
                <w:b/>
              </w:rPr>
              <w:t>Mean (SD)</w:t>
            </w:r>
          </w:p>
        </w:tc>
        <w:tc>
          <w:tcPr>
            <w:tcW w:w="1353"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0" w:type="dxa"/>
              <w:left w:w="100" w:type="dxa"/>
              <w:bottom w:w="0" w:type="dxa"/>
              <w:right w:w="100" w:type="dxa"/>
            </w:tcMar>
            <w:hideMark/>
          </w:tcPr>
          <w:p w14:paraId="44F5D26B" w14:textId="77777777" w:rsidR="002A5E6E" w:rsidRPr="00F61B88" w:rsidRDefault="002A5E6E" w:rsidP="00C70CAE">
            <w:pPr>
              <w:rPr>
                <w:rFonts w:ascii="Times New Roman" w:hAnsi="Times New Roman" w:cs="Times New Roman"/>
                <w:b/>
                <w:bCs/>
                <w:color w:val="000000"/>
              </w:rPr>
            </w:pPr>
            <w:r w:rsidRPr="00F61B88">
              <w:rPr>
                <w:rFonts w:ascii="Times New Roman" w:hAnsi="Times New Roman" w:cs="Times New Roman"/>
                <w:b/>
                <w:bCs/>
                <w:color w:val="000000"/>
              </w:rPr>
              <w:t>Yes (N=5)</w:t>
            </w:r>
          </w:p>
          <w:p w14:paraId="259626A5" w14:textId="77777777" w:rsidR="002A5E6E" w:rsidRPr="00F61B88" w:rsidRDefault="002A5E6E" w:rsidP="00C70CAE">
            <w:pPr>
              <w:pStyle w:val="NormalWeb"/>
              <w:spacing w:before="0" w:beforeAutospacing="0" w:after="0" w:afterAutospacing="0"/>
            </w:pPr>
            <w:r w:rsidRPr="00F61B88">
              <w:rPr>
                <w:b/>
              </w:rPr>
              <w:t>Mean (SD)</w:t>
            </w:r>
          </w:p>
        </w:tc>
        <w:tc>
          <w:tcPr>
            <w:tcW w:w="1199"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0" w:type="dxa"/>
              <w:left w:w="100" w:type="dxa"/>
              <w:bottom w:w="0" w:type="dxa"/>
              <w:right w:w="100" w:type="dxa"/>
            </w:tcMar>
            <w:hideMark/>
          </w:tcPr>
          <w:p w14:paraId="0C553E45" w14:textId="77777777" w:rsidR="002A5E6E" w:rsidRPr="00F61B88" w:rsidRDefault="002A5E6E" w:rsidP="00C70CAE">
            <w:pPr>
              <w:pStyle w:val="NormalWeb"/>
              <w:spacing w:before="0" w:beforeAutospacing="0" w:after="0" w:afterAutospacing="0"/>
            </w:pPr>
            <w:r w:rsidRPr="00F61B88">
              <w:rPr>
                <w:b/>
                <w:bCs/>
                <w:color w:val="000000"/>
              </w:rPr>
              <w:t>p-value</w:t>
            </w:r>
          </w:p>
        </w:tc>
      </w:tr>
      <w:tr w:rsidR="002A5E6E" w:rsidRPr="00F61B88" w14:paraId="08184B91" w14:textId="77777777" w:rsidTr="00C70CAE">
        <w:trPr>
          <w:trHeight w:val="55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E6EABB" w14:textId="77777777" w:rsidR="002A5E6E" w:rsidRPr="00F61B88" w:rsidRDefault="002A5E6E" w:rsidP="00C70CAE">
            <w:pPr>
              <w:pStyle w:val="NormalWeb"/>
              <w:spacing w:before="0" w:beforeAutospacing="0" w:after="0" w:afterAutospacing="0"/>
            </w:pPr>
            <w:r w:rsidRPr="00F61B88">
              <w:rPr>
                <w:color w:val="000000"/>
              </w:rPr>
              <w:t>Overall, [I valued participating in the ASCENT program]</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C7E466" w14:textId="77777777" w:rsidR="002A5E6E" w:rsidRPr="00F61B88" w:rsidRDefault="002A5E6E" w:rsidP="00C70CAE">
            <w:pPr>
              <w:pStyle w:val="NormalWeb"/>
              <w:spacing w:before="0" w:beforeAutospacing="0" w:after="0" w:afterAutospacing="0"/>
              <w:jc w:val="right"/>
            </w:pPr>
            <w:r w:rsidRPr="00F61B88">
              <w:rPr>
                <w:color w:val="000000"/>
              </w:rPr>
              <w:t>3.8 (1.4)</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91D614" w14:textId="77777777" w:rsidR="002A5E6E" w:rsidRPr="00F61B88" w:rsidRDefault="002A5E6E" w:rsidP="00C70CAE">
            <w:pPr>
              <w:pStyle w:val="NormalWeb"/>
              <w:spacing w:before="0" w:beforeAutospacing="0" w:after="0" w:afterAutospacing="0"/>
              <w:jc w:val="right"/>
            </w:pPr>
            <w:r w:rsidRPr="00F61B88">
              <w:rPr>
                <w:color w:val="000000"/>
              </w:rPr>
              <w:t>3.8 (1.1)</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CE7982" w14:textId="77777777" w:rsidR="002A5E6E" w:rsidRPr="00F61B88" w:rsidRDefault="002A5E6E" w:rsidP="00C70CAE">
            <w:pPr>
              <w:pStyle w:val="NormalWeb"/>
              <w:spacing w:before="0" w:beforeAutospacing="0" w:after="0" w:afterAutospacing="0"/>
              <w:jc w:val="right"/>
            </w:pPr>
            <w:r w:rsidRPr="00F61B88">
              <w:rPr>
                <w:color w:val="000000"/>
              </w:rPr>
              <w:t>0.7366</w:t>
            </w:r>
          </w:p>
        </w:tc>
      </w:tr>
      <w:tr w:rsidR="002A5E6E" w:rsidRPr="00F61B88" w14:paraId="02C83CE0" w14:textId="77777777" w:rsidTr="00C70CAE">
        <w:trPr>
          <w:trHeight w:val="55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17BD43" w14:textId="77777777" w:rsidR="002A5E6E" w:rsidRPr="00F61B88" w:rsidRDefault="002A5E6E" w:rsidP="00C70CAE">
            <w:pPr>
              <w:pStyle w:val="NormalWeb"/>
              <w:spacing w:before="0" w:beforeAutospacing="0" w:after="0" w:afterAutospacing="0"/>
            </w:pPr>
            <w:r w:rsidRPr="00F61B88">
              <w:rPr>
                <w:color w:val="000000"/>
              </w:rPr>
              <w:t>Overall, [The ASCENT program was relevant to my day-to-day job]</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C48709" w14:textId="77777777" w:rsidR="002A5E6E" w:rsidRPr="00F61B88" w:rsidRDefault="002A5E6E" w:rsidP="00C70CAE">
            <w:pPr>
              <w:pStyle w:val="NormalWeb"/>
              <w:spacing w:before="0" w:beforeAutospacing="0" w:after="0" w:afterAutospacing="0"/>
              <w:jc w:val="right"/>
            </w:pPr>
            <w:r w:rsidRPr="00F61B88">
              <w:rPr>
                <w:color w:val="000000"/>
              </w:rPr>
              <w:t>3.7 (1.2)</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7D39FE" w14:textId="77777777" w:rsidR="002A5E6E" w:rsidRPr="00F61B88" w:rsidRDefault="002A5E6E" w:rsidP="00C70CAE">
            <w:pPr>
              <w:pStyle w:val="NormalWeb"/>
              <w:spacing w:before="0" w:beforeAutospacing="0" w:after="0" w:afterAutospacing="0"/>
              <w:jc w:val="right"/>
            </w:pPr>
            <w:r w:rsidRPr="00F61B88">
              <w:rPr>
                <w:color w:val="000000"/>
              </w:rPr>
              <w:t>4.2 (0.5)</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2670F4" w14:textId="77777777" w:rsidR="002A5E6E" w:rsidRPr="00F61B88" w:rsidRDefault="002A5E6E" w:rsidP="00C70CAE">
            <w:pPr>
              <w:pStyle w:val="NormalWeb"/>
              <w:spacing w:before="0" w:beforeAutospacing="0" w:after="0" w:afterAutospacing="0"/>
              <w:jc w:val="right"/>
            </w:pPr>
            <w:r w:rsidRPr="00F61B88">
              <w:rPr>
                <w:color w:val="000000"/>
              </w:rPr>
              <w:t>0.4900</w:t>
            </w:r>
          </w:p>
        </w:tc>
      </w:tr>
      <w:tr w:rsidR="002A5E6E" w:rsidRPr="00F61B88" w14:paraId="2C73BF5E" w14:textId="77777777" w:rsidTr="00C70CAE">
        <w:trPr>
          <w:trHeight w:val="82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D416FE" w14:textId="77777777" w:rsidR="002A5E6E" w:rsidRPr="00F61B88" w:rsidRDefault="002A5E6E" w:rsidP="00C70CAE">
            <w:pPr>
              <w:pStyle w:val="NormalWeb"/>
              <w:spacing w:before="0" w:beforeAutospacing="0" w:after="0" w:afterAutospacing="0"/>
            </w:pPr>
            <w:r w:rsidRPr="00F61B88">
              <w:rPr>
                <w:color w:val="000000"/>
              </w:rPr>
              <w:t>After completing the ASCENT program, I feel more confident [in simulation education research]</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830244" w14:textId="77777777" w:rsidR="002A5E6E" w:rsidRPr="00F61B88" w:rsidRDefault="002A5E6E" w:rsidP="00C70CAE">
            <w:pPr>
              <w:pStyle w:val="NormalWeb"/>
              <w:spacing w:before="0" w:beforeAutospacing="0" w:after="0" w:afterAutospacing="0"/>
              <w:jc w:val="right"/>
            </w:pPr>
            <w:r w:rsidRPr="00F61B88">
              <w:rPr>
                <w:color w:val="000000"/>
              </w:rPr>
              <w:t>4.3 (0.8)</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FABC13" w14:textId="77777777" w:rsidR="002A5E6E" w:rsidRPr="00F61B88" w:rsidRDefault="002A5E6E" w:rsidP="00C70CAE">
            <w:pPr>
              <w:pStyle w:val="NormalWeb"/>
              <w:spacing w:before="0" w:beforeAutospacing="0" w:after="0" w:afterAutospacing="0"/>
              <w:jc w:val="right"/>
            </w:pPr>
            <w:r w:rsidRPr="00F61B88">
              <w:rPr>
                <w:color w:val="000000"/>
              </w:rPr>
              <w:t>3.8 (1.1)</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0E08C8" w14:textId="77777777" w:rsidR="002A5E6E" w:rsidRPr="00F61B88" w:rsidRDefault="002A5E6E" w:rsidP="00C70CAE">
            <w:pPr>
              <w:pStyle w:val="NormalWeb"/>
              <w:spacing w:before="0" w:beforeAutospacing="0" w:after="0" w:afterAutospacing="0"/>
              <w:jc w:val="right"/>
            </w:pPr>
            <w:r w:rsidRPr="00F61B88">
              <w:rPr>
                <w:color w:val="000000"/>
              </w:rPr>
              <w:t>0.4582</w:t>
            </w:r>
          </w:p>
        </w:tc>
      </w:tr>
      <w:tr w:rsidR="002A5E6E" w:rsidRPr="00F61B88" w14:paraId="64BDDD7F" w14:textId="77777777" w:rsidTr="00C70CAE">
        <w:trPr>
          <w:trHeight w:val="959"/>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814366" w14:textId="77777777" w:rsidR="002A5E6E" w:rsidRPr="00F61B88" w:rsidRDefault="002A5E6E" w:rsidP="00C70CAE">
            <w:pPr>
              <w:pStyle w:val="NormalWeb"/>
              <w:spacing w:before="0" w:beforeAutospacing="0" w:after="0" w:afterAutospacing="0"/>
            </w:pPr>
            <w:r w:rsidRPr="00F61B88">
              <w:rPr>
                <w:color w:val="000000"/>
              </w:rPr>
              <w:t>After completing the ASCENT program, I feel more confident [to develop a simulation instructional module at my institution]</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03A07B" w14:textId="77777777" w:rsidR="002A5E6E" w:rsidRPr="00F61B88" w:rsidRDefault="002A5E6E" w:rsidP="00C70CAE">
            <w:pPr>
              <w:pStyle w:val="NormalWeb"/>
              <w:spacing w:before="0" w:beforeAutospacing="0" w:after="0" w:afterAutospacing="0"/>
              <w:jc w:val="right"/>
            </w:pPr>
            <w:r w:rsidRPr="00F61B88">
              <w:rPr>
                <w:color w:val="000000"/>
              </w:rPr>
              <w:t>4.0 (0.9)</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307543" w14:textId="77777777" w:rsidR="002A5E6E" w:rsidRPr="00F61B88" w:rsidRDefault="002A5E6E" w:rsidP="00C70CAE">
            <w:pPr>
              <w:pStyle w:val="NormalWeb"/>
              <w:spacing w:before="0" w:beforeAutospacing="0" w:after="0" w:afterAutospacing="0"/>
              <w:jc w:val="right"/>
            </w:pPr>
            <w:r w:rsidRPr="00F61B88">
              <w:rPr>
                <w:color w:val="000000"/>
              </w:rPr>
              <w:t>3.6 (1.1)</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0F585E" w14:textId="77777777" w:rsidR="002A5E6E" w:rsidRPr="00F61B88" w:rsidRDefault="002A5E6E" w:rsidP="00C70CAE">
            <w:pPr>
              <w:pStyle w:val="NormalWeb"/>
              <w:spacing w:before="0" w:beforeAutospacing="0" w:after="0" w:afterAutospacing="0"/>
              <w:jc w:val="right"/>
            </w:pPr>
            <w:r w:rsidRPr="00F61B88">
              <w:rPr>
                <w:color w:val="000000"/>
              </w:rPr>
              <w:t>0.5429</w:t>
            </w:r>
          </w:p>
        </w:tc>
      </w:tr>
      <w:tr w:rsidR="002A5E6E" w:rsidRPr="00F61B88" w14:paraId="6A92EF66" w14:textId="77777777" w:rsidTr="00C70CAE">
        <w:trPr>
          <w:trHeight w:val="82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E738B0" w14:textId="77777777" w:rsidR="002A5E6E" w:rsidRPr="00F61B88" w:rsidRDefault="002A5E6E" w:rsidP="00C70CAE">
            <w:pPr>
              <w:pStyle w:val="NormalWeb"/>
              <w:spacing w:before="0" w:beforeAutospacing="0" w:after="0" w:afterAutospacing="0"/>
            </w:pPr>
            <w:r w:rsidRPr="00F61B88">
              <w:rPr>
                <w:color w:val="000000"/>
              </w:rPr>
              <w:t>After completing the ASCENT program, I feel more confident [to develop a simulation curriculum at my institution]</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7692D3" w14:textId="77777777" w:rsidR="002A5E6E" w:rsidRPr="00F61B88" w:rsidRDefault="002A5E6E" w:rsidP="00C70CAE">
            <w:pPr>
              <w:pStyle w:val="NormalWeb"/>
              <w:spacing w:before="0" w:beforeAutospacing="0" w:after="0" w:afterAutospacing="0"/>
              <w:jc w:val="right"/>
            </w:pPr>
            <w:r w:rsidRPr="00F61B88">
              <w:rPr>
                <w:color w:val="000000"/>
              </w:rPr>
              <w:t>4.2 (0.7)</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EB8F27" w14:textId="77777777" w:rsidR="002A5E6E" w:rsidRPr="00F61B88" w:rsidRDefault="002A5E6E" w:rsidP="00C70CAE">
            <w:pPr>
              <w:pStyle w:val="NormalWeb"/>
              <w:spacing w:before="0" w:beforeAutospacing="0" w:after="0" w:afterAutospacing="0"/>
              <w:jc w:val="right"/>
            </w:pPr>
            <w:r w:rsidRPr="00F61B88">
              <w:rPr>
                <w:color w:val="000000"/>
              </w:rPr>
              <w:t>3.6 (1.1)</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DFB796" w14:textId="77777777" w:rsidR="002A5E6E" w:rsidRPr="00F61B88" w:rsidRDefault="002A5E6E" w:rsidP="00C70CAE">
            <w:pPr>
              <w:pStyle w:val="NormalWeb"/>
              <w:spacing w:before="0" w:beforeAutospacing="0" w:after="0" w:afterAutospacing="0"/>
              <w:jc w:val="right"/>
            </w:pPr>
            <w:r w:rsidRPr="00F61B88">
              <w:rPr>
                <w:color w:val="000000"/>
              </w:rPr>
              <w:t>0.3361</w:t>
            </w:r>
          </w:p>
        </w:tc>
      </w:tr>
      <w:tr w:rsidR="002A5E6E" w:rsidRPr="00F61B88" w14:paraId="63462EBA" w14:textId="77777777" w:rsidTr="00C70CAE">
        <w:trPr>
          <w:trHeight w:val="82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F70A34" w14:textId="77777777" w:rsidR="002A5E6E" w:rsidRPr="00F61B88" w:rsidRDefault="002A5E6E" w:rsidP="00C70CAE">
            <w:pPr>
              <w:pStyle w:val="NormalWeb"/>
              <w:spacing w:before="0" w:beforeAutospacing="0" w:after="0" w:afterAutospacing="0"/>
            </w:pPr>
            <w:r w:rsidRPr="00F61B88">
              <w:rPr>
                <w:color w:val="000000"/>
              </w:rPr>
              <w:t>After completing the ASCENT program, I feel more confident [to assess a simulation curriculum]</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4F20D2" w14:textId="77777777" w:rsidR="002A5E6E" w:rsidRPr="00F61B88" w:rsidRDefault="002A5E6E" w:rsidP="00C70CAE">
            <w:pPr>
              <w:pStyle w:val="NormalWeb"/>
              <w:spacing w:before="0" w:beforeAutospacing="0" w:after="0" w:afterAutospacing="0"/>
              <w:jc w:val="right"/>
            </w:pPr>
            <w:r w:rsidRPr="00F61B88">
              <w:rPr>
                <w:color w:val="000000"/>
              </w:rPr>
              <w:t>4.2 (0.6)</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AAC70A" w14:textId="77777777" w:rsidR="002A5E6E" w:rsidRPr="00F61B88" w:rsidRDefault="002A5E6E" w:rsidP="00C70CAE">
            <w:pPr>
              <w:pStyle w:val="NormalWeb"/>
              <w:spacing w:before="0" w:beforeAutospacing="0" w:after="0" w:afterAutospacing="0"/>
              <w:jc w:val="right"/>
            </w:pPr>
            <w:r w:rsidRPr="00F61B88">
              <w:rPr>
                <w:color w:val="000000"/>
              </w:rPr>
              <w:t>3.8 (1.3)</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A2D806" w14:textId="77777777" w:rsidR="002A5E6E" w:rsidRPr="00F61B88" w:rsidRDefault="002A5E6E" w:rsidP="00C70CAE">
            <w:pPr>
              <w:pStyle w:val="NormalWeb"/>
              <w:spacing w:before="0" w:beforeAutospacing="0" w:after="0" w:afterAutospacing="0"/>
              <w:jc w:val="right"/>
            </w:pPr>
            <w:r w:rsidRPr="00F61B88">
              <w:rPr>
                <w:color w:val="000000"/>
              </w:rPr>
              <w:t>0.7281</w:t>
            </w:r>
          </w:p>
        </w:tc>
      </w:tr>
      <w:tr w:rsidR="002A5E6E" w:rsidRPr="00F61B88" w14:paraId="1D5F1550" w14:textId="77777777" w:rsidTr="00C70CAE">
        <w:trPr>
          <w:trHeight w:val="997"/>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7B7987" w14:textId="77777777" w:rsidR="002A5E6E" w:rsidRPr="00F61B88" w:rsidRDefault="002A5E6E" w:rsidP="00C70CAE">
            <w:pPr>
              <w:pStyle w:val="NormalWeb"/>
              <w:spacing w:before="0" w:beforeAutospacing="0" w:after="0" w:afterAutospacing="0"/>
            </w:pPr>
            <w:r w:rsidRPr="00F61B88">
              <w:rPr>
                <w:color w:val="000000"/>
              </w:rPr>
              <w:t>After completing the ASCENT program, I feel more confident [in applying Briefing and Debriefing techniques with my trainees]</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F1EF5C" w14:textId="77777777" w:rsidR="002A5E6E" w:rsidRPr="00F61B88" w:rsidRDefault="002A5E6E" w:rsidP="00C70CAE">
            <w:pPr>
              <w:pStyle w:val="NormalWeb"/>
              <w:spacing w:before="0" w:beforeAutospacing="0" w:after="0" w:afterAutospacing="0"/>
              <w:jc w:val="right"/>
            </w:pPr>
            <w:r w:rsidRPr="00F61B88">
              <w:rPr>
                <w:color w:val="000000"/>
              </w:rPr>
              <w:t>4.3 (0.7)</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78628D" w14:textId="77777777" w:rsidR="002A5E6E" w:rsidRPr="00F61B88" w:rsidRDefault="002A5E6E" w:rsidP="00C70CAE">
            <w:pPr>
              <w:pStyle w:val="NormalWeb"/>
              <w:spacing w:before="0" w:beforeAutospacing="0" w:after="0" w:afterAutospacing="0"/>
              <w:jc w:val="right"/>
            </w:pPr>
            <w:r w:rsidRPr="00F61B88">
              <w:rPr>
                <w:color w:val="000000"/>
              </w:rPr>
              <w:t>4.0 (1.2)</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69BC07" w14:textId="77777777" w:rsidR="002A5E6E" w:rsidRPr="00F61B88" w:rsidRDefault="002A5E6E" w:rsidP="00C70CAE">
            <w:pPr>
              <w:pStyle w:val="NormalWeb"/>
              <w:spacing w:before="0" w:beforeAutospacing="0" w:after="0" w:afterAutospacing="0"/>
              <w:jc w:val="right"/>
            </w:pPr>
            <w:r w:rsidRPr="00F61B88">
              <w:rPr>
                <w:color w:val="000000"/>
              </w:rPr>
              <w:t>0.7722</w:t>
            </w:r>
          </w:p>
        </w:tc>
      </w:tr>
      <w:tr w:rsidR="002A5E6E" w:rsidRPr="00F61B88" w14:paraId="5D1C2A08" w14:textId="77777777" w:rsidTr="00C70CAE">
        <w:trPr>
          <w:trHeight w:val="82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C15D73" w14:textId="77777777" w:rsidR="002A5E6E" w:rsidRPr="00F61B88" w:rsidRDefault="002A5E6E" w:rsidP="00C70CAE">
            <w:pPr>
              <w:pStyle w:val="NormalWeb"/>
              <w:spacing w:before="0" w:beforeAutospacing="0" w:after="0" w:afterAutospacing="0"/>
            </w:pPr>
            <w:r w:rsidRPr="00F61B88">
              <w:rPr>
                <w:color w:val="000000"/>
              </w:rPr>
              <w:t>[I was or will be able to apply the knowledge learned in the ASCENT program to my current job] </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2AF83F" w14:textId="77777777" w:rsidR="002A5E6E" w:rsidRPr="00F61B88" w:rsidRDefault="002A5E6E" w:rsidP="00C70CAE">
            <w:pPr>
              <w:pStyle w:val="NormalWeb"/>
              <w:spacing w:before="0" w:beforeAutospacing="0" w:after="0" w:afterAutospacing="0"/>
              <w:jc w:val="right"/>
            </w:pPr>
            <w:r w:rsidRPr="00F61B88">
              <w:rPr>
                <w:color w:val="000000"/>
              </w:rPr>
              <w:t>4.2 (0.6)</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8238D7" w14:textId="77777777" w:rsidR="002A5E6E" w:rsidRPr="00F61B88" w:rsidRDefault="002A5E6E" w:rsidP="00C70CAE">
            <w:pPr>
              <w:pStyle w:val="NormalWeb"/>
              <w:spacing w:before="0" w:beforeAutospacing="0" w:after="0" w:afterAutospacing="0"/>
              <w:jc w:val="right"/>
            </w:pPr>
            <w:r w:rsidRPr="00F61B88">
              <w:rPr>
                <w:color w:val="000000"/>
              </w:rPr>
              <w:t>3.60 (1.3)</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CB738A" w14:textId="77777777" w:rsidR="002A5E6E" w:rsidRPr="00F61B88" w:rsidRDefault="002A5E6E" w:rsidP="00C70CAE">
            <w:pPr>
              <w:pStyle w:val="NormalWeb"/>
              <w:spacing w:before="0" w:beforeAutospacing="0" w:after="0" w:afterAutospacing="0"/>
              <w:jc w:val="right"/>
            </w:pPr>
            <w:r w:rsidRPr="00F61B88">
              <w:rPr>
                <w:color w:val="000000"/>
              </w:rPr>
              <w:t>0.3960</w:t>
            </w:r>
          </w:p>
        </w:tc>
      </w:tr>
      <w:tr w:rsidR="002A5E6E" w:rsidRPr="00F61B88" w14:paraId="53DF14A6" w14:textId="77777777" w:rsidTr="00C70CAE">
        <w:trPr>
          <w:trHeight w:val="82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8557E4" w14:textId="77777777" w:rsidR="002A5E6E" w:rsidRPr="00F61B88" w:rsidRDefault="002A5E6E" w:rsidP="00C70CAE">
            <w:pPr>
              <w:pStyle w:val="NormalWeb"/>
              <w:spacing w:before="0" w:beforeAutospacing="0" w:after="0" w:afterAutospacing="0"/>
            </w:pPr>
            <w:r w:rsidRPr="00F61B88">
              <w:rPr>
                <w:color w:val="000000"/>
              </w:rPr>
              <w:t>[The ASCENT program gave me a sense of community within the surgical education community]</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897748" w14:textId="77777777" w:rsidR="002A5E6E" w:rsidRPr="00F61B88" w:rsidRDefault="002A5E6E" w:rsidP="00C70CAE">
            <w:pPr>
              <w:pStyle w:val="NormalWeb"/>
              <w:spacing w:before="0" w:beforeAutospacing="0" w:after="0" w:afterAutospacing="0"/>
              <w:jc w:val="right"/>
            </w:pPr>
            <w:r w:rsidRPr="00F61B88">
              <w:rPr>
                <w:color w:val="000000"/>
              </w:rPr>
              <w:t>3.4 (1.3)</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B1DA80" w14:textId="77777777" w:rsidR="002A5E6E" w:rsidRPr="00F61B88" w:rsidRDefault="002A5E6E" w:rsidP="00C70CAE">
            <w:pPr>
              <w:pStyle w:val="NormalWeb"/>
              <w:spacing w:before="0" w:beforeAutospacing="0" w:after="0" w:afterAutospacing="0"/>
              <w:jc w:val="right"/>
            </w:pPr>
            <w:r w:rsidRPr="00F61B88">
              <w:rPr>
                <w:color w:val="000000"/>
              </w:rPr>
              <w:t>3.2 (1.3)</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183611" w14:textId="77777777" w:rsidR="002A5E6E" w:rsidRPr="00F61B88" w:rsidRDefault="002A5E6E" w:rsidP="00C70CAE">
            <w:pPr>
              <w:pStyle w:val="NormalWeb"/>
              <w:spacing w:before="0" w:beforeAutospacing="0" w:after="0" w:afterAutospacing="0"/>
              <w:jc w:val="right"/>
            </w:pPr>
            <w:r w:rsidRPr="00F61B88">
              <w:rPr>
                <w:color w:val="000000"/>
              </w:rPr>
              <w:t>0.7457</w:t>
            </w:r>
          </w:p>
        </w:tc>
      </w:tr>
      <w:tr w:rsidR="002A5E6E" w:rsidRPr="00F61B88" w14:paraId="57CC794E" w14:textId="77777777" w:rsidTr="00C70CAE">
        <w:trPr>
          <w:trHeight w:val="55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28027E" w14:textId="77777777" w:rsidR="002A5E6E" w:rsidRPr="00F61B88" w:rsidRDefault="002A5E6E" w:rsidP="00C70CAE">
            <w:pPr>
              <w:pStyle w:val="NormalWeb"/>
              <w:spacing w:before="0" w:beforeAutospacing="0" w:after="0" w:afterAutospacing="0"/>
            </w:pPr>
            <w:r w:rsidRPr="00F61B88">
              <w:rPr>
                <w:color w:val="000000"/>
              </w:rPr>
              <w:t>[The ASCENT program provided me with mentoring opportunities]</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F45B9E" w14:textId="77777777" w:rsidR="002A5E6E" w:rsidRPr="00F61B88" w:rsidRDefault="002A5E6E" w:rsidP="00C70CAE">
            <w:pPr>
              <w:pStyle w:val="NormalWeb"/>
              <w:spacing w:before="0" w:beforeAutospacing="0" w:after="0" w:afterAutospacing="0"/>
              <w:jc w:val="right"/>
            </w:pPr>
            <w:r w:rsidRPr="00F61B88">
              <w:rPr>
                <w:color w:val="000000"/>
              </w:rPr>
              <w:t>3.3 (1.3)</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6B6694" w14:textId="77777777" w:rsidR="002A5E6E" w:rsidRPr="00F61B88" w:rsidRDefault="002A5E6E" w:rsidP="00C70CAE">
            <w:pPr>
              <w:pStyle w:val="NormalWeb"/>
              <w:spacing w:before="0" w:beforeAutospacing="0" w:after="0" w:afterAutospacing="0"/>
              <w:jc w:val="right"/>
            </w:pPr>
            <w:r w:rsidRPr="00F61B88">
              <w:rPr>
                <w:color w:val="000000"/>
              </w:rPr>
              <w:t>2.8 (1.3)</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94B4614" w14:textId="77777777" w:rsidR="002A5E6E" w:rsidRPr="00F61B88" w:rsidRDefault="002A5E6E" w:rsidP="00C70CAE">
            <w:pPr>
              <w:pStyle w:val="NormalWeb"/>
              <w:spacing w:before="0" w:beforeAutospacing="0" w:after="0" w:afterAutospacing="0"/>
              <w:jc w:val="right"/>
            </w:pPr>
            <w:r w:rsidRPr="00F61B88">
              <w:rPr>
                <w:color w:val="000000"/>
              </w:rPr>
              <w:t>0.5493</w:t>
            </w:r>
          </w:p>
        </w:tc>
      </w:tr>
      <w:tr w:rsidR="002A5E6E" w:rsidRPr="00F61B88" w14:paraId="5B4F8FAF" w14:textId="77777777" w:rsidTr="00C70CAE">
        <w:trPr>
          <w:trHeight w:val="73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5691E8" w14:textId="77777777" w:rsidR="002A5E6E" w:rsidRPr="00F61B88" w:rsidRDefault="002A5E6E" w:rsidP="00C70CAE">
            <w:pPr>
              <w:pStyle w:val="NormalWeb"/>
              <w:spacing w:before="0" w:beforeAutospacing="0" w:after="0" w:afterAutospacing="0"/>
            </w:pPr>
            <w:r w:rsidRPr="00F61B88">
              <w:rPr>
                <w:color w:val="000000"/>
              </w:rPr>
              <w:t>About the learning environment [The lectures chosen were appropriate for the learner groups]</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2852B0" w14:textId="77777777" w:rsidR="002A5E6E" w:rsidRPr="00F61B88" w:rsidRDefault="002A5E6E" w:rsidP="00C70CAE">
            <w:pPr>
              <w:pStyle w:val="NormalWeb"/>
              <w:spacing w:before="0" w:beforeAutospacing="0" w:after="0" w:afterAutospacing="0"/>
              <w:jc w:val="right"/>
            </w:pPr>
            <w:r w:rsidRPr="00F61B88">
              <w:rPr>
                <w:color w:val="000000"/>
              </w:rPr>
              <w:t>4.3 (0.6)</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3F908E0" w14:textId="77777777" w:rsidR="002A5E6E" w:rsidRPr="00F61B88" w:rsidRDefault="002A5E6E" w:rsidP="00C70CAE">
            <w:pPr>
              <w:pStyle w:val="NormalWeb"/>
              <w:spacing w:before="0" w:beforeAutospacing="0" w:after="0" w:afterAutospacing="0"/>
              <w:jc w:val="right"/>
            </w:pPr>
            <w:r w:rsidRPr="00F61B88">
              <w:rPr>
                <w:color w:val="000000"/>
              </w:rPr>
              <w:t>4.4 (0.9)</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D6322B" w14:textId="77777777" w:rsidR="002A5E6E" w:rsidRPr="00F61B88" w:rsidRDefault="002A5E6E" w:rsidP="00C70CAE">
            <w:pPr>
              <w:pStyle w:val="NormalWeb"/>
              <w:spacing w:before="0" w:beforeAutospacing="0" w:after="0" w:afterAutospacing="0"/>
              <w:jc w:val="right"/>
            </w:pPr>
            <w:r w:rsidRPr="00F61B88">
              <w:rPr>
                <w:color w:val="000000"/>
              </w:rPr>
              <w:t>0.6020</w:t>
            </w:r>
          </w:p>
        </w:tc>
      </w:tr>
      <w:tr w:rsidR="002A5E6E" w:rsidRPr="00F61B88" w14:paraId="0831D481" w14:textId="77777777" w:rsidTr="00C70CAE">
        <w:trPr>
          <w:trHeight w:val="82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481447" w14:textId="77777777" w:rsidR="002A5E6E" w:rsidRPr="00F61B88" w:rsidRDefault="002A5E6E" w:rsidP="00C70CAE">
            <w:pPr>
              <w:pStyle w:val="NormalWeb"/>
              <w:spacing w:before="0" w:beforeAutospacing="0" w:after="0" w:afterAutospacing="0"/>
            </w:pPr>
            <w:r w:rsidRPr="00F61B88">
              <w:rPr>
                <w:color w:val="000000"/>
              </w:rPr>
              <w:lastRenderedPageBreak/>
              <w:t>About the learning environment [The learners were treated with respect throughout the ASCENT program]</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3EAA41" w14:textId="77777777" w:rsidR="002A5E6E" w:rsidRPr="00F61B88" w:rsidRDefault="002A5E6E" w:rsidP="00C70CAE">
            <w:pPr>
              <w:pStyle w:val="NormalWeb"/>
              <w:spacing w:before="0" w:beforeAutospacing="0" w:after="0" w:afterAutospacing="0"/>
              <w:jc w:val="right"/>
            </w:pPr>
            <w:r w:rsidRPr="00F61B88">
              <w:rPr>
                <w:color w:val="000000"/>
              </w:rPr>
              <w:t>4.83 (0.39)</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165DE0" w14:textId="77777777" w:rsidR="002A5E6E" w:rsidRPr="00F61B88" w:rsidRDefault="002A5E6E" w:rsidP="00C70CAE">
            <w:pPr>
              <w:pStyle w:val="NormalWeb"/>
              <w:spacing w:before="0" w:beforeAutospacing="0" w:after="0" w:afterAutospacing="0"/>
              <w:jc w:val="right"/>
            </w:pPr>
            <w:r w:rsidRPr="00F61B88">
              <w:rPr>
                <w:color w:val="000000"/>
              </w:rPr>
              <w:t>4.80 (0.45)</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1C212F" w14:textId="77777777" w:rsidR="002A5E6E" w:rsidRPr="00F61B88" w:rsidRDefault="002A5E6E" w:rsidP="00C70CAE">
            <w:pPr>
              <w:pStyle w:val="NormalWeb"/>
              <w:spacing w:before="0" w:beforeAutospacing="0" w:after="0" w:afterAutospacing="0"/>
              <w:jc w:val="right"/>
            </w:pPr>
            <w:r w:rsidRPr="00F61B88">
              <w:rPr>
                <w:color w:val="000000"/>
              </w:rPr>
              <w:t>0.9365</w:t>
            </w:r>
          </w:p>
        </w:tc>
      </w:tr>
      <w:tr w:rsidR="002A5E6E" w:rsidRPr="00F61B88" w14:paraId="6CFD2A62" w14:textId="77777777" w:rsidTr="00C70CAE">
        <w:trPr>
          <w:trHeight w:val="589"/>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B216D3" w14:textId="77777777" w:rsidR="002A5E6E" w:rsidRPr="00F61B88" w:rsidRDefault="002A5E6E" w:rsidP="00C70CAE">
            <w:pPr>
              <w:pStyle w:val="NormalWeb"/>
              <w:spacing w:before="0" w:beforeAutospacing="0" w:after="0" w:afterAutospacing="0"/>
            </w:pPr>
            <w:r w:rsidRPr="00F61B88">
              <w:rPr>
                <w:color w:val="000000"/>
              </w:rPr>
              <w:t>About the learning environment [The ASCENT program curriculum was well organized]</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22A52D" w14:textId="77777777" w:rsidR="002A5E6E" w:rsidRPr="00F61B88" w:rsidRDefault="002A5E6E" w:rsidP="00C70CAE">
            <w:pPr>
              <w:pStyle w:val="NormalWeb"/>
              <w:spacing w:before="0" w:beforeAutospacing="0" w:after="0" w:afterAutospacing="0"/>
              <w:jc w:val="right"/>
            </w:pPr>
            <w:r w:rsidRPr="00F61B88">
              <w:rPr>
                <w:color w:val="000000"/>
              </w:rPr>
              <w:t>4.3 (0.9)</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2760E0" w14:textId="77777777" w:rsidR="002A5E6E" w:rsidRPr="00F61B88" w:rsidRDefault="002A5E6E" w:rsidP="00C70CAE">
            <w:pPr>
              <w:pStyle w:val="NormalWeb"/>
              <w:spacing w:before="0" w:beforeAutospacing="0" w:after="0" w:afterAutospacing="0"/>
              <w:jc w:val="right"/>
            </w:pPr>
            <w:r w:rsidRPr="00F61B88">
              <w:rPr>
                <w:color w:val="000000"/>
              </w:rPr>
              <w:t>4.40 (0.6)</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BC4DAF" w14:textId="77777777" w:rsidR="002A5E6E" w:rsidRPr="00F61B88" w:rsidRDefault="002A5E6E" w:rsidP="00C70CAE">
            <w:pPr>
              <w:pStyle w:val="NormalWeb"/>
              <w:spacing w:before="0" w:beforeAutospacing="0" w:after="0" w:afterAutospacing="0"/>
              <w:jc w:val="right"/>
            </w:pPr>
            <w:r w:rsidRPr="00F61B88">
              <w:rPr>
                <w:color w:val="000000"/>
              </w:rPr>
              <w:t>0.8148</w:t>
            </w:r>
          </w:p>
        </w:tc>
      </w:tr>
      <w:tr w:rsidR="002A5E6E" w:rsidRPr="00F61B88" w14:paraId="1292D5B8" w14:textId="77777777" w:rsidTr="00C70CAE">
        <w:trPr>
          <w:trHeight w:val="653"/>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4FDC73" w14:textId="77777777" w:rsidR="002A5E6E" w:rsidRPr="00F61B88" w:rsidRDefault="002A5E6E" w:rsidP="00C70CAE">
            <w:pPr>
              <w:pStyle w:val="NormalWeb"/>
              <w:spacing w:before="0" w:beforeAutospacing="0" w:after="0" w:afterAutospacing="0"/>
            </w:pPr>
            <w:r w:rsidRPr="00F61B88">
              <w:rPr>
                <w:color w:val="000000"/>
              </w:rPr>
              <w:t>About the learning environment [The group size of the ASCENT program was appropriate]</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C9025D" w14:textId="77777777" w:rsidR="002A5E6E" w:rsidRPr="00F61B88" w:rsidRDefault="002A5E6E" w:rsidP="00C70CAE">
            <w:pPr>
              <w:pStyle w:val="NormalWeb"/>
              <w:spacing w:before="0" w:beforeAutospacing="0" w:after="0" w:afterAutospacing="0"/>
              <w:jc w:val="right"/>
            </w:pPr>
            <w:r w:rsidRPr="00F61B88">
              <w:rPr>
                <w:color w:val="000000"/>
              </w:rPr>
              <w:t>4.4 (0.8)</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6C9AC8" w14:textId="77777777" w:rsidR="002A5E6E" w:rsidRPr="00F61B88" w:rsidRDefault="002A5E6E" w:rsidP="00C70CAE">
            <w:pPr>
              <w:pStyle w:val="NormalWeb"/>
              <w:spacing w:before="0" w:beforeAutospacing="0" w:after="0" w:afterAutospacing="0"/>
              <w:jc w:val="right"/>
            </w:pPr>
            <w:r w:rsidRPr="00F61B88">
              <w:rPr>
                <w:color w:val="000000"/>
              </w:rPr>
              <w:t>4.4 (0.6)</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7A9AD5" w14:textId="77777777" w:rsidR="002A5E6E" w:rsidRPr="00F61B88" w:rsidRDefault="002A5E6E" w:rsidP="00C70CAE">
            <w:pPr>
              <w:pStyle w:val="NormalWeb"/>
              <w:spacing w:before="0" w:beforeAutospacing="0" w:after="0" w:afterAutospacing="0"/>
              <w:jc w:val="right"/>
            </w:pPr>
            <w:r w:rsidRPr="00F61B88">
              <w:rPr>
                <w:color w:val="000000"/>
              </w:rPr>
              <w:t>0.8147</w:t>
            </w:r>
          </w:p>
        </w:tc>
      </w:tr>
      <w:tr w:rsidR="002A5E6E" w:rsidRPr="00F61B88" w14:paraId="286112C6" w14:textId="77777777" w:rsidTr="00C70CAE">
        <w:trPr>
          <w:trHeight w:val="82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1D9C62" w14:textId="77777777" w:rsidR="002A5E6E" w:rsidRPr="00F61B88" w:rsidRDefault="002A5E6E" w:rsidP="00C70CAE">
            <w:pPr>
              <w:pStyle w:val="NormalWeb"/>
              <w:spacing w:before="0" w:beforeAutospacing="0" w:after="0" w:afterAutospacing="0"/>
            </w:pPr>
            <w:r w:rsidRPr="00F61B88">
              <w:rPr>
                <w:color w:val="000000"/>
              </w:rPr>
              <w:t>About the learning environment [The technical platform was successful in achieving a good learning environment]</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051957" w14:textId="77777777" w:rsidR="002A5E6E" w:rsidRPr="00F61B88" w:rsidRDefault="002A5E6E" w:rsidP="00C70CAE">
            <w:pPr>
              <w:pStyle w:val="NormalWeb"/>
              <w:spacing w:before="0" w:beforeAutospacing="0" w:after="0" w:afterAutospacing="0"/>
              <w:jc w:val="right"/>
            </w:pPr>
            <w:r w:rsidRPr="00F61B88">
              <w:rPr>
                <w:color w:val="000000"/>
              </w:rPr>
              <w:t>3.8 (1.4)</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AA1239" w14:textId="77777777" w:rsidR="002A5E6E" w:rsidRPr="00F61B88" w:rsidRDefault="002A5E6E" w:rsidP="00C70CAE">
            <w:pPr>
              <w:pStyle w:val="NormalWeb"/>
              <w:spacing w:before="0" w:beforeAutospacing="0" w:after="0" w:afterAutospacing="0"/>
              <w:jc w:val="right"/>
            </w:pPr>
            <w:r w:rsidRPr="00F61B88">
              <w:rPr>
                <w:color w:val="000000"/>
              </w:rPr>
              <w:t>4.0 (0.7)</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89D29A" w14:textId="77777777" w:rsidR="002A5E6E" w:rsidRPr="00F61B88" w:rsidRDefault="002A5E6E" w:rsidP="00C70CAE">
            <w:pPr>
              <w:pStyle w:val="NormalWeb"/>
              <w:spacing w:before="0" w:beforeAutospacing="0" w:after="0" w:afterAutospacing="0"/>
              <w:jc w:val="right"/>
            </w:pPr>
            <w:r w:rsidRPr="00F61B88">
              <w:rPr>
                <w:color w:val="000000"/>
              </w:rPr>
              <w:t>1.000</w:t>
            </w:r>
          </w:p>
        </w:tc>
      </w:tr>
      <w:tr w:rsidR="002A5E6E" w:rsidRPr="00F61B88" w14:paraId="629D1A4E" w14:textId="77777777" w:rsidTr="00C70CAE">
        <w:trPr>
          <w:trHeight w:val="555"/>
        </w:trPr>
        <w:tc>
          <w:tcPr>
            <w:tcW w:w="48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19EB94" w14:textId="77777777" w:rsidR="002A5E6E" w:rsidRPr="00F61B88" w:rsidRDefault="002A5E6E" w:rsidP="00C70CAE">
            <w:pPr>
              <w:pStyle w:val="NormalWeb"/>
              <w:spacing w:before="0" w:beforeAutospacing="0" w:after="0" w:afterAutospacing="0"/>
            </w:pPr>
            <w:r w:rsidRPr="00F61B88">
              <w:rPr>
                <w:color w:val="000000"/>
              </w:rPr>
              <w:t>[Overall, were you able to achieve these goals?]</w:t>
            </w:r>
          </w:p>
        </w:tc>
        <w:tc>
          <w:tcPr>
            <w:tcW w:w="155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6F68B5" w14:textId="77777777" w:rsidR="002A5E6E" w:rsidRPr="00F61B88" w:rsidRDefault="002A5E6E" w:rsidP="00C70CAE">
            <w:pPr>
              <w:pStyle w:val="NormalWeb"/>
              <w:spacing w:before="0" w:beforeAutospacing="0" w:after="0" w:afterAutospacing="0"/>
              <w:jc w:val="right"/>
            </w:pPr>
            <w:r w:rsidRPr="00F61B88">
              <w:rPr>
                <w:color w:val="000000"/>
              </w:rPr>
              <w:t>3.8 (0.9)</w:t>
            </w:r>
          </w:p>
        </w:tc>
        <w:tc>
          <w:tcPr>
            <w:tcW w:w="135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10965D" w14:textId="77777777" w:rsidR="002A5E6E" w:rsidRPr="00F61B88" w:rsidRDefault="002A5E6E" w:rsidP="00C70CAE">
            <w:pPr>
              <w:pStyle w:val="NormalWeb"/>
              <w:spacing w:before="0" w:beforeAutospacing="0" w:after="0" w:afterAutospacing="0"/>
              <w:jc w:val="right"/>
            </w:pPr>
            <w:r w:rsidRPr="00F61B88">
              <w:rPr>
                <w:color w:val="000000"/>
              </w:rPr>
              <w:t>3.8 (0.5)</w:t>
            </w:r>
          </w:p>
        </w:tc>
        <w:tc>
          <w:tcPr>
            <w:tcW w:w="119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652084" w14:textId="77777777" w:rsidR="002A5E6E" w:rsidRPr="00F61B88" w:rsidRDefault="002A5E6E" w:rsidP="00C70CAE">
            <w:pPr>
              <w:pStyle w:val="NormalWeb"/>
              <w:spacing w:before="0" w:beforeAutospacing="0" w:after="0" w:afterAutospacing="0"/>
              <w:jc w:val="right"/>
            </w:pPr>
            <w:r w:rsidRPr="00F61B88">
              <w:rPr>
                <w:color w:val="000000"/>
              </w:rPr>
              <w:t>0.9082</w:t>
            </w:r>
          </w:p>
        </w:tc>
      </w:tr>
    </w:tbl>
    <w:p w14:paraId="4006FE93" w14:textId="77777777" w:rsidR="002A5E6E" w:rsidRPr="00F61B88" w:rsidRDefault="002A5E6E" w:rsidP="002A5E6E">
      <w:pPr>
        <w:rPr>
          <w:rFonts w:ascii="Times New Roman" w:hAnsi="Times New Roman" w:cs="Times New Roman"/>
        </w:rPr>
      </w:pPr>
    </w:p>
    <w:p w14:paraId="676117E1" w14:textId="77777777" w:rsidR="002A5E6E" w:rsidRPr="00F61B88" w:rsidRDefault="002A5E6E">
      <w:pPr>
        <w:rPr>
          <w:rFonts w:ascii="Times New Roman" w:hAnsi="Times New Roman" w:cs="Times New Roman"/>
          <w:lang w:val="fr-CA"/>
        </w:rPr>
      </w:pPr>
    </w:p>
    <w:sectPr w:rsidR="002A5E6E" w:rsidRPr="00F61B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8F9"/>
    <w:rsid w:val="00037142"/>
    <w:rsid w:val="000923D7"/>
    <w:rsid w:val="000A2673"/>
    <w:rsid w:val="000A663E"/>
    <w:rsid w:val="000E7230"/>
    <w:rsid w:val="00185FDC"/>
    <w:rsid w:val="00186F60"/>
    <w:rsid w:val="001A3244"/>
    <w:rsid w:val="002225D0"/>
    <w:rsid w:val="00234468"/>
    <w:rsid w:val="00236B30"/>
    <w:rsid w:val="00240A46"/>
    <w:rsid w:val="002568A6"/>
    <w:rsid w:val="00297245"/>
    <w:rsid w:val="002A4EFD"/>
    <w:rsid w:val="002A5E6E"/>
    <w:rsid w:val="003124DE"/>
    <w:rsid w:val="00317ED3"/>
    <w:rsid w:val="00327198"/>
    <w:rsid w:val="00340299"/>
    <w:rsid w:val="003B779E"/>
    <w:rsid w:val="003C4431"/>
    <w:rsid w:val="003E44BE"/>
    <w:rsid w:val="00431F27"/>
    <w:rsid w:val="004366EB"/>
    <w:rsid w:val="00446C37"/>
    <w:rsid w:val="00491D89"/>
    <w:rsid w:val="00496FE7"/>
    <w:rsid w:val="004A5F15"/>
    <w:rsid w:val="004B2654"/>
    <w:rsid w:val="004D10CA"/>
    <w:rsid w:val="00500242"/>
    <w:rsid w:val="005028DC"/>
    <w:rsid w:val="005168BF"/>
    <w:rsid w:val="005448AD"/>
    <w:rsid w:val="005809F9"/>
    <w:rsid w:val="005847C1"/>
    <w:rsid w:val="005B39AB"/>
    <w:rsid w:val="005E546B"/>
    <w:rsid w:val="0060040B"/>
    <w:rsid w:val="00626649"/>
    <w:rsid w:val="006601D9"/>
    <w:rsid w:val="00660F9B"/>
    <w:rsid w:val="00665124"/>
    <w:rsid w:val="006676DB"/>
    <w:rsid w:val="00670838"/>
    <w:rsid w:val="0067614D"/>
    <w:rsid w:val="006764F9"/>
    <w:rsid w:val="00690781"/>
    <w:rsid w:val="006C6ABB"/>
    <w:rsid w:val="007678F9"/>
    <w:rsid w:val="00776807"/>
    <w:rsid w:val="007A0AE5"/>
    <w:rsid w:val="007A1411"/>
    <w:rsid w:val="007E07F6"/>
    <w:rsid w:val="007F35F5"/>
    <w:rsid w:val="008357D5"/>
    <w:rsid w:val="0083580C"/>
    <w:rsid w:val="0084123C"/>
    <w:rsid w:val="0086341F"/>
    <w:rsid w:val="008935C2"/>
    <w:rsid w:val="008A297C"/>
    <w:rsid w:val="008E0ADB"/>
    <w:rsid w:val="009301D2"/>
    <w:rsid w:val="00976B92"/>
    <w:rsid w:val="009C4B0C"/>
    <w:rsid w:val="00A05EB0"/>
    <w:rsid w:val="00A1244F"/>
    <w:rsid w:val="00A45292"/>
    <w:rsid w:val="00A5193C"/>
    <w:rsid w:val="00A5684E"/>
    <w:rsid w:val="00A74635"/>
    <w:rsid w:val="00A9294C"/>
    <w:rsid w:val="00AB398D"/>
    <w:rsid w:val="00B305F4"/>
    <w:rsid w:val="00B321E9"/>
    <w:rsid w:val="00BB4F45"/>
    <w:rsid w:val="00BF3F5B"/>
    <w:rsid w:val="00C31FCD"/>
    <w:rsid w:val="00C46F8D"/>
    <w:rsid w:val="00C7345F"/>
    <w:rsid w:val="00C943CF"/>
    <w:rsid w:val="00CC054B"/>
    <w:rsid w:val="00CE333E"/>
    <w:rsid w:val="00D05D3F"/>
    <w:rsid w:val="00D222DB"/>
    <w:rsid w:val="00D455B8"/>
    <w:rsid w:val="00D62192"/>
    <w:rsid w:val="00D96AA0"/>
    <w:rsid w:val="00DB5786"/>
    <w:rsid w:val="00DE1E0C"/>
    <w:rsid w:val="00E00F01"/>
    <w:rsid w:val="00E02FB4"/>
    <w:rsid w:val="00EC73F4"/>
    <w:rsid w:val="00EF4DC7"/>
    <w:rsid w:val="00F60780"/>
    <w:rsid w:val="00F61B88"/>
    <w:rsid w:val="00F675B8"/>
    <w:rsid w:val="00F9706D"/>
    <w:rsid w:val="00FB1C6C"/>
    <w:rsid w:val="00FE76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FCF01"/>
  <w15:chartTrackingRefBased/>
  <w15:docId w15:val="{A2CF790A-C3A2-A548-9971-55ED08AB1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E6E"/>
    <w:pPr>
      <w:spacing w:after="0" w:line="240" w:lineRule="auto"/>
    </w:pPr>
    <w:rPr>
      <w:lang w:val="en-US"/>
    </w:rPr>
  </w:style>
  <w:style w:type="paragraph" w:styleId="Heading1">
    <w:name w:val="heading 1"/>
    <w:basedOn w:val="Normal"/>
    <w:next w:val="Normal"/>
    <w:link w:val="Heading1Char"/>
    <w:uiPriority w:val="9"/>
    <w:qFormat/>
    <w:rsid w:val="007678F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CA"/>
    </w:rPr>
  </w:style>
  <w:style w:type="paragraph" w:styleId="Heading2">
    <w:name w:val="heading 2"/>
    <w:basedOn w:val="Normal"/>
    <w:next w:val="Normal"/>
    <w:link w:val="Heading2Char"/>
    <w:uiPriority w:val="9"/>
    <w:semiHidden/>
    <w:unhideWhenUsed/>
    <w:qFormat/>
    <w:rsid w:val="007678F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CA"/>
    </w:rPr>
  </w:style>
  <w:style w:type="paragraph" w:styleId="Heading3">
    <w:name w:val="heading 3"/>
    <w:basedOn w:val="Normal"/>
    <w:next w:val="Normal"/>
    <w:link w:val="Heading3Char"/>
    <w:uiPriority w:val="9"/>
    <w:semiHidden/>
    <w:unhideWhenUsed/>
    <w:qFormat/>
    <w:rsid w:val="007678F9"/>
    <w:pPr>
      <w:keepNext/>
      <w:keepLines/>
      <w:spacing w:before="160" w:after="80" w:line="278" w:lineRule="auto"/>
      <w:outlineLvl w:val="2"/>
    </w:pPr>
    <w:rPr>
      <w:rFonts w:eastAsiaTheme="majorEastAsia" w:cstheme="majorBidi"/>
      <w:color w:val="0F4761" w:themeColor="accent1" w:themeShade="BF"/>
      <w:sz w:val="28"/>
      <w:szCs w:val="28"/>
      <w:lang w:val="en-CA"/>
    </w:rPr>
  </w:style>
  <w:style w:type="paragraph" w:styleId="Heading4">
    <w:name w:val="heading 4"/>
    <w:basedOn w:val="Normal"/>
    <w:next w:val="Normal"/>
    <w:link w:val="Heading4Char"/>
    <w:uiPriority w:val="9"/>
    <w:semiHidden/>
    <w:unhideWhenUsed/>
    <w:qFormat/>
    <w:rsid w:val="007678F9"/>
    <w:pPr>
      <w:keepNext/>
      <w:keepLines/>
      <w:spacing w:before="80" w:after="40" w:line="278" w:lineRule="auto"/>
      <w:outlineLvl w:val="3"/>
    </w:pPr>
    <w:rPr>
      <w:rFonts w:eastAsiaTheme="majorEastAsia" w:cstheme="majorBidi"/>
      <w:i/>
      <w:iCs/>
      <w:color w:val="0F4761" w:themeColor="accent1" w:themeShade="BF"/>
      <w:lang w:val="en-CA"/>
    </w:rPr>
  </w:style>
  <w:style w:type="paragraph" w:styleId="Heading5">
    <w:name w:val="heading 5"/>
    <w:basedOn w:val="Normal"/>
    <w:next w:val="Normal"/>
    <w:link w:val="Heading5Char"/>
    <w:uiPriority w:val="9"/>
    <w:semiHidden/>
    <w:unhideWhenUsed/>
    <w:qFormat/>
    <w:rsid w:val="007678F9"/>
    <w:pPr>
      <w:keepNext/>
      <w:keepLines/>
      <w:spacing w:before="80" w:after="40" w:line="278" w:lineRule="auto"/>
      <w:outlineLvl w:val="4"/>
    </w:pPr>
    <w:rPr>
      <w:rFonts w:eastAsiaTheme="majorEastAsia" w:cstheme="majorBidi"/>
      <w:color w:val="0F4761" w:themeColor="accent1" w:themeShade="BF"/>
      <w:lang w:val="en-CA"/>
    </w:rPr>
  </w:style>
  <w:style w:type="paragraph" w:styleId="Heading6">
    <w:name w:val="heading 6"/>
    <w:basedOn w:val="Normal"/>
    <w:next w:val="Normal"/>
    <w:link w:val="Heading6Char"/>
    <w:uiPriority w:val="9"/>
    <w:semiHidden/>
    <w:unhideWhenUsed/>
    <w:qFormat/>
    <w:rsid w:val="007678F9"/>
    <w:pPr>
      <w:keepNext/>
      <w:keepLines/>
      <w:spacing w:before="40" w:line="278" w:lineRule="auto"/>
      <w:outlineLvl w:val="5"/>
    </w:pPr>
    <w:rPr>
      <w:rFonts w:eastAsiaTheme="majorEastAsia" w:cstheme="majorBidi"/>
      <w:i/>
      <w:iCs/>
      <w:color w:val="595959" w:themeColor="text1" w:themeTint="A6"/>
      <w:lang w:val="en-CA"/>
    </w:rPr>
  </w:style>
  <w:style w:type="paragraph" w:styleId="Heading7">
    <w:name w:val="heading 7"/>
    <w:basedOn w:val="Normal"/>
    <w:next w:val="Normal"/>
    <w:link w:val="Heading7Char"/>
    <w:uiPriority w:val="9"/>
    <w:semiHidden/>
    <w:unhideWhenUsed/>
    <w:qFormat/>
    <w:rsid w:val="007678F9"/>
    <w:pPr>
      <w:keepNext/>
      <w:keepLines/>
      <w:spacing w:before="40" w:line="278" w:lineRule="auto"/>
      <w:outlineLvl w:val="6"/>
    </w:pPr>
    <w:rPr>
      <w:rFonts w:eastAsiaTheme="majorEastAsia" w:cstheme="majorBidi"/>
      <w:color w:val="595959" w:themeColor="text1" w:themeTint="A6"/>
      <w:lang w:val="en-CA"/>
    </w:rPr>
  </w:style>
  <w:style w:type="paragraph" w:styleId="Heading8">
    <w:name w:val="heading 8"/>
    <w:basedOn w:val="Normal"/>
    <w:next w:val="Normal"/>
    <w:link w:val="Heading8Char"/>
    <w:uiPriority w:val="9"/>
    <w:semiHidden/>
    <w:unhideWhenUsed/>
    <w:qFormat/>
    <w:rsid w:val="007678F9"/>
    <w:pPr>
      <w:keepNext/>
      <w:keepLines/>
      <w:spacing w:line="278" w:lineRule="auto"/>
      <w:outlineLvl w:val="7"/>
    </w:pPr>
    <w:rPr>
      <w:rFonts w:eastAsiaTheme="majorEastAsia" w:cstheme="majorBidi"/>
      <w:i/>
      <w:iCs/>
      <w:color w:val="272727" w:themeColor="text1" w:themeTint="D8"/>
      <w:lang w:val="en-CA"/>
    </w:rPr>
  </w:style>
  <w:style w:type="paragraph" w:styleId="Heading9">
    <w:name w:val="heading 9"/>
    <w:basedOn w:val="Normal"/>
    <w:next w:val="Normal"/>
    <w:link w:val="Heading9Char"/>
    <w:uiPriority w:val="9"/>
    <w:semiHidden/>
    <w:unhideWhenUsed/>
    <w:qFormat/>
    <w:rsid w:val="007678F9"/>
    <w:pPr>
      <w:keepNext/>
      <w:keepLines/>
      <w:spacing w:line="278" w:lineRule="auto"/>
      <w:outlineLvl w:val="8"/>
    </w:pPr>
    <w:rPr>
      <w:rFonts w:eastAsiaTheme="majorEastAsia" w:cstheme="majorBidi"/>
      <w:color w:val="272727" w:themeColor="text1" w:themeTint="D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8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8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8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8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8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8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8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8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8F9"/>
    <w:rPr>
      <w:rFonts w:eastAsiaTheme="majorEastAsia" w:cstheme="majorBidi"/>
      <w:color w:val="272727" w:themeColor="text1" w:themeTint="D8"/>
    </w:rPr>
  </w:style>
  <w:style w:type="paragraph" w:styleId="Title">
    <w:name w:val="Title"/>
    <w:basedOn w:val="Normal"/>
    <w:next w:val="Normal"/>
    <w:link w:val="TitleChar"/>
    <w:uiPriority w:val="10"/>
    <w:qFormat/>
    <w:rsid w:val="007678F9"/>
    <w:pPr>
      <w:spacing w:after="80"/>
      <w:contextualSpacing/>
    </w:pPr>
    <w:rPr>
      <w:rFonts w:asciiTheme="majorHAnsi" w:eastAsiaTheme="majorEastAsia" w:hAnsiTheme="majorHAnsi" w:cstheme="majorBidi"/>
      <w:spacing w:val="-10"/>
      <w:kern w:val="28"/>
      <w:sz w:val="56"/>
      <w:szCs w:val="56"/>
      <w:lang w:val="en-CA"/>
    </w:rPr>
  </w:style>
  <w:style w:type="character" w:customStyle="1" w:styleId="TitleChar">
    <w:name w:val="Title Char"/>
    <w:basedOn w:val="DefaultParagraphFont"/>
    <w:link w:val="Title"/>
    <w:uiPriority w:val="10"/>
    <w:rsid w:val="007678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8F9"/>
    <w:pPr>
      <w:numPr>
        <w:ilvl w:val="1"/>
      </w:numPr>
      <w:spacing w:after="160" w:line="278" w:lineRule="auto"/>
    </w:pPr>
    <w:rPr>
      <w:rFonts w:eastAsiaTheme="majorEastAsia" w:cstheme="majorBidi"/>
      <w:color w:val="595959" w:themeColor="text1" w:themeTint="A6"/>
      <w:spacing w:val="15"/>
      <w:sz w:val="28"/>
      <w:szCs w:val="28"/>
      <w:lang w:val="en-CA"/>
    </w:rPr>
  </w:style>
  <w:style w:type="character" w:customStyle="1" w:styleId="SubtitleChar">
    <w:name w:val="Subtitle Char"/>
    <w:basedOn w:val="DefaultParagraphFont"/>
    <w:link w:val="Subtitle"/>
    <w:uiPriority w:val="11"/>
    <w:rsid w:val="007678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8F9"/>
    <w:pPr>
      <w:spacing w:before="160" w:after="160" w:line="278" w:lineRule="auto"/>
      <w:jc w:val="center"/>
    </w:pPr>
    <w:rPr>
      <w:i/>
      <w:iCs/>
      <w:color w:val="404040" w:themeColor="text1" w:themeTint="BF"/>
      <w:lang w:val="en-CA"/>
    </w:rPr>
  </w:style>
  <w:style w:type="character" w:customStyle="1" w:styleId="QuoteChar">
    <w:name w:val="Quote Char"/>
    <w:basedOn w:val="DefaultParagraphFont"/>
    <w:link w:val="Quote"/>
    <w:uiPriority w:val="29"/>
    <w:rsid w:val="007678F9"/>
    <w:rPr>
      <w:i/>
      <w:iCs/>
      <w:color w:val="404040" w:themeColor="text1" w:themeTint="BF"/>
    </w:rPr>
  </w:style>
  <w:style w:type="paragraph" w:styleId="ListParagraph">
    <w:name w:val="List Paragraph"/>
    <w:basedOn w:val="Normal"/>
    <w:uiPriority w:val="34"/>
    <w:qFormat/>
    <w:rsid w:val="007678F9"/>
    <w:pPr>
      <w:spacing w:after="160" w:line="278" w:lineRule="auto"/>
      <w:ind w:left="720"/>
      <w:contextualSpacing/>
    </w:pPr>
    <w:rPr>
      <w:lang w:val="en-CA"/>
    </w:rPr>
  </w:style>
  <w:style w:type="character" w:styleId="IntenseEmphasis">
    <w:name w:val="Intense Emphasis"/>
    <w:basedOn w:val="DefaultParagraphFont"/>
    <w:uiPriority w:val="21"/>
    <w:qFormat/>
    <w:rsid w:val="007678F9"/>
    <w:rPr>
      <w:i/>
      <w:iCs/>
      <w:color w:val="0F4761" w:themeColor="accent1" w:themeShade="BF"/>
    </w:rPr>
  </w:style>
  <w:style w:type="paragraph" w:styleId="IntenseQuote">
    <w:name w:val="Intense Quote"/>
    <w:basedOn w:val="Normal"/>
    <w:next w:val="Normal"/>
    <w:link w:val="IntenseQuoteChar"/>
    <w:uiPriority w:val="30"/>
    <w:qFormat/>
    <w:rsid w:val="007678F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lang w:val="en-CA"/>
    </w:rPr>
  </w:style>
  <w:style w:type="character" w:customStyle="1" w:styleId="IntenseQuoteChar">
    <w:name w:val="Intense Quote Char"/>
    <w:basedOn w:val="DefaultParagraphFont"/>
    <w:link w:val="IntenseQuote"/>
    <w:uiPriority w:val="30"/>
    <w:rsid w:val="007678F9"/>
    <w:rPr>
      <w:i/>
      <w:iCs/>
      <w:color w:val="0F4761" w:themeColor="accent1" w:themeShade="BF"/>
    </w:rPr>
  </w:style>
  <w:style w:type="character" w:styleId="IntenseReference">
    <w:name w:val="Intense Reference"/>
    <w:basedOn w:val="DefaultParagraphFont"/>
    <w:uiPriority w:val="32"/>
    <w:qFormat/>
    <w:rsid w:val="007678F9"/>
    <w:rPr>
      <w:b/>
      <w:bCs/>
      <w:smallCaps/>
      <w:color w:val="0F4761" w:themeColor="accent1" w:themeShade="BF"/>
      <w:spacing w:val="5"/>
    </w:rPr>
  </w:style>
  <w:style w:type="table" w:styleId="TableGrid">
    <w:name w:val="Table Grid"/>
    <w:basedOn w:val="TableNormal"/>
    <w:uiPriority w:val="59"/>
    <w:rsid w:val="002A5E6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A5E6E"/>
    <w:pPr>
      <w:spacing w:before="100" w:beforeAutospacing="1" w:after="100" w:afterAutospacing="1"/>
    </w:pPr>
    <w:rPr>
      <w:rFonts w:ascii="Times New Roman" w:eastAsia="Times New Roman" w:hAnsi="Times New Roman" w:cs="Times New Roman"/>
      <w:kern w:val="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11</Pages>
  <Words>2503</Words>
  <Characters>14896</Characters>
  <Application>Microsoft Office Word</Application>
  <DocSecurity>0</DocSecurity>
  <Lines>1145</Lines>
  <Paragraphs>644</Paragraphs>
  <ScaleCrop>false</ScaleCrop>
  <Company/>
  <LinksUpToDate>false</LinksUpToDate>
  <CharactersWithSpaces>16755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Chainey</dc:creator>
  <cp:keywords/>
  <dc:description/>
  <cp:lastModifiedBy>Jonathan Chainey</cp:lastModifiedBy>
  <cp:revision>4</cp:revision>
  <dcterms:created xsi:type="dcterms:W3CDTF">2026-05-03T21:50:00Z</dcterms:created>
  <dcterms:modified xsi:type="dcterms:W3CDTF">2026-08-30T20:05:00Z</dcterms:modified>
</cp:coreProperties>
</file>