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DC548" w14:textId="1032E36A" w:rsidR="00EA0145" w:rsidRDefault="00EA0145" w:rsidP="00EA0145">
      <w:pPr>
        <w:ind w:left="720" w:hanging="360"/>
        <w:rPr>
          <w:rFonts w:hint="cs"/>
          <w:rtl/>
          <w:lang w:bidi="fa-IR"/>
        </w:rPr>
      </w:pPr>
      <w:r>
        <w:t xml:space="preserve">HIGHLIGHTS </w:t>
      </w:r>
    </w:p>
    <w:p w14:paraId="0E247A66" w14:textId="77777777" w:rsidR="00EA0145" w:rsidRDefault="00EA0145" w:rsidP="00EA0145">
      <w:pPr>
        <w:pStyle w:val="ListParagraph"/>
        <w:numPr>
          <w:ilvl w:val="0"/>
          <w:numId w:val="1"/>
        </w:numPr>
      </w:pPr>
      <w:r>
        <w:t>Development of the Fuzzy DRASTIC+ model for a more comprehensive assessment of the vulnerability of the Karaj aquifer by integrating hydrogeological factors, water quality and land use.</w:t>
      </w:r>
    </w:p>
    <w:p w14:paraId="28785533" w14:textId="77777777" w:rsidR="00EA0145" w:rsidRDefault="00EA0145" w:rsidP="00EA0145">
      <w:pPr>
        <w:pStyle w:val="ListParagraph"/>
        <w:numPr>
          <w:ilvl w:val="0"/>
          <w:numId w:val="1"/>
        </w:numPr>
      </w:pPr>
      <w:r>
        <w:t>Integrating 11 criteria including seven main DRASTIC parameters and four supplementary criteria EC, TDS, chloride and land use in a fuzzy logic framework.</w:t>
      </w:r>
    </w:p>
    <w:p w14:paraId="2B695D92" w14:textId="77777777" w:rsidR="00EA0145" w:rsidRDefault="00EA0145" w:rsidP="00EA0145">
      <w:pPr>
        <w:pStyle w:val="ListParagraph"/>
        <w:numPr>
          <w:ilvl w:val="0"/>
          <w:numId w:val="1"/>
        </w:numPr>
      </w:pPr>
      <w:r>
        <w:t>The results showed that about 45.8% of the aquifer area is in the high and very high vulnerability classes, mainly concentrated in the eastern and northeastern parts.</w:t>
      </w:r>
    </w:p>
    <w:p w14:paraId="04376DEE" w14:textId="77777777" w:rsidR="00EA0145" w:rsidRDefault="00EA0145" w:rsidP="00EA0145">
      <w:pPr>
        <w:pStyle w:val="ListParagraph"/>
        <w:numPr>
          <w:ilvl w:val="0"/>
          <w:numId w:val="1"/>
        </w:numPr>
      </w:pPr>
      <w:r>
        <w:t xml:space="preserve">The spatial adaptation of high vulnerability areas with urban and agricultural uses and higher values </w:t>
      </w:r>
      <w:r w:rsidRPr="00EA0145">
        <w:rPr>
          <w:rFonts w:ascii="Arial" w:hAnsi="Arial" w:cs="Arial"/>
        </w:rPr>
        <w:t>​​</w:t>
      </w:r>
      <w:r>
        <w:t>of EC, TDS and chloride showed the role of human pressures in increasing the vulnerability of the aquifer.</w:t>
      </w:r>
    </w:p>
    <w:p w14:paraId="434A3CBA" w14:textId="5D80E64D" w:rsidR="00F353C3" w:rsidRDefault="00EA0145" w:rsidP="00EA0145">
      <w:pPr>
        <w:pStyle w:val="ListParagraph"/>
        <w:numPr>
          <w:ilvl w:val="0"/>
          <w:numId w:val="1"/>
        </w:numPr>
      </w:pPr>
      <w:r>
        <w:t>The developed Fuzzy DRASTIC+ framework can be used as a practical tool for prioritizing conservation, land use management and sustainable groundwater planning in arid and semi-arid regions.</w:t>
      </w:r>
    </w:p>
    <w:sectPr w:rsidR="00F353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950E6"/>
    <w:multiLevelType w:val="hybridMultilevel"/>
    <w:tmpl w:val="A17CA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544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145"/>
    <w:rsid w:val="006060ED"/>
    <w:rsid w:val="007A15DD"/>
    <w:rsid w:val="009F46FF"/>
    <w:rsid w:val="00D35820"/>
    <w:rsid w:val="00EA0145"/>
    <w:rsid w:val="00F3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43E52"/>
  <w15:chartTrackingRefBased/>
  <w15:docId w15:val="{73D00AD5-656C-4AE7-BAF9-CE04FCC07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14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14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14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14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14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14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14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14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14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14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14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John</cp:lastModifiedBy>
  <cp:revision>2</cp:revision>
  <dcterms:created xsi:type="dcterms:W3CDTF">2026-08-20T19:41:00Z</dcterms:created>
  <dcterms:modified xsi:type="dcterms:W3CDTF">2026-08-20T19:43:00Z</dcterms:modified>
</cp:coreProperties>
</file>