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5339A" w14:textId="48105255" w:rsidR="6787EB71" w:rsidRDefault="6787EB71" w:rsidP="6787EB71"/>
    <w:tbl>
      <w:tblPr>
        <w:tblStyle w:val="TableGrid"/>
        <w:tblW w:w="0" w:type="auto"/>
        <w:tblLook w:val="06A0" w:firstRow="1" w:lastRow="0" w:firstColumn="1" w:lastColumn="0" w:noHBand="1" w:noVBand="1"/>
      </w:tblPr>
      <w:tblGrid>
        <w:gridCol w:w="2908"/>
        <w:gridCol w:w="4487"/>
        <w:gridCol w:w="1955"/>
      </w:tblGrid>
      <w:tr w:rsidR="6787EB71" w14:paraId="4705F637" w14:textId="77777777" w:rsidTr="6787EB71">
        <w:trPr>
          <w:trHeight w:val="300"/>
        </w:trPr>
        <w:tc>
          <w:tcPr>
            <w:tcW w:w="2340" w:type="dxa"/>
          </w:tcPr>
          <w:p w14:paraId="2EA017D0" w14:textId="5C37CB5F" w:rsidR="7B4328E9" w:rsidRDefault="7B4328E9" w:rsidP="6787EB71">
            <w:r w:rsidRPr="6787EB71">
              <w:t>Section and topic</w:t>
            </w:r>
          </w:p>
        </w:tc>
        <w:tc>
          <w:tcPr>
            <w:tcW w:w="4935" w:type="dxa"/>
          </w:tcPr>
          <w:p w14:paraId="36CA2D53" w14:textId="59C20C73" w:rsidR="7B4328E9" w:rsidRDefault="7B4328E9" w:rsidP="6787EB71">
            <w:r>
              <w:t>Item</w:t>
            </w:r>
          </w:p>
        </w:tc>
        <w:tc>
          <w:tcPr>
            <w:tcW w:w="2115" w:type="dxa"/>
          </w:tcPr>
          <w:p w14:paraId="778B4AFE" w14:textId="78969ABF" w:rsidR="7B4328E9" w:rsidRDefault="7B4328E9" w:rsidP="6787EB71">
            <w:r>
              <w:t xml:space="preserve">Reported on Page </w:t>
            </w:r>
          </w:p>
        </w:tc>
      </w:tr>
      <w:tr w:rsidR="6787EB71" w14:paraId="13A59298" w14:textId="77777777" w:rsidTr="6787EB71">
        <w:trPr>
          <w:trHeight w:val="300"/>
        </w:trPr>
        <w:tc>
          <w:tcPr>
            <w:tcW w:w="2340" w:type="dxa"/>
          </w:tcPr>
          <w:p w14:paraId="273FC4CC" w14:textId="36E699BB" w:rsidR="6787EB71" w:rsidRDefault="6787EB71" w:rsidP="6787EB71">
            <w:pPr>
              <w:pStyle w:val="ListParagraph"/>
              <w:numPr>
                <w:ilvl w:val="0"/>
                <w:numId w:val="3"/>
              </w:numPr>
            </w:pPr>
            <w:r w:rsidRPr="6787EB71">
              <w:t>Aims</w:t>
            </w:r>
          </w:p>
        </w:tc>
        <w:tc>
          <w:tcPr>
            <w:tcW w:w="4935" w:type="dxa"/>
          </w:tcPr>
          <w:p w14:paraId="24CB2CD7" w14:textId="1EACF4F2" w:rsidR="091E28FD" w:rsidRDefault="091E28FD" w:rsidP="6787EB71">
            <w:pPr>
              <w:rPr>
                <w:color w:val="000000" w:themeColor="text1"/>
              </w:rPr>
            </w:pPr>
            <w:r w:rsidRPr="6787EB71">
              <w:rPr>
                <w:color w:val="000000" w:themeColor="text1"/>
              </w:rPr>
              <w:t>To understand the potential and challenges of using PV in Indian school mental health research, (Project SAMA), we examined two interrelated questions:</w:t>
            </w:r>
          </w:p>
          <w:p w14:paraId="47FADDFD" w14:textId="6872255C" w:rsidR="6787EB71" w:rsidRDefault="6787EB71" w:rsidP="6787EB71">
            <w:pPr>
              <w:rPr>
                <w:rFonts w:ascii="Arial" w:eastAsia="Arial" w:hAnsi="Arial" w:cs="Arial"/>
                <w:color w:val="000000" w:themeColor="text1"/>
              </w:rPr>
            </w:pPr>
          </w:p>
          <w:p w14:paraId="3F1D0259" w14:textId="2EB24822" w:rsidR="091E28FD" w:rsidRDefault="091E28FD" w:rsidP="6787EB71">
            <w:pPr>
              <w:pStyle w:val="ListParagraph"/>
              <w:numPr>
                <w:ilvl w:val="0"/>
                <w:numId w:val="1"/>
              </w:numPr>
            </w:pPr>
            <w:r>
              <w:t xml:space="preserve">Is PV a feasible and helpful methodology for school mental health research in India? </w:t>
            </w:r>
          </w:p>
          <w:p w14:paraId="0F565CB0" w14:textId="0D9F40AE" w:rsidR="091E28FD" w:rsidRDefault="091E28FD" w:rsidP="6787EB71">
            <w:pPr>
              <w:pStyle w:val="ListParagraph"/>
              <w:numPr>
                <w:ilvl w:val="0"/>
                <w:numId w:val="1"/>
              </w:numPr>
            </w:pPr>
            <w:r>
              <w:t xml:space="preserve">Does PV benefit young people directly? </w:t>
            </w:r>
          </w:p>
          <w:p w14:paraId="240575BB" w14:textId="18B4B1BE" w:rsidR="6787EB71" w:rsidRDefault="6787EB71" w:rsidP="6787EB71"/>
        </w:tc>
        <w:tc>
          <w:tcPr>
            <w:tcW w:w="2115" w:type="dxa"/>
          </w:tcPr>
          <w:p w14:paraId="2A107B58" w14:textId="789051CC" w:rsidR="7AE4EEE6" w:rsidRDefault="7AE4EEE6" w:rsidP="6787EB71">
            <w:r>
              <w:t>Page 9-10</w:t>
            </w:r>
          </w:p>
        </w:tc>
      </w:tr>
      <w:tr w:rsidR="6787EB71" w14:paraId="69F23456" w14:textId="77777777" w:rsidTr="6787EB71">
        <w:trPr>
          <w:trHeight w:val="300"/>
        </w:trPr>
        <w:tc>
          <w:tcPr>
            <w:tcW w:w="2340" w:type="dxa"/>
          </w:tcPr>
          <w:p w14:paraId="49A522D6" w14:textId="1359163F" w:rsidR="6787EB71" w:rsidRDefault="6787EB71" w:rsidP="6787EB71">
            <w:pPr>
              <w:pStyle w:val="ListParagraph"/>
              <w:numPr>
                <w:ilvl w:val="0"/>
                <w:numId w:val="3"/>
              </w:numPr>
            </w:pPr>
            <w:r w:rsidRPr="6787EB71">
              <w:t>Methods</w:t>
            </w:r>
          </w:p>
        </w:tc>
        <w:tc>
          <w:tcPr>
            <w:tcW w:w="4935" w:type="dxa"/>
          </w:tcPr>
          <w:p w14:paraId="565022E9" w14:textId="76F6D168" w:rsidR="0963679B" w:rsidRDefault="0963679B" w:rsidP="6787EB71">
            <w:r w:rsidRPr="6787EB71">
              <w:rPr>
                <w:rFonts w:ascii="Aptos" w:eastAsia="Aptos" w:hAnsi="Aptos" w:cs="Aptos"/>
              </w:rPr>
              <w:t>Thresholds for feasibility and helpfulness were established. Following a train-the-trainer model, we delivered filmmaking workshops to adolescents in school (n=</w:t>
            </w:r>
            <w:r w:rsidR="00A25FC5">
              <w:rPr>
                <w:rFonts w:ascii="Aptos" w:eastAsia="Aptos" w:hAnsi="Aptos" w:cs="Aptos"/>
              </w:rPr>
              <w:t>87</w:t>
            </w:r>
            <w:r w:rsidRPr="6787EB71">
              <w:rPr>
                <w:rFonts w:ascii="Aptos" w:eastAsia="Aptos" w:hAnsi="Aptos" w:cs="Aptos"/>
              </w:rPr>
              <w:t>, 12-16y) and they were invited to make films about their wellbeing in school and their experience of the SAMA program. Four films were created and screened in the filmmakers’ schools, at a stakeholder event and on the project's YouTube channel. Films were analysed via thematic analysis. Data was collected via audience feedback (n=</w:t>
            </w:r>
            <w:r w:rsidR="00EE51B0">
              <w:rPr>
                <w:rFonts w:ascii="Aptos" w:eastAsia="Aptos" w:hAnsi="Aptos" w:cs="Aptos"/>
              </w:rPr>
              <w:t>40</w:t>
            </w:r>
            <w:r w:rsidRPr="6787EB71">
              <w:rPr>
                <w:rFonts w:ascii="Aptos" w:eastAsia="Aptos" w:hAnsi="Aptos" w:cs="Aptos"/>
              </w:rPr>
              <w:t xml:space="preserve">), focus group discussions with the filmmakers (n=31) and critical research team reflections.   </w:t>
            </w:r>
          </w:p>
        </w:tc>
        <w:tc>
          <w:tcPr>
            <w:tcW w:w="2115" w:type="dxa"/>
          </w:tcPr>
          <w:p w14:paraId="5F6620BA" w14:textId="5764FAA6" w:rsidR="0586EECD" w:rsidRDefault="0586EECD" w:rsidP="6787EB71">
            <w:r>
              <w:t>Page 1</w:t>
            </w:r>
            <w:r w:rsidR="004F392A">
              <w:t>0</w:t>
            </w:r>
            <w:r>
              <w:t>-1</w:t>
            </w:r>
            <w:r w:rsidR="004F392A">
              <w:t>7</w:t>
            </w:r>
          </w:p>
        </w:tc>
      </w:tr>
      <w:tr w:rsidR="6787EB71" w14:paraId="1735475B" w14:textId="77777777" w:rsidTr="6787EB71">
        <w:trPr>
          <w:trHeight w:val="300"/>
        </w:trPr>
        <w:tc>
          <w:tcPr>
            <w:tcW w:w="2340" w:type="dxa"/>
          </w:tcPr>
          <w:p w14:paraId="64823F80" w14:textId="67546697" w:rsidR="6787EB71" w:rsidRDefault="6787EB71" w:rsidP="6787EB71">
            <w:pPr>
              <w:pStyle w:val="ListParagraph"/>
              <w:numPr>
                <w:ilvl w:val="0"/>
                <w:numId w:val="3"/>
              </w:numPr>
            </w:pPr>
            <w:r w:rsidRPr="6787EB71">
              <w:t>Study Results</w:t>
            </w:r>
          </w:p>
        </w:tc>
        <w:tc>
          <w:tcPr>
            <w:tcW w:w="4935" w:type="dxa"/>
          </w:tcPr>
          <w:p w14:paraId="5720CA8E" w14:textId="2535B189" w:rsidR="725C54F1" w:rsidRDefault="725C54F1" w:rsidP="6787EB71">
            <w:r w:rsidRPr="6787EB71">
              <w:rPr>
                <w:color w:val="000000" w:themeColor="text1"/>
              </w:rPr>
              <w:t xml:space="preserve">Four films were created and screened to n=286. Feasibility and helpfulness thresholds were met. Film analysis revealed participant perspectives on school wellbeing and the SAMA program not revealed in other forms of project evaluation. PV was found to benefit young people directly spanning skills development, confidence building and greater self-awareness. PV appeared to support school engagement and ownership of the program. However, power hierarchies and understanding of </w:t>
            </w:r>
            <w:r w:rsidRPr="6787EB71">
              <w:rPr>
                <w:color w:val="000000" w:themeColor="text1"/>
              </w:rPr>
              <w:lastRenderedPageBreak/>
              <w:t>the political or advocacy potential of PV remain critical issues.</w:t>
            </w:r>
          </w:p>
        </w:tc>
        <w:tc>
          <w:tcPr>
            <w:tcW w:w="2115" w:type="dxa"/>
          </w:tcPr>
          <w:p w14:paraId="3774D3EC" w14:textId="4300B052" w:rsidR="6166B6FB" w:rsidRDefault="6166B6FB" w:rsidP="6787EB71">
            <w:r>
              <w:lastRenderedPageBreak/>
              <w:t>Page 19-3</w:t>
            </w:r>
            <w:r w:rsidR="004F392A">
              <w:t>0</w:t>
            </w:r>
          </w:p>
        </w:tc>
      </w:tr>
      <w:tr w:rsidR="6787EB71" w14:paraId="146E4387" w14:textId="77777777" w:rsidTr="6787EB71">
        <w:trPr>
          <w:trHeight w:val="300"/>
        </w:trPr>
        <w:tc>
          <w:tcPr>
            <w:tcW w:w="2340" w:type="dxa"/>
          </w:tcPr>
          <w:p w14:paraId="2BBFEF5A" w14:textId="77DE6CB0" w:rsidR="6787EB71" w:rsidRDefault="6787EB71" w:rsidP="6787EB71">
            <w:pPr>
              <w:pStyle w:val="ListParagraph"/>
              <w:numPr>
                <w:ilvl w:val="0"/>
                <w:numId w:val="3"/>
              </w:numPr>
            </w:pPr>
            <w:r w:rsidRPr="6787EB71">
              <w:t>Discussion and conclusions</w:t>
            </w:r>
          </w:p>
        </w:tc>
        <w:tc>
          <w:tcPr>
            <w:tcW w:w="4935" w:type="dxa"/>
          </w:tcPr>
          <w:p w14:paraId="45D7E2CF" w14:textId="0DB9F06A" w:rsidR="6C49D664" w:rsidRDefault="6C49D664" w:rsidP="6787EB71">
            <w:r w:rsidRPr="6787EB71">
              <w:rPr>
                <w:color w:val="000000" w:themeColor="text1"/>
              </w:rPr>
              <w:t xml:space="preserve">Our study demonstrates the feasibility of </w:t>
            </w:r>
            <w:r w:rsidRPr="6787EB71">
              <w:rPr>
                <w:color w:val="000000" w:themeColor="text1"/>
                <w:lang w:val="en-GB"/>
              </w:rPr>
              <w:t>PV to advance youth perspectives on adolescent and school mental health research in India. Our study showed that PV can support psychological ownership of interventions and could be considered as an intervention mechanism. PV for public mental health research should remain critically self-reflective and focus on generating evidence-based practice.</w:t>
            </w:r>
          </w:p>
        </w:tc>
        <w:tc>
          <w:tcPr>
            <w:tcW w:w="2115" w:type="dxa"/>
          </w:tcPr>
          <w:p w14:paraId="6CAB0B86" w14:textId="4F48A4E5" w:rsidR="31B38436" w:rsidRDefault="31B38436" w:rsidP="6787EB71">
            <w:r>
              <w:t>Page 3</w:t>
            </w:r>
            <w:r w:rsidR="004F392A">
              <w:t>0</w:t>
            </w:r>
            <w:r>
              <w:t>-4</w:t>
            </w:r>
            <w:r w:rsidR="004F392A">
              <w:t>0</w:t>
            </w:r>
          </w:p>
        </w:tc>
      </w:tr>
      <w:tr w:rsidR="6787EB71" w14:paraId="6FCDB64C" w14:textId="77777777" w:rsidTr="6787EB71">
        <w:trPr>
          <w:trHeight w:val="300"/>
        </w:trPr>
        <w:tc>
          <w:tcPr>
            <w:tcW w:w="2340" w:type="dxa"/>
          </w:tcPr>
          <w:p w14:paraId="19CB40B3" w14:textId="25BF1DD9" w:rsidR="6787EB71" w:rsidRDefault="6787EB71" w:rsidP="6787EB71">
            <w:pPr>
              <w:pStyle w:val="ListParagraph"/>
              <w:numPr>
                <w:ilvl w:val="0"/>
                <w:numId w:val="3"/>
              </w:numPr>
              <w:rPr>
                <w:rFonts w:ascii="Aptos" w:eastAsia="Aptos" w:hAnsi="Aptos" w:cs="Aptos"/>
              </w:rPr>
            </w:pPr>
            <w:r w:rsidRPr="6787EB71">
              <w:rPr>
                <w:rFonts w:ascii="Aptos" w:eastAsia="Aptos" w:hAnsi="Aptos" w:cs="Aptos"/>
              </w:rPr>
              <w:t>Reflections/critical perspective</w:t>
            </w:r>
          </w:p>
        </w:tc>
        <w:tc>
          <w:tcPr>
            <w:tcW w:w="4935" w:type="dxa"/>
          </w:tcPr>
          <w:p w14:paraId="0D8F48A2" w14:textId="4EDECD03" w:rsidR="3B1CE31D" w:rsidRDefault="3B1CE31D" w:rsidP="6787EB71">
            <w:r w:rsidRPr="6787EB71">
              <w:rPr>
                <w:rFonts w:ascii="Aptos" w:eastAsia="Aptos" w:hAnsi="Aptos" w:cs="Aptos"/>
              </w:rPr>
              <w:t xml:space="preserve">A strength was the commitment to giving young people substantial creative control, with local knowledge, values and practices shaping delivery. PV offered young people unusual freedom within otherwise hierarchical school environments and generated insights that researchers had not anticipated. However, important limitations remained. We lacked sufficient demographic information to determine whether young people who are usually excluded were represented, and participants may have been disproportionately confident or creative. Institutional and adult power remained visible in the films, and facilitators’ roles within SAMA may have influenced how young people represented the intervention. Researchers also faced a tension between respecting adolescents’ creative control and encouraging use of PV as a tool for wider political or social action. For example, young people did not explicitly challenge broader educational structures associated with academic pressure, raising questions about what young people felt able or wished to contest. We therefore learned that participatory methods require continued attention to inclusion, power, context and the distinction between </w:t>
            </w:r>
            <w:r w:rsidRPr="6787EB71">
              <w:rPr>
                <w:rFonts w:ascii="Aptos" w:eastAsia="Aptos" w:hAnsi="Aptos" w:cs="Aptos"/>
              </w:rPr>
              <w:lastRenderedPageBreak/>
              <w:t>offering young people creative autonomy and assuming that participation is automatically emancipatory.</w:t>
            </w:r>
          </w:p>
        </w:tc>
        <w:tc>
          <w:tcPr>
            <w:tcW w:w="2115" w:type="dxa"/>
          </w:tcPr>
          <w:p w14:paraId="357770F9" w14:textId="61781D45" w:rsidR="7D61C35E" w:rsidRDefault="7D61C35E" w:rsidP="6787EB71">
            <w:r>
              <w:lastRenderedPageBreak/>
              <w:t>Page 3</w:t>
            </w:r>
            <w:r w:rsidR="004F392A">
              <w:t>5</w:t>
            </w:r>
            <w:r>
              <w:t>-</w:t>
            </w:r>
            <w:r w:rsidR="004F392A">
              <w:t>38</w:t>
            </w:r>
          </w:p>
        </w:tc>
      </w:tr>
    </w:tbl>
    <w:p w14:paraId="3E02195C" w14:textId="5B0C5ED1" w:rsidR="6787EB71" w:rsidRDefault="6787EB71"/>
    <w:sectPr w:rsidR="6787EB7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FA26D" w14:textId="77777777" w:rsidR="006C7074" w:rsidRDefault="006C7074" w:rsidP="00BD784F">
      <w:pPr>
        <w:spacing w:after="0" w:line="240" w:lineRule="auto"/>
      </w:pPr>
      <w:r>
        <w:separator/>
      </w:r>
    </w:p>
  </w:endnote>
  <w:endnote w:type="continuationSeparator" w:id="0">
    <w:p w14:paraId="0A510BF7" w14:textId="77777777" w:rsidR="006C7074" w:rsidRDefault="006C7074" w:rsidP="00BD7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332944"/>
      <w:docPartObj>
        <w:docPartGallery w:val="Page Numbers (Bottom of Page)"/>
        <w:docPartUnique/>
      </w:docPartObj>
    </w:sdtPr>
    <w:sdtEndPr>
      <w:rPr>
        <w:noProof/>
      </w:rPr>
    </w:sdtEndPr>
    <w:sdtContent>
      <w:p w14:paraId="23FCEED6" w14:textId="03CAFB49" w:rsidR="00BD784F" w:rsidRDefault="00BD78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475152" w14:textId="77777777" w:rsidR="00BD784F" w:rsidRDefault="00BD7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08C39" w14:textId="77777777" w:rsidR="006C7074" w:rsidRDefault="006C7074" w:rsidP="00BD784F">
      <w:pPr>
        <w:spacing w:after="0" w:line="240" w:lineRule="auto"/>
      </w:pPr>
      <w:r>
        <w:separator/>
      </w:r>
    </w:p>
  </w:footnote>
  <w:footnote w:type="continuationSeparator" w:id="0">
    <w:p w14:paraId="04C8B584" w14:textId="77777777" w:rsidR="006C7074" w:rsidRDefault="006C7074" w:rsidP="00BD78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E7BC"/>
    <w:multiLevelType w:val="hybridMultilevel"/>
    <w:tmpl w:val="908EF910"/>
    <w:lvl w:ilvl="0" w:tplc="7690CCDE">
      <w:start w:val="1"/>
      <w:numFmt w:val="decimal"/>
      <w:lvlText w:val="%1."/>
      <w:lvlJc w:val="left"/>
      <w:pPr>
        <w:ind w:left="360" w:hanging="360"/>
      </w:pPr>
      <w:rPr>
        <w:rFonts w:ascii="Arial,Calibri" w:hAnsi="Arial,Calibri" w:hint="default"/>
      </w:rPr>
    </w:lvl>
    <w:lvl w:ilvl="1" w:tplc="D9564452">
      <w:start w:val="1"/>
      <w:numFmt w:val="lowerLetter"/>
      <w:lvlText w:val="%2."/>
      <w:lvlJc w:val="left"/>
      <w:pPr>
        <w:ind w:left="1440" w:hanging="360"/>
      </w:pPr>
    </w:lvl>
    <w:lvl w:ilvl="2" w:tplc="8BC6C558">
      <w:start w:val="1"/>
      <w:numFmt w:val="lowerRoman"/>
      <w:lvlText w:val="%3."/>
      <w:lvlJc w:val="right"/>
      <w:pPr>
        <w:ind w:left="2160" w:hanging="180"/>
      </w:pPr>
    </w:lvl>
    <w:lvl w:ilvl="3" w:tplc="6150AEEA">
      <w:start w:val="1"/>
      <w:numFmt w:val="decimal"/>
      <w:lvlText w:val="%4."/>
      <w:lvlJc w:val="left"/>
      <w:pPr>
        <w:ind w:left="2880" w:hanging="360"/>
      </w:pPr>
    </w:lvl>
    <w:lvl w:ilvl="4" w:tplc="C174026C">
      <w:start w:val="1"/>
      <w:numFmt w:val="lowerLetter"/>
      <w:lvlText w:val="%5."/>
      <w:lvlJc w:val="left"/>
      <w:pPr>
        <w:ind w:left="3600" w:hanging="360"/>
      </w:pPr>
    </w:lvl>
    <w:lvl w:ilvl="5" w:tplc="2884935E">
      <w:start w:val="1"/>
      <w:numFmt w:val="lowerRoman"/>
      <w:lvlText w:val="%6."/>
      <w:lvlJc w:val="right"/>
      <w:pPr>
        <w:ind w:left="4320" w:hanging="180"/>
      </w:pPr>
    </w:lvl>
    <w:lvl w:ilvl="6" w:tplc="14964116">
      <w:start w:val="1"/>
      <w:numFmt w:val="decimal"/>
      <w:lvlText w:val="%7."/>
      <w:lvlJc w:val="left"/>
      <w:pPr>
        <w:ind w:left="5040" w:hanging="360"/>
      </w:pPr>
    </w:lvl>
    <w:lvl w:ilvl="7" w:tplc="5ADC26DA">
      <w:start w:val="1"/>
      <w:numFmt w:val="lowerLetter"/>
      <w:lvlText w:val="%8."/>
      <w:lvlJc w:val="left"/>
      <w:pPr>
        <w:ind w:left="5760" w:hanging="360"/>
      </w:pPr>
    </w:lvl>
    <w:lvl w:ilvl="8" w:tplc="BB3690D0">
      <w:start w:val="1"/>
      <w:numFmt w:val="lowerRoman"/>
      <w:lvlText w:val="%9."/>
      <w:lvlJc w:val="right"/>
      <w:pPr>
        <w:ind w:left="6480" w:hanging="180"/>
      </w:pPr>
    </w:lvl>
  </w:abstractNum>
  <w:abstractNum w:abstractNumId="1" w15:restartNumberingAfterBreak="0">
    <w:nsid w:val="025744E0"/>
    <w:multiLevelType w:val="hybridMultilevel"/>
    <w:tmpl w:val="59C4511C"/>
    <w:lvl w:ilvl="0" w:tplc="F01E329A">
      <w:start w:val="1"/>
      <w:numFmt w:val="decimal"/>
      <w:lvlText w:val="%1."/>
      <w:lvlJc w:val="left"/>
      <w:pPr>
        <w:ind w:left="720" w:hanging="360"/>
      </w:pPr>
    </w:lvl>
    <w:lvl w:ilvl="1" w:tplc="B50AC0C0">
      <w:start w:val="1"/>
      <w:numFmt w:val="lowerLetter"/>
      <w:lvlText w:val="%2."/>
      <w:lvlJc w:val="left"/>
      <w:pPr>
        <w:ind w:left="1440" w:hanging="360"/>
      </w:pPr>
    </w:lvl>
    <w:lvl w:ilvl="2" w:tplc="26B2EAA8">
      <w:start w:val="1"/>
      <w:numFmt w:val="lowerRoman"/>
      <w:lvlText w:val="%3."/>
      <w:lvlJc w:val="right"/>
      <w:pPr>
        <w:ind w:left="2160" w:hanging="180"/>
      </w:pPr>
    </w:lvl>
    <w:lvl w:ilvl="3" w:tplc="CC961C04">
      <w:start w:val="1"/>
      <w:numFmt w:val="decimal"/>
      <w:lvlText w:val="%4."/>
      <w:lvlJc w:val="left"/>
      <w:pPr>
        <w:ind w:left="2880" w:hanging="360"/>
      </w:pPr>
    </w:lvl>
    <w:lvl w:ilvl="4" w:tplc="30FCB1F2">
      <w:start w:val="1"/>
      <w:numFmt w:val="lowerLetter"/>
      <w:lvlText w:val="%5."/>
      <w:lvlJc w:val="left"/>
      <w:pPr>
        <w:ind w:left="3600" w:hanging="360"/>
      </w:pPr>
    </w:lvl>
    <w:lvl w:ilvl="5" w:tplc="3C5A9A9E">
      <w:start w:val="1"/>
      <w:numFmt w:val="lowerRoman"/>
      <w:lvlText w:val="%6."/>
      <w:lvlJc w:val="right"/>
      <w:pPr>
        <w:ind w:left="4320" w:hanging="180"/>
      </w:pPr>
    </w:lvl>
    <w:lvl w:ilvl="6" w:tplc="0678989C">
      <w:start w:val="1"/>
      <w:numFmt w:val="decimal"/>
      <w:lvlText w:val="%7."/>
      <w:lvlJc w:val="left"/>
      <w:pPr>
        <w:ind w:left="5040" w:hanging="360"/>
      </w:pPr>
    </w:lvl>
    <w:lvl w:ilvl="7" w:tplc="15442696">
      <w:start w:val="1"/>
      <w:numFmt w:val="lowerLetter"/>
      <w:lvlText w:val="%8."/>
      <w:lvlJc w:val="left"/>
      <w:pPr>
        <w:ind w:left="5760" w:hanging="360"/>
      </w:pPr>
    </w:lvl>
    <w:lvl w:ilvl="8" w:tplc="90327138">
      <w:start w:val="1"/>
      <w:numFmt w:val="lowerRoman"/>
      <w:lvlText w:val="%9."/>
      <w:lvlJc w:val="right"/>
      <w:pPr>
        <w:ind w:left="6480" w:hanging="180"/>
      </w:pPr>
    </w:lvl>
  </w:abstractNum>
  <w:abstractNum w:abstractNumId="2" w15:restartNumberingAfterBreak="0">
    <w:nsid w:val="028D76AD"/>
    <w:multiLevelType w:val="hybridMultilevel"/>
    <w:tmpl w:val="0CF801B6"/>
    <w:lvl w:ilvl="0" w:tplc="00B0CB3E">
      <w:start w:val="1"/>
      <w:numFmt w:val="decimal"/>
      <w:lvlText w:val="%1."/>
      <w:lvlJc w:val="left"/>
      <w:pPr>
        <w:ind w:left="720" w:hanging="360"/>
      </w:pPr>
    </w:lvl>
    <w:lvl w:ilvl="1" w:tplc="C1160612">
      <w:start w:val="1"/>
      <w:numFmt w:val="lowerLetter"/>
      <w:lvlText w:val="%2."/>
      <w:lvlJc w:val="left"/>
      <w:pPr>
        <w:ind w:left="1440" w:hanging="360"/>
      </w:pPr>
    </w:lvl>
    <w:lvl w:ilvl="2" w:tplc="54EC3408">
      <w:start w:val="1"/>
      <w:numFmt w:val="lowerRoman"/>
      <w:lvlText w:val="%3."/>
      <w:lvlJc w:val="right"/>
      <w:pPr>
        <w:ind w:left="2160" w:hanging="180"/>
      </w:pPr>
    </w:lvl>
    <w:lvl w:ilvl="3" w:tplc="70FAABAA">
      <w:start w:val="1"/>
      <w:numFmt w:val="decimal"/>
      <w:lvlText w:val="%4."/>
      <w:lvlJc w:val="left"/>
      <w:pPr>
        <w:ind w:left="2880" w:hanging="360"/>
      </w:pPr>
    </w:lvl>
    <w:lvl w:ilvl="4" w:tplc="10C2615A">
      <w:start w:val="1"/>
      <w:numFmt w:val="lowerLetter"/>
      <w:lvlText w:val="%5."/>
      <w:lvlJc w:val="left"/>
      <w:pPr>
        <w:ind w:left="3600" w:hanging="360"/>
      </w:pPr>
    </w:lvl>
    <w:lvl w:ilvl="5" w:tplc="12B8A3F0">
      <w:start w:val="1"/>
      <w:numFmt w:val="lowerRoman"/>
      <w:lvlText w:val="%6."/>
      <w:lvlJc w:val="right"/>
      <w:pPr>
        <w:ind w:left="4320" w:hanging="180"/>
      </w:pPr>
    </w:lvl>
    <w:lvl w:ilvl="6" w:tplc="DE667958">
      <w:start w:val="1"/>
      <w:numFmt w:val="decimal"/>
      <w:lvlText w:val="%7."/>
      <w:lvlJc w:val="left"/>
      <w:pPr>
        <w:ind w:left="5040" w:hanging="360"/>
      </w:pPr>
    </w:lvl>
    <w:lvl w:ilvl="7" w:tplc="B4387D8C">
      <w:start w:val="1"/>
      <w:numFmt w:val="lowerLetter"/>
      <w:lvlText w:val="%8."/>
      <w:lvlJc w:val="left"/>
      <w:pPr>
        <w:ind w:left="5760" w:hanging="360"/>
      </w:pPr>
    </w:lvl>
    <w:lvl w:ilvl="8" w:tplc="E09E8AE2">
      <w:start w:val="1"/>
      <w:numFmt w:val="lowerRoman"/>
      <w:lvlText w:val="%9."/>
      <w:lvlJc w:val="right"/>
      <w:pPr>
        <w:ind w:left="6480" w:hanging="180"/>
      </w:pPr>
    </w:lvl>
  </w:abstractNum>
  <w:abstractNum w:abstractNumId="3" w15:restartNumberingAfterBreak="0">
    <w:nsid w:val="2030AE50"/>
    <w:multiLevelType w:val="hybridMultilevel"/>
    <w:tmpl w:val="7B12ED4C"/>
    <w:lvl w:ilvl="0" w:tplc="FA82D4A6">
      <w:start w:val="1"/>
      <w:numFmt w:val="decimal"/>
      <w:lvlText w:val="%1."/>
      <w:lvlJc w:val="left"/>
      <w:pPr>
        <w:ind w:left="720" w:hanging="360"/>
      </w:pPr>
    </w:lvl>
    <w:lvl w:ilvl="1" w:tplc="5E705A4C">
      <w:start w:val="1"/>
      <w:numFmt w:val="lowerLetter"/>
      <w:lvlText w:val="%2."/>
      <w:lvlJc w:val="left"/>
      <w:pPr>
        <w:ind w:left="1440" w:hanging="360"/>
      </w:pPr>
    </w:lvl>
    <w:lvl w:ilvl="2" w:tplc="6D9C86B6">
      <w:start w:val="1"/>
      <w:numFmt w:val="lowerRoman"/>
      <w:lvlText w:val="%3."/>
      <w:lvlJc w:val="right"/>
      <w:pPr>
        <w:ind w:left="2160" w:hanging="180"/>
      </w:pPr>
    </w:lvl>
    <w:lvl w:ilvl="3" w:tplc="8EFA83C4">
      <w:start w:val="1"/>
      <w:numFmt w:val="decimal"/>
      <w:lvlText w:val="%4."/>
      <w:lvlJc w:val="left"/>
      <w:pPr>
        <w:ind w:left="2880" w:hanging="360"/>
      </w:pPr>
    </w:lvl>
    <w:lvl w:ilvl="4" w:tplc="9ECC99B2">
      <w:start w:val="1"/>
      <w:numFmt w:val="lowerLetter"/>
      <w:lvlText w:val="%5."/>
      <w:lvlJc w:val="left"/>
      <w:pPr>
        <w:ind w:left="3600" w:hanging="360"/>
      </w:pPr>
    </w:lvl>
    <w:lvl w:ilvl="5" w:tplc="C3369B66">
      <w:start w:val="1"/>
      <w:numFmt w:val="lowerRoman"/>
      <w:lvlText w:val="%6."/>
      <w:lvlJc w:val="right"/>
      <w:pPr>
        <w:ind w:left="4320" w:hanging="180"/>
      </w:pPr>
    </w:lvl>
    <w:lvl w:ilvl="6" w:tplc="1B5AC754">
      <w:start w:val="1"/>
      <w:numFmt w:val="decimal"/>
      <w:lvlText w:val="%7."/>
      <w:lvlJc w:val="left"/>
      <w:pPr>
        <w:ind w:left="5040" w:hanging="360"/>
      </w:pPr>
    </w:lvl>
    <w:lvl w:ilvl="7" w:tplc="76AAB38E">
      <w:start w:val="1"/>
      <w:numFmt w:val="lowerLetter"/>
      <w:lvlText w:val="%8."/>
      <w:lvlJc w:val="left"/>
      <w:pPr>
        <w:ind w:left="5760" w:hanging="360"/>
      </w:pPr>
    </w:lvl>
    <w:lvl w:ilvl="8" w:tplc="C2804B88">
      <w:start w:val="1"/>
      <w:numFmt w:val="lowerRoman"/>
      <w:lvlText w:val="%9."/>
      <w:lvlJc w:val="right"/>
      <w:pPr>
        <w:ind w:left="6480" w:hanging="180"/>
      </w:pPr>
    </w:lvl>
  </w:abstractNum>
  <w:abstractNum w:abstractNumId="4" w15:restartNumberingAfterBreak="0">
    <w:nsid w:val="7D76E266"/>
    <w:multiLevelType w:val="hybridMultilevel"/>
    <w:tmpl w:val="55D0A0B6"/>
    <w:lvl w:ilvl="0" w:tplc="F3ACA2A0">
      <w:start w:val="1"/>
      <w:numFmt w:val="decimal"/>
      <w:lvlText w:val="%1."/>
      <w:lvlJc w:val="left"/>
      <w:pPr>
        <w:ind w:left="720" w:hanging="360"/>
      </w:pPr>
    </w:lvl>
    <w:lvl w:ilvl="1" w:tplc="51D2732C">
      <w:start w:val="1"/>
      <w:numFmt w:val="lowerLetter"/>
      <w:lvlText w:val="%2."/>
      <w:lvlJc w:val="left"/>
      <w:pPr>
        <w:ind w:left="1440" w:hanging="360"/>
      </w:pPr>
    </w:lvl>
    <w:lvl w:ilvl="2" w:tplc="C46CDD94">
      <w:start w:val="1"/>
      <w:numFmt w:val="lowerRoman"/>
      <w:lvlText w:val="%3."/>
      <w:lvlJc w:val="right"/>
      <w:pPr>
        <w:ind w:left="2160" w:hanging="180"/>
      </w:pPr>
    </w:lvl>
    <w:lvl w:ilvl="3" w:tplc="FB4414C6">
      <w:start w:val="1"/>
      <w:numFmt w:val="decimal"/>
      <w:lvlText w:val="%4."/>
      <w:lvlJc w:val="left"/>
      <w:pPr>
        <w:ind w:left="2880" w:hanging="360"/>
      </w:pPr>
    </w:lvl>
    <w:lvl w:ilvl="4" w:tplc="6A9A27B2">
      <w:start w:val="1"/>
      <w:numFmt w:val="lowerLetter"/>
      <w:lvlText w:val="%5."/>
      <w:lvlJc w:val="left"/>
      <w:pPr>
        <w:ind w:left="3600" w:hanging="360"/>
      </w:pPr>
    </w:lvl>
    <w:lvl w:ilvl="5" w:tplc="59BCD460">
      <w:start w:val="1"/>
      <w:numFmt w:val="lowerRoman"/>
      <w:lvlText w:val="%6."/>
      <w:lvlJc w:val="right"/>
      <w:pPr>
        <w:ind w:left="4320" w:hanging="180"/>
      </w:pPr>
    </w:lvl>
    <w:lvl w:ilvl="6" w:tplc="1A3608E8">
      <w:start w:val="1"/>
      <w:numFmt w:val="decimal"/>
      <w:lvlText w:val="%7."/>
      <w:lvlJc w:val="left"/>
      <w:pPr>
        <w:ind w:left="5040" w:hanging="360"/>
      </w:pPr>
    </w:lvl>
    <w:lvl w:ilvl="7" w:tplc="F670DC54">
      <w:start w:val="1"/>
      <w:numFmt w:val="lowerLetter"/>
      <w:lvlText w:val="%8."/>
      <w:lvlJc w:val="left"/>
      <w:pPr>
        <w:ind w:left="5760" w:hanging="360"/>
      </w:pPr>
    </w:lvl>
    <w:lvl w:ilvl="8" w:tplc="FAE0160C">
      <w:start w:val="1"/>
      <w:numFmt w:val="lowerRoman"/>
      <w:lvlText w:val="%9."/>
      <w:lvlJc w:val="right"/>
      <w:pPr>
        <w:ind w:left="6480" w:hanging="180"/>
      </w:pPr>
    </w:lvl>
  </w:abstractNum>
  <w:num w:numId="1" w16cid:durableId="5982569">
    <w:abstractNumId w:val="4"/>
  </w:num>
  <w:num w:numId="2" w16cid:durableId="986785989">
    <w:abstractNumId w:val="0"/>
  </w:num>
  <w:num w:numId="3" w16cid:durableId="762069345">
    <w:abstractNumId w:val="2"/>
  </w:num>
  <w:num w:numId="4" w16cid:durableId="786117206">
    <w:abstractNumId w:val="1"/>
  </w:num>
  <w:num w:numId="5" w16cid:durableId="60253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C6896A"/>
    <w:rsid w:val="004F392A"/>
    <w:rsid w:val="006C7074"/>
    <w:rsid w:val="00A25FC5"/>
    <w:rsid w:val="00B55B7A"/>
    <w:rsid w:val="00BD784F"/>
    <w:rsid w:val="00EE51B0"/>
    <w:rsid w:val="016D2D4A"/>
    <w:rsid w:val="054238F2"/>
    <w:rsid w:val="0586EECD"/>
    <w:rsid w:val="091E28FD"/>
    <w:rsid w:val="0963679B"/>
    <w:rsid w:val="0A0F20D8"/>
    <w:rsid w:val="16C6896A"/>
    <w:rsid w:val="1939A759"/>
    <w:rsid w:val="1EE7C619"/>
    <w:rsid w:val="1F4A9427"/>
    <w:rsid w:val="206ADAED"/>
    <w:rsid w:val="24754775"/>
    <w:rsid w:val="25C7ECF3"/>
    <w:rsid w:val="26442600"/>
    <w:rsid w:val="27B8F844"/>
    <w:rsid w:val="2A4398BE"/>
    <w:rsid w:val="2D992973"/>
    <w:rsid w:val="3110C5ED"/>
    <w:rsid w:val="31B38436"/>
    <w:rsid w:val="35AF13FB"/>
    <w:rsid w:val="3A80A349"/>
    <w:rsid w:val="3B1CE31D"/>
    <w:rsid w:val="47F8966B"/>
    <w:rsid w:val="4D5B1A89"/>
    <w:rsid w:val="4F3081DA"/>
    <w:rsid w:val="5C47BB0B"/>
    <w:rsid w:val="5CD81F77"/>
    <w:rsid w:val="5EE05E74"/>
    <w:rsid w:val="6166B6FB"/>
    <w:rsid w:val="6724E3C7"/>
    <w:rsid w:val="6787EB71"/>
    <w:rsid w:val="6919C58D"/>
    <w:rsid w:val="6C49D664"/>
    <w:rsid w:val="70DCB4FA"/>
    <w:rsid w:val="725C54F1"/>
    <w:rsid w:val="72A9CBB2"/>
    <w:rsid w:val="785F5107"/>
    <w:rsid w:val="789E6FF7"/>
    <w:rsid w:val="7AE4EEE6"/>
    <w:rsid w:val="7B4328E9"/>
    <w:rsid w:val="7D61C35E"/>
    <w:rsid w:val="7E20A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6A84B"/>
  <w15:chartTrackingRefBased/>
  <w15:docId w15:val="{62B55A7F-509D-4EC3-B339-D25A1E3D1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787EB71"/>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D7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84F"/>
  </w:style>
  <w:style w:type="paragraph" w:styleId="Footer">
    <w:name w:val="footer"/>
    <w:basedOn w:val="Normal"/>
    <w:link w:val="FooterChar"/>
    <w:uiPriority w:val="99"/>
    <w:unhideWhenUsed/>
    <w:rsid w:val="00BD7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489</Words>
  <Characters>2793</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Ritwika Nag</dc:creator>
  <cp:keywords/>
  <dc:description/>
  <cp:lastModifiedBy>mhfa india private limited</cp:lastModifiedBy>
  <cp:revision>6</cp:revision>
  <dcterms:created xsi:type="dcterms:W3CDTF">2026-08-26T00:37:00Z</dcterms:created>
  <dcterms:modified xsi:type="dcterms:W3CDTF">2026-08-30T05:00:00Z</dcterms:modified>
</cp:coreProperties>
</file>