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AA24D" w14:textId="77777777" w:rsidR="00B42F9C" w:rsidRDefault="00F14B15">
      <w:pPr>
        <w:pBdr>
          <w:bottom w:val="single" w:sz="12" w:space="4" w:color="1B3A6B"/>
        </w:pBdr>
        <w:spacing w:after="40"/>
      </w:pPr>
      <w:r>
        <w:rPr>
          <w:rFonts w:ascii="Arial" w:eastAsia="Arial" w:hAnsi="Arial" w:cs="Arial"/>
          <w:b/>
          <w:bCs/>
          <w:color w:val="1B3A6B"/>
          <w:sz w:val="24"/>
          <w:szCs w:val="24"/>
        </w:rPr>
        <w:t>Appendix C — PARS-6 Version 2.0: Item-Level Scoring Reference Table</w:t>
      </w:r>
    </w:p>
    <w:p w14:paraId="51413F89" w14:textId="77777777" w:rsidR="00B42F9C" w:rsidRDefault="00F14B15">
      <w:pPr>
        <w:spacing w:after="200"/>
      </w:pPr>
      <w:r>
        <w:rPr>
          <w:rFonts w:ascii="Arial" w:eastAsia="Arial" w:hAnsi="Arial" w:cs="Arial"/>
          <w:i/>
          <w:iCs/>
          <w:color w:val="5A6472"/>
          <w:sz w:val="17"/>
          <w:szCs w:val="17"/>
        </w:rPr>
        <w:t xml:space="preserve">For each item: construct being measured · unit of assessment · permitted evidence sources · exact 1/0/U scoring rules · what evidence is not sufficient · confidence rule · examples and counterexamples. Senior author = corresponding author if listed; </w:t>
      </w:r>
      <w:proofErr w:type="gramStart"/>
      <w:r>
        <w:rPr>
          <w:rFonts w:ascii="Arial" w:eastAsia="Arial" w:hAnsi="Arial" w:cs="Arial"/>
          <w:i/>
          <w:iCs/>
          <w:color w:val="5A6472"/>
          <w:sz w:val="17"/>
          <w:szCs w:val="17"/>
        </w:rPr>
        <w:t>otherwise</w:t>
      </w:r>
      <w:proofErr w:type="gramEnd"/>
      <w:r>
        <w:rPr>
          <w:rFonts w:ascii="Arial" w:eastAsia="Arial" w:hAnsi="Arial" w:cs="Arial"/>
          <w:i/>
          <w:iCs/>
          <w:color w:val="5A6472"/>
          <w:sz w:val="17"/>
          <w:szCs w:val="17"/>
        </w:rPr>
        <w:t xml:space="preserve"> last-listed author. Standard sentence: PARS-6 records documented investigator allegiance-related characteristics; it does not determine whether allegiance bias occurred, quantify bias magnitude, establish study validity, or justify study exclusion.</w:t>
      </w:r>
    </w:p>
    <w:p w14:paraId="4F2F4342" w14:textId="77777777" w:rsidR="00B42F9C" w:rsidRDefault="00F14B15">
      <w:pPr>
        <w:shd w:val="clear" w:color="auto" w:fill="1B3A6B"/>
        <w:spacing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1 — Tradition or Practice Affiliation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70E9CEF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33428AB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3092553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Personal, professional, cultural, or institutional affiliation with the intervention or its originating tradition,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, or practice community.</w:t>
            </w:r>
          </w:p>
        </w:tc>
      </w:tr>
      <w:tr w:rsidR="00B42F9C" w14:paraId="1CC8D893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4B6F16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9585530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Senior author (corresponding author if listed;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otherwise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last-listed). Score additional named authors where information is available.</w:t>
            </w:r>
          </w:p>
        </w:tc>
      </w:tr>
      <w:tr w:rsidR="00B42F9C" w14:paraId="0DCFEBA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029337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7A8B261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Abstract · affiliations · acknowledgements · COI statement · methods · author notes · Google Scholar profile · institutional profile pages · public advocacy records.</w:t>
            </w:r>
          </w:p>
        </w:tc>
      </w:tr>
      <w:tr w:rsidR="00B42F9C" w14:paraId="1DFD62A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C90839D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F161A57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Any documented personal, professional, cultural, or institutional affiliation — including membership, lineage, regular practice,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organisational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role, or employment — with the intervention's originating tradition or community.</w:t>
            </w:r>
          </w:p>
        </w:tc>
      </w:tr>
      <w:tr w:rsidR="00B42F9C" w14:paraId="604E1A83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CBDB154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4489A24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Active search across all four decision-tree steps confirms no such affiliation is documented.</w:t>
            </w:r>
          </w:p>
        </w:tc>
      </w:tr>
      <w:tr w:rsidR="00B42F9C" w14:paraId="497B1B9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F5BFFB6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76DC713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Information is not publicly available after completing all four steps. Do not score 0 by default.</w:t>
            </w:r>
          </w:p>
        </w:tc>
      </w:tr>
      <w:tr w:rsidR="00B42F9C" w14:paraId="7655BAE6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2DD404D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CF88D68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Country of origin, name, institutional location, or publication subject alone. Do not infer religion, ethnicity, or cultural identity from these sources.</w:t>
            </w:r>
          </w:p>
        </w:tc>
      </w:tr>
      <w:tr w:rsidR="00B42F9C" w14:paraId="2564EFED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1F00DE1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1514231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Score 1: Author discloses regular practice of the intervention tradition in COI statement. Score 0: Author explicitly states no personal or professional affiliation; confirmed by Steps 1–4. Score U: No COI statement and no public profile information found.</w:t>
            </w:r>
          </w:p>
        </w:tc>
      </w:tr>
      <w:tr w:rsidR="00B42F9C" w14:paraId="008EC05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C550B53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5A04548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Affiliation explicitly stated in paper. M: Inferred from multiple corroborating sources. L: Single indirect source only.</w:t>
            </w:r>
          </w:p>
        </w:tc>
      </w:tr>
    </w:tbl>
    <w:p w14:paraId="7F75E8C0" w14:textId="77777777" w:rsidR="00B42F9C" w:rsidRDefault="00F14B15">
      <w:pPr>
        <w:shd w:val="clear" w:color="auto" w:fill="1B3A6B"/>
        <w:spacing w:before="160"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2 — Funding Source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369BD457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96F0675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357B3DB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Financial support from an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that commercially, institutionally, or reputationally benefits from a positive finding for the studied intervention.</w:t>
            </w:r>
          </w:p>
        </w:tc>
      </w:tr>
      <w:tr w:rsidR="00B42F9C" w14:paraId="32B3537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32DEA25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37C4D6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Study level — funding source for the included study being scored.</w:t>
            </w:r>
          </w:p>
        </w:tc>
      </w:tr>
      <w:tr w:rsidR="00B42F9C" w14:paraId="44B05A2D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4951821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6CB6A0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Funding statement · acknowledgements · trial registration · supplementary materials · linked reports.</w:t>
            </w:r>
          </w:p>
        </w:tc>
      </w:tr>
      <w:tr w:rsidR="00B42F9C" w14:paraId="6AE3D3D7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C8047F0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054A8F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Study received financial support from an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that commercially, institutionally, or reputationally benefits from a positive finding.</w:t>
            </w:r>
          </w:p>
        </w:tc>
      </w:tr>
      <w:tr w:rsidR="00B42F9C" w14:paraId="3745CBFE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142C874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A10F2F7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Funding statement explicitly declares no interested funding; confirmed by Steps 1–4.</w:t>
            </w:r>
          </w:p>
        </w:tc>
      </w:tr>
      <w:tr w:rsidR="00B42F9C" w14:paraId="0660AD6B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BAF9616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A1D700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No funding statement present and no information found through Steps 1–4.</w:t>
            </w:r>
          </w:p>
        </w:tc>
      </w:tr>
      <w:tr w:rsidR="00B42F9C" w14:paraId="286C6E9E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5E99DA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E525AA6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Government or independent academic funding alone does not trigger Score 1. Absence of a statement is not confirmed absence.</w:t>
            </w:r>
          </w:p>
        </w:tc>
      </w:tr>
      <w:tr w:rsidR="00B42F9C" w14:paraId="201D970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2DC74D8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E7B6D51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Score 1: Funded by a manufacturer of a device being studied. Score 0: Funded by an independent national research council with no commercial interest. Score U: No funding statement; no trial registration found.</w:t>
            </w:r>
          </w:p>
        </w:tc>
      </w:tr>
      <w:tr w:rsidR="00B42F9C" w14:paraId="3F2D6CF5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A373F15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47BDF2C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Funding explicitly stated. M: Inferred from linked reports or registration. L: Single indirect source.</w:t>
            </w:r>
          </w:p>
        </w:tc>
      </w:tr>
    </w:tbl>
    <w:p w14:paraId="4CB9C1E7" w14:textId="77777777" w:rsidR="00B42F9C" w:rsidRDefault="00F14B15">
      <w:pPr>
        <w:shd w:val="clear" w:color="auto" w:fill="1B3A6B"/>
        <w:spacing w:before="160"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3 — Conflict of Interest Disclosure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12593E38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D509F07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8F1766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Disclosed financial, employment, advisory, equity, speaker-fee, or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organisational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relationship between at least one author and the intervention, its developer, or a commercial entity promoting it.</w:t>
            </w:r>
          </w:p>
        </w:tc>
      </w:tr>
      <w:tr w:rsidR="00B42F9C" w14:paraId="7AC9F2C9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4B49F2C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04B10A3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Author team — any named author.</w:t>
            </w:r>
          </w:p>
        </w:tc>
      </w:tr>
      <w:tr w:rsidR="00B42F9C" w14:paraId="0A6ABC7B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074045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DD7C9E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COI statement · author notes · journal disclosure forms · linked publications.</w:t>
            </w:r>
          </w:p>
        </w:tc>
      </w:tr>
      <w:tr w:rsidR="00B42F9C" w14:paraId="3523E06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BCD6877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22D7665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COI disclosure indicates a financial, employment, advisory, equity, or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organisational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relationship with the intervention or its promoting entity. Missing COI statement with contrary evidence from Steps 2–4 may also score 1.</w:t>
            </w:r>
          </w:p>
        </w:tc>
      </w:tr>
      <w:tr w:rsidR="00B42F9C" w14:paraId="61F3301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C639AFE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lastRenderedPageBreak/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43DCD20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Explicit COI statement declares no relevant relationships; confirmed by Steps 1–4.</w:t>
            </w:r>
          </w:p>
        </w:tc>
      </w:tr>
      <w:tr w:rsidR="00B42F9C" w14:paraId="66DC6B93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9880E83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3A1879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No COI statement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present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and no contrary evidence found. Do not treat missing disclosure as confirmed COI.</w:t>
            </w:r>
          </w:p>
        </w:tc>
      </w:tr>
      <w:tr w:rsidR="00B42F9C" w14:paraId="69311629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117C291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78FF82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Absence of a disclosure statement alone is not Score 1. Missing COI = U unless contrary evidence is found.</w:t>
            </w:r>
          </w:p>
        </w:tc>
      </w:tr>
      <w:tr w:rsidR="00B42F9C" w14:paraId="6E0C908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B2C2319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74B47C2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Score 1: Author discloses speaker fees from the intervention's commercial developer. Score 0: COI statement declares no relationships; no contrary evidence found. Score U: Journal does not require COI statement; no public record found.</w:t>
            </w:r>
          </w:p>
        </w:tc>
      </w:tr>
      <w:tr w:rsidR="00B42F9C" w14:paraId="22FCCF3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3107316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91C051B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COI explicitly stated. M: Inferred from multiple linked publications. L: Single indirect source.</w:t>
            </w:r>
          </w:p>
        </w:tc>
      </w:tr>
    </w:tbl>
    <w:p w14:paraId="57A6A58E" w14:textId="77777777" w:rsidR="00B42F9C" w:rsidRDefault="00F14B15">
      <w:pPr>
        <w:shd w:val="clear" w:color="auto" w:fill="1B3A6B"/>
        <w:spacing w:before="160"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4 — Comparator Disadvantaging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13F62741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F2A2F59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0673F5B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Study design or comparator selection that structurally disadvantages the comparator relative to field-standard practice in a way that predictably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favours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intervention.</w:t>
            </w:r>
          </w:p>
        </w:tc>
      </w:tr>
      <w:tr w:rsidR="00B42F9C" w14:paraId="4C452105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54CADFF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9BBFF7C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Study level — comparator design and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dosing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relative to field norms.</w:t>
            </w:r>
          </w:p>
        </w:tc>
      </w:tr>
      <w:tr w:rsidR="00B42F9C" w14:paraId="45D035FE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310A904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130BD06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Methods section · protocol registration · supplementary materials · contemporaneous clinical guidelines or systematic reviews of the comparator.</w:t>
            </w:r>
          </w:p>
        </w:tc>
      </w:tr>
      <w:tr w:rsidR="00B42F9C" w14:paraId="0C20A2D5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FB42E8F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E6B0EB9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Comparator is underdosed, non-standard, or selected in a way that predictably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favours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intervention relative to field-standard practice. All Item 4 disagreements require independent third-party adjudication.</w:t>
            </w:r>
          </w:p>
        </w:tc>
      </w:tr>
      <w:tr w:rsidR="00B42F9C" w14:paraId="6A07E801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B136DC4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366CE60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Comparator is consistent with field-standard practice as documented in contemporaneous guidelines or systematic reviews.</w:t>
            </w:r>
          </w:p>
        </w:tc>
      </w:tr>
      <w:tr w:rsidR="00B42F9C" w14:paraId="5FDEFD99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C5C51DE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CBD93E2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Single-arm study or insufficient comparator detail to assess adequacy. Score U, not 0.</w:t>
            </w:r>
          </w:p>
        </w:tc>
      </w:tr>
      <w:tr w:rsidR="00B42F9C" w14:paraId="16B0B41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8B3AEC7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044B3C0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 wait-list comparator is not automatically Score 1; appropriateness depends on study objective, intervention stage, ethics, and field norms.</w:t>
            </w:r>
          </w:p>
        </w:tc>
      </w:tr>
      <w:tr w:rsidR="00B42F9C" w14:paraId="6C2A42F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3F92954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8B3289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Score 1: Active comparator receives half the standard dose used in published trials. Score 0: Wait-list comparator explicitly justified as appropriate for a feasibility study in this field. Score U: Single-arm pre-post design; no comparator present.</w:t>
            </w:r>
          </w:p>
        </w:tc>
      </w:tr>
      <w:tr w:rsidR="00B42F9C" w14:paraId="1DDE5BB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C56CF99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966F554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Dosing or design explicitly stated and inconsistency with guidelines documented. M: Inferred from protocol and guidelines comparison. L: Single source comparison.</w:t>
            </w:r>
          </w:p>
        </w:tc>
      </w:tr>
    </w:tbl>
    <w:p w14:paraId="7670C71A" w14:textId="77777777" w:rsidR="00B42F9C" w:rsidRDefault="00F14B15">
      <w:pPr>
        <w:shd w:val="clear" w:color="auto" w:fill="1B3A6B"/>
        <w:spacing w:before="160"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5 — Intervention Development Role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67D75559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F9331EB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CEEFFC8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Direct role in creating,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formalising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, certifying, or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commercialising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specific protocol or technique being studied.</w:t>
            </w:r>
          </w:p>
        </w:tc>
      </w:tr>
      <w:tr w:rsidR="00B42F9C" w14:paraId="75F85817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AF2324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8801D7E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Senior author. Score additional named authors where information is available.</w:t>
            </w:r>
          </w:p>
        </w:tc>
      </w:tr>
      <w:tr w:rsidR="00B42F9C" w14:paraId="5C8F6F2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3586B15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210E0D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Methods · acknowledgements · COI · author profile · linked publications · patent records.</w:t>
            </w:r>
          </w:p>
        </w:tc>
      </w:tr>
      <w:tr w:rsidR="00B42F9C" w14:paraId="3C299AC6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5A70D9A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4C1716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One or more authors wrote or formally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formalised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specific practice protocol, trained and certified others in its delivery, or holds formal institutional authority over its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commercialisation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.</w:t>
            </w:r>
          </w:p>
        </w:tc>
      </w:tr>
      <w:tr w:rsidR="00B42F9C" w14:paraId="5F5E2CD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32363B1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FB434E6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No development role identified after completing all four decision-tree steps.</w:t>
            </w:r>
          </w:p>
        </w:tc>
      </w:tr>
      <w:tr w:rsidR="00B42F9C" w14:paraId="12FE7776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AEB841B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837E2A3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Training history and development role not publicly available after Steps 1–4.</w:t>
            </w:r>
          </w:p>
        </w:tc>
      </w:tr>
      <w:tr w:rsidR="00B42F9C" w14:paraId="4E309148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739A13D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8EB83EB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Receiving initiation, personal practice, or lineage membership alone — these are captured by Item 1, not Item 5. General expertise in the field does not constitute a development role.</w:t>
            </w:r>
          </w:p>
        </w:tc>
      </w:tr>
      <w:tr w:rsidR="00B42F9C" w14:paraId="1BD4D69C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84258DD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457EABA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Score 1: Author named as developer of the manualized protocol used in the study. Score 0: Author has </w:t>
            </w:r>
            <w:proofErr w:type="spell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practised</w:t>
            </w:r>
            <w:proofErr w:type="spell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the intervention personally but did not write the protocol or certify others. Score U: No public information on protocol development history.</w:t>
            </w:r>
          </w:p>
        </w:tc>
      </w:tr>
      <w:tr w:rsidR="00B42F9C" w14:paraId="247FA64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F39EDDF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C675D9F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Development role explicitly stated in paper or linked source. M: Inferred from authorship of training manual. L: Single indirect source.</w:t>
            </w:r>
          </w:p>
        </w:tc>
      </w:tr>
    </w:tbl>
    <w:p w14:paraId="5019F171" w14:textId="77777777" w:rsidR="00B42F9C" w:rsidRDefault="00F14B15">
      <w:pPr>
        <w:shd w:val="clear" w:color="auto" w:fill="1B3A6B"/>
        <w:spacing w:before="160" w:after="40"/>
      </w:pPr>
      <w:r>
        <w:rPr>
          <w:rFonts w:ascii="Arial" w:eastAsia="Arial" w:hAnsi="Arial" w:cs="Arial"/>
          <w:b/>
          <w:bCs/>
          <w:color w:val="FFFFFF"/>
          <w:sz w:val="22"/>
          <w:szCs w:val="22"/>
        </w:rPr>
        <w:t>Item 6 — Prior Public Advocacy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600"/>
      </w:tblGrid>
      <w:tr w:rsidR="00B42F9C" w14:paraId="403F774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E505020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Construct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A1E8775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Documented public record of advocacy for the efficacy of the studied intervention prior to the study's data-collection commencement.</w:t>
            </w:r>
          </w:p>
        </w:tc>
      </w:tr>
      <w:tr w:rsidR="00B42F9C" w14:paraId="1B04C94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DD0E970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lastRenderedPageBreak/>
              <w:t>Unit of assessment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298626D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Senior author. Score additional named authors where information is available.</w:t>
            </w:r>
          </w:p>
        </w:tc>
      </w:tr>
      <w:tr w:rsidR="00B42F9C" w14:paraId="5B5C0A61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1AADF9F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Evidence sources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33519208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Paper · linked publications · Google Scholar · institutional profile · public media records. Reference date: data-collection start if known; study registration date if unknown; submission date as conservative proxy of last resort only.</w:t>
            </w:r>
          </w:p>
        </w:tc>
      </w:tr>
      <w:tr w:rsidR="00B42F9C" w14:paraId="23FC33E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2E7D3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5072465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1 — Present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E0C2BE1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Author(s)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have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a documented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public record of advocating for the intervention's efficacy prior to data-collection commencement. Includes peer-reviewed commentaries, editorials, policy papers, public talks, or media appearances.</w:t>
            </w:r>
          </w:p>
        </w:tc>
      </w:tr>
      <w:tr w:rsidR="00B42F9C" w14:paraId="1B27976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C7293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D5EE9C0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0 — Confirmed absent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D3A2844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No prior public advocacy record found after completing Steps 1–4 and no mention of prior advocacy in the paper itself.</w:t>
            </w:r>
          </w:p>
        </w:tc>
      </w:tr>
      <w:tr w:rsidR="00B42F9C" w14:paraId="6B610D7E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5A6472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8E887C3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Score U — Unreported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BAD1DE7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Insufficient publicly available information to determine advocacy history after Steps 1–4.</w:t>
            </w:r>
          </w:p>
        </w:tc>
      </w:tr>
      <w:tr w:rsidR="00B42F9C" w14:paraId="0E865BA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8B1A1A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54F8E3E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Not sufficient for Score 1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810908D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Submission date as proxy is unreliable when data-collection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start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or registration date is available.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Publication date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alone is not sufficient to establish 'prior' status without reference to the data-collection timeline.</w:t>
            </w:r>
          </w:p>
        </w:tc>
      </w:tr>
      <w:tr w:rsidR="00B42F9C" w14:paraId="00826FB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375B9E7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Examples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EEF2F7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669B645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Score 1: Author published a commentary advocating for the intervention two years before data collection began. Score 0: No prior publications or public statements on this intervention found. Score U: Author is </w:t>
            </w:r>
            <w:proofErr w:type="gramStart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early-career</w:t>
            </w:r>
            <w:proofErr w:type="gramEnd"/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 xml:space="preserve"> with no accessible public record.</w:t>
            </w:r>
          </w:p>
        </w:tc>
      </w:tr>
      <w:tr w:rsidR="00B42F9C" w14:paraId="34274A7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1B3A6B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2704F34F" w14:textId="77777777" w:rsidR="00B42F9C" w:rsidRDefault="00F14B15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Confidence rule</w:t>
            </w:r>
          </w:p>
        </w:tc>
        <w:tc>
          <w:tcPr>
            <w:tcW w:w="8600" w:type="dxa"/>
            <w:tcBorders>
              <w:top w:val="single" w:sz="3" w:space="0" w:color="DDDDDD"/>
              <w:bottom w:val="single" w:sz="3" w:space="0" w:color="DDDDDD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03F6F525" w14:textId="77777777" w:rsidR="00B42F9C" w:rsidRDefault="00F14B15">
            <w:r>
              <w:rPr>
                <w:rFonts w:ascii="Arial" w:eastAsia="Arial" w:hAnsi="Arial" w:cs="Arial"/>
                <w:color w:val="1F1F1F"/>
                <w:sz w:val="17"/>
                <w:szCs w:val="17"/>
              </w:rPr>
              <w:t>H: Prior publication or media record explicitly dated before data collection. M: Multiple corroborating sources without precise dating. L: Single indirect source.</w:t>
            </w:r>
          </w:p>
        </w:tc>
      </w:tr>
    </w:tbl>
    <w:p w14:paraId="625FC9DF" w14:textId="77777777" w:rsidR="00B42F9C" w:rsidRDefault="00F14B15">
      <w:pPr>
        <w:pBdr>
          <w:top w:val="single" w:sz="4" w:space="4" w:color="1B3A6B"/>
        </w:pBdr>
        <w:spacing w:before="200"/>
      </w:pPr>
      <w:r>
        <w:rPr>
          <w:rFonts w:ascii="Arial" w:eastAsia="Arial" w:hAnsi="Arial" w:cs="Arial"/>
          <w:color w:val="5A6472"/>
          <w:sz w:val="14"/>
          <w:szCs w:val="14"/>
        </w:rPr>
        <w:t>PARS-6 Version 2.0 · Appendix C · August 2026 · doi.org/10.17605/OSF.IO/NY94H · CC0 1.0 Universal</w:t>
      </w:r>
    </w:p>
    <w:sectPr w:rsidR="00B42F9C">
      <w:pgSz w:w="12240" w:h="15840"/>
      <w:pgMar w:top="90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A3369"/>
    <w:multiLevelType w:val="hybridMultilevel"/>
    <w:tmpl w:val="F52ACF78"/>
    <w:lvl w:ilvl="0" w:tplc="A39E671A">
      <w:start w:val="1"/>
      <w:numFmt w:val="bullet"/>
      <w:lvlText w:val="●"/>
      <w:lvlJc w:val="left"/>
      <w:pPr>
        <w:ind w:left="720" w:hanging="360"/>
      </w:pPr>
    </w:lvl>
    <w:lvl w:ilvl="1" w:tplc="E46465C2">
      <w:start w:val="1"/>
      <w:numFmt w:val="bullet"/>
      <w:lvlText w:val="○"/>
      <w:lvlJc w:val="left"/>
      <w:pPr>
        <w:ind w:left="1440" w:hanging="360"/>
      </w:pPr>
    </w:lvl>
    <w:lvl w:ilvl="2" w:tplc="4B185F14">
      <w:start w:val="1"/>
      <w:numFmt w:val="bullet"/>
      <w:lvlText w:val="■"/>
      <w:lvlJc w:val="left"/>
      <w:pPr>
        <w:ind w:left="2160" w:hanging="360"/>
      </w:pPr>
    </w:lvl>
    <w:lvl w:ilvl="3" w:tplc="F1E0E3B0">
      <w:start w:val="1"/>
      <w:numFmt w:val="bullet"/>
      <w:lvlText w:val="●"/>
      <w:lvlJc w:val="left"/>
      <w:pPr>
        <w:ind w:left="2880" w:hanging="360"/>
      </w:pPr>
    </w:lvl>
    <w:lvl w:ilvl="4" w:tplc="60A2A102">
      <w:start w:val="1"/>
      <w:numFmt w:val="bullet"/>
      <w:lvlText w:val="○"/>
      <w:lvlJc w:val="left"/>
      <w:pPr>
        <w:ind w:left="3600" w:hanging="360"/>
      </w:pPr>
    </w:lvl>
    <w:lvl w:ilvl="5" w:tplc="6DB414E6">
      <w:start w:val="1"/>
      <w:numFmt w:val="bullet"/>
      <w:lvlText w:val="■"/>
      <w:lvlJc w:val="left"/>
      <w:pPr>
        <w:ind w:left="4320" w:hanging="360"/>
      </w:pPr>
    </w:lvl>
    <w:lvl w:ilvl="6" w:tplc="FAECF922">
      <w:start w:val="1"/>
      <w:numFmt w:val="bullet"/>
      <w:lvlText w:val="●"/>
      <w:lvlJc w:val="left"/>
      <w:pPr>
        <w:ind w:left="5040" w:hanging="360"/>
      </w:pPr>
    </w:lvl>
    <w:lvl w:ilvl="7" w:tplc="41908312">
      <w:start w:val="1"/>
      <w:numFmt w:val="bullet"/>
      <w:lvlText w:val="●"/>
      <w:lvlJc w:val="left"/>
      <w:pPr>
        <w:ind w:left="5760" w:hanging="360"/>
      </w:pPr>
    </w:lvl>
    <w:lvl w:ilvl="8" w:tplc="CA664D24">
      <w:start w:val="1"/>
      <w:numFmt w:val="bullet"/>
      <w:lvlText w:val="●"/>
      <w:lvlJc w:val="left"/>
      <w:pPr>
        <w:ind w:left="6480" w:hanging="360"/>
      </w:pPr>
    </w:lvl>
  </w:abstractNum>
  <w:num w:numId="1" w16cid:durableId="2017902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F9C"/>
    <w:rsid w:val="00006BD6"/>
    <w:rsid w:val="00AC0342"/>
    <w:rsid w:val="00B42F9C"/>
    <w:rsid w:val="00F1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BECB2"/>
  <w15:docId w15:val="{262FF32E-3BB8-4EEE-8EF3-E72610FC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8220</Characters>
  <Application>Microsoft Office Word</Application>
  <DocSecurity>0</DocSecurity>
  <Lines>68</Lines>
  <Paragraphs>19</Paragraphs>
  <ScaleCrop>false</ScaleCrop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Bala Ganesh Gopurala, MD</cp:lastModifiedBy>
  <cp:revision>2</cp:revision>
  <dcterms:created xsi:type="dcterms:W3CDTF">2026-08-29T22:37:00Z</dcterms:created>
  <dcterms:modified xsi:type="dcterms:W3CDTF">2026-08-29T22:37:00Z</dcterms:modified>
</cp:coreProperties>
</file>