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BC50" w14:textId="77777777" w:rsidR="007132CD" w:rsidRPr="00F04DBB" w:rsidRDefault="007132CD" w:rsidP="007132CD">
      <w:pPr>
        <w:tabs>
          <w:tab w:val="left" w:pos="3469"/>
        </w:tabs>
        <w:rPr>
          <w:rFonts w:ascii="Times New Roman" w:hAnsi="Times New Roman" w:cs="Times New Roman"/>
        </w:rPr>
      </w:pPr>
      <w:r w:rsidRPr="00F04DBB">
        <w:rPr>
          <w:rFonts w:ascii="Times New Roman" w:hAnsi="Times New Roman" w:cs="Times New Roman"/>
          <w:b/>
        </w:rPr>
        <w:t>Supplementary table S1.</w:t>
      </w:r>
      <w:r w:rsidRPr="00F04DBB">
        <w:rPr>
          <w:rFonts w:ascii="Times New Roman" w:hAnsi="Times New Roman" w:cs="Times New Roman"/>
        </w:rPr>
        <w:t xml:space="preserve"> Multiple linear regression for predicting invasive PVR (n=19)</w:t>
      </w:r>
    </w:p>
    <w:tbl>
      <w:tblPr>
        <w:tblStyle w:val="TableGrid"/>
        <w:tblW w:w="9386" w:type="dxa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956"/>
        <w:gridCol w:w="1418"/>
        <w:gridCol w:w="1169"/>
      </w:tblGrid>
      <w:tr w:rsidR="007132CD" w:rsidRPr="00F04DBB" w14:paraId="3175E806" w14:textId="77777777" w:rsidTr="005E262F">
        <w:tc>
          <w:tcPr>
            <w:tcW w:w="1168" w:type="dxa"/>
          </w:tcPr>
          <w:p w14:paraId="03532168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Predictor</w:t>
            </w:r>
          </w:p>
        </w:tc>
        <w:tc>
          <w:tcPr>
            <w:tcW w:w="1168" w:type="dxa"/>
          </w:tcPr>
          <w:p w14:paraId="27354C2E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14:paraId="42B8396F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1169" w:type="dxa"/>
          </w:tcPr>
          <w:p w14:paraId="30803510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169" w:type="dxa"/>
          </w:tcPr>
          <w:p w14:paraId="41806334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956" w:type="dxa"/>
          </w:tcPr>
          <w:p w14:paraId="756AAB29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418" w:type="dxa"/>
          </w:tcPr>
          <w:p w14:paraId="18354BF8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169" w:type="dxa"/>
          </w:tcPr>
          <w:p w14:paraId="4FB0172D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VIF</w:t>
            </w:r>
          </w:p>
        </w:tc>
      </w:tr>
      <w:tr w:rsidR="007132CD" w:rsidRPr="00F04DBB" w14:paraId="4DA2D32F" w14:textId="77777777" w:rsidTr="005E262F">
        <w:tc>
          <w:tcPr>
            <w:tcW w:w="1168" w:type="dxa"/>
          </w:tcPr>
          <w:p w14:paraId="1352FD62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(constant)</w:t>
            </w:r>
          </w:p>
        </w:tc>
        <w:tc>
          <w:tcPr>
            <w:tcW w:w="1168" w:type="dxa"/>
          </w:tcPr>
          <w:p w14:paraId="71CF4BDA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  <w:r w:rsidRPr="00F04DB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69" w:type="dxa"/>
          </w:tcPr>
          <w:p w14:paraId="389DCD54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F04DB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69" w:type="dxa"/>
          </w:tcPr>
          <w:p w14:paraId="18DACEFC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1D434741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F04DB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956" w:type="dxa"/>
          </w:tcPr>
          <w:p w14:paraId="39115ACF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1418" w:type="dxa"/>
          </w:tcPr>
          <w:p w14:paraId="69D59B00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[2.79, 25.</w:t>
            </w:r>
            <w:r w:rsidRPr="00F04DBB">
              <w:rPr>
                <w:rFonts w:ascii="Times New Roman" w:hAnsi="Times New Roman" w:cs="Times New Roman"/>
              </w:rPr>
              <w:t>94]</w:t>
            </w:r>
          </w:p>
        </w:tc>
        <w:tc>
          <w:tcPr>
            <w:tcW w:w="1169" w:type="dxa"/>
          </w:tcPr>
          <w:p w14:paraId="42A84D1B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</w:p>
        </w:tc>
      </w:tr>
      <w:tr w:rsidR="007132CD" w:rsidRPr="00F04DBB" w14:paraId="2882A9E7" w14:textId="77777777" w:rsidTr="005E262F">
        <w:tc>
          <w:tcPr>
            <w:tcW w:w="1168" w:type="dxa"/>
          </w:tcPr>
          <w:p w14:paraId="7A8C8BC3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PA-Vmax (cm/s)</w:t>
            </w:r>
          </w:p>
        </w:tc>
        <w:tc>
          <w:tcPr>
            <w:tcW w:w="1168" w:type="dxa"/>
          </w:tcPr>
          <w:p w14:paraId="7CDAA1EF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</w:t>
            </w:r>
            <w:r w:rsidRPr="00F04DBB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169" w:type="dxa"/>
          </w:tcPr>
          <w:p w14:paraId="6A8355D1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169" w:type="dxa"/>
          </w:tcPr>
          <w:p w14:paraId="4B8026D7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</w:t>
            </w:r>
            <w:r w:rsidRPr="00F04DBB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69" w:type="dxa"/>
          </w:tcPr>
          <w:p w14:paraId="0E5EDFDF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</w:t>
            </w:r>
            <w:r w:rsidRPr="00F04DBB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956" w:type="dxa"/>
          </w:tcPr>
          <w:p w14:paraId="68BF38B7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</w:t>
            </w:r>
            <w:r w:rsidRPr="00F04DBB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418" w:type="dxa"/>
          </w:tcPr>
          <w:p w14:paraId="0AEFA1FF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[-0.14, -0.</w:t>
            </w:r>
            <w:r w:rsidRPr="00F04DBB">
              <w:rPr>
                <w:rFonts w:ascii="Times New Roman" w:hAnsi="Times New Roman" w:cs="Times New Roman"/>
              </w:rPr>
              <w:t>04]</w:t>
            </w:r>
          </w:p>
        </w:tc>
        <w:tc>
          <w:tcPr>
            <w:tcW w:w="1169" w:type="dxa"/>
          </w:tcPr>
          <w:p w14:paraId="26265B20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F04DBB">
              <w:rPr>
                <w:rFonts w:ascii="Times New Roman" w:hAnsi="Times New Roman" w:cs="Times New Roman"/>
              </w:rPr>
              <w:t>7</w:t>
            </w:r>
          </w:p>
        </w:tc>
      </w:tr>
      <w:tr w:rsidR="007132CD" w:rsidRPr="00F04DBB" w14:paraId="6A647BE5" w14:textId="77777777" w:rsidTr="005E262F">
        <w:tc>
          <w:tcPr>
            <w:tcW w:w="1168" w:type="dxa"/>
          </w:tcPr>
          <w:p w14:paraId="37BCBD23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DLCO (%)</w:t>
            </w:r>
          </w:p>
        </w:tc>
        <w:tc>
          <w:tcPr>
            <w:tcW w:w="1168" w:type="dxa"/>
          </w:tcPr>
          <w:p w14:paraId="5EB0C6B9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169" w:type="dxa"/>
          </w:tcPr>
          <w:p w14:paraId="3EC48D56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169" w:type="dxa"/>
          </w:tcPr>
          <w:p w14:paraId="156EE5D3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9" w:type="dxa"/>
          </w:tcPr>
          <w:p w14:paraId="5A73915D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56" w:type="dxa"/>
          </w:tcPr>
          <w:p w14:paraId="1E9C8217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1418" w:type="dxa"/>
          </w:tcPr>
          <w:p w14:paraId="75377602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[-0.05, .</w:t>
            </w:r>
            <w:r w:rsidRPr="00F04DBB">
              <w:rPr>
                <w:rFonts w:ascii="Times New Roman" w:hAnsi="Times New Roman" w:cs="Times New Roman"/>
              </w:rPr>
              <w:t>10]</w:t>
            </w:r>
          </w:p>
        </w:tc>
        <w:tc>
          <w:tcPr>
            <w:tcW w:w="1169" w:type="dxa"/>
          </w:tcPr>
          <w:p w14:paraId="6BB719C5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F04DBB">
              <w:rPr>
                <w:rFonts w:ascii="Times New Roman" w:hAnsi="Times New Roman" w:cs="Times New Roman"/>
              </w:rPr>
              <w:t>9</w:t>
            </w:r>
          </w:p>
        </w:tc>
      </w:tr>
      <w:tr w:rsidR="007132CD" w:rsidRPr="00F04DBB" w14:paraId="52B83165" w14:textId="77777777" w:rsidTr="005E262F">
        <w:tc>
          <w:tcPr>
            <w:tcW w:w="1168" w:type="dxa"/>
          </w:tcPr>
          <w:p w14:paraId="2BF1FE99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 w:rsidRPr="00F04DBB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1168" w:type="dxa"/>
          </w:tcPr>
          <w:p w14:paraId="7DC0F777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</w:t>
            </w:r>
            <w:r w:rsidRPr="00F04DBB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169" w:type="dxa"/>
          </w:tcPr>
          <w:p w14:paraId="6EE27FCC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169" w:type="dxa"/>
          </w:tcPr>
          <w:p w14:paraId="024DA0C9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</w:t>
            </w:r>
            <w:r w:rsidRPr="00F04DB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69" w:type="dxa"/>
          </w:tcPr>
          <w:p w14:paraId="771DF33E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</w:t>
            </w:r>
            <w:r w:rsidRPr="00F04DBB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56" w:type="dxa"/>
          </w:tcPr>
          <w:p w14:paraId="53098284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F04DBB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418" w:type="dxa"/>
          </w:tcPr>
          <w:p w14:paraId="2EE0EF93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[-0.22, 0.</w:t>
            </w:r>
            <w:r w:rsidRPr="00F04DBB">
              <w:rPr>
                <w:rFonts w:ascii="Times New Roman" w:hAnsi="Times New Roman" w:cs="Times New Roman"/>
              </w:rPr>
              <w:t>09]</w:t>
            </w:r>
          </w:p>
        </w:tc>
        <w:tc>
          <w:tcPr>
            <w:tcW w:w="1169" w:type="dxa"/>
          </w:tcPr>
          <w:p w14:paraId="0653AA48" w14:textId="77777777" w:rsidR="007132CD" w:rsidRPr="00F04DBB" w:rsidRDefault="007132CD" w:rsidP="005E2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F04DBB">
              <w:rPr>
                <w:rFonts w:ascii="Times New Roman" w:hAnsi="Times New Roman" w:cs="Times New Roman"/>
              </w:rPr>
              <w:t>9</w:t>
            </w:r>
          </w:p>
        </w:tc>
      </w:tr>
    </w:tbl>
    <w:p w14:paraId="7F4BD417" w14:textId="77777777" w:rsidR="007132CD" w:rsidRDefault="007132CD" w:rsidP="007132CD">
      <w:pPr>
        <w:tabs>
          <w:tab w:val="left" w:pos="34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Abbreviations: </w:t>
      </w:r>
      <w:r w:rsidRPr="00B176B2">
        <w:rPr>
          <w:rFonts w:ascii="Times New Roman" w:hAnsi="Times New Roman" w:cs="Times New Roman"/>
        </w:rPr>
        <w:t xml:space="preserve">DLCO – diffusing capacity of the lung for carbon monoxide, </w:t>
      </w:r>
      <w:r w:rsidRPr="00E56D3C">
        <w:rPr>
          <w:rFonts w:ascii="Times New Roman" w:hAnsi="Times New Roman" w:cs="Times New Roman"/>
        </w:rPr>
        <w:t>PA-Vmax – pulmonary artery pe</w:t>
      </w:r>
      <w:r>
        <w:rPr>
          <w:rFonts w:ascii="Times New Roman" w:hAnsi="Times New Roman" w:cs="Times New Roman"/>
        </w:rPr>
        <w:t xml:space="preserve">ak flow velocity. </w:t>
      </w:r>
    </w:p>
    <w:p w14:paraId="1B1485D9" w14:textId="77777777" w:rsidR="007132CD" w:rsidRDefault="007132CD" w:rsidP="007132CD">
      <w:pPr>
        <w:tabs>
          <w:tab w:val="left" w:pos="3469"/>
        </w:tabs>
        <w:rPr>
          <w:rFonts w:ascii="Times New Roman" w:hAnsi="Times New Roman" w:cs="Times New Roman"/>
        </w:rPr>
      </w:pPr>
    </w:p>
    <w:p w14:paraId="274579D2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CD"/>
    <w:rsid w:val="001D76CF"/>
    <w:rsid w:val="003C2EF4"/>
    <w:rsid w:val="00446799"/>
    <w:rsid w:val="00471820"/>
    <w:rsid w:val="006A7E07"/>
    <w:rsid w:val="00701021"/>
    <w:rsid w:val="007132CD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41DD6"/>
  <w15:chartTrackingRefBased/>
  <w15:docId w15:val="{FBBBF9EB-DB3C-41F5-B33B-BF9289C7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2C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2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2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2C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2C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2C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2C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2C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2C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2C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2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2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2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2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2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2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2C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3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2C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32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2C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32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2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2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32C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>Springer Nature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2026-09-25T12:03:00Z</dcterms:created>
  <dcterms:modified xsi:type="dcterms:W3CDTF">2026-09-25T12:03:00Z</dcterms:modified>
</cp:coreProperties>
</file>