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AC02DC">
      <w:pPr>
        <w:rPr>
          <w:lang w:val="fr-FR"/>
        </w:rPr>
      </w:pPr>
      <w:r>
        <w:rPr>
          <w:rFonts w:ascii="Times New Roman" w:hAnsi="Times New Roman" w:cs="Times New Roman"/>
          <w:b/>
          <w:bCs/>
          <w:lang w:val="fr-FR"/>
        </w:rPr>
        <w:t xml:space="preserve">Tables </w:t>
      </w:r>
    </w:p>
    <w:p w14:paraId="0B06E27E">
      <w:pPr>
        <w:rPr>
          <w:rFonts w:hint="eastAsia" w:ascii="Times New Roman" w:hAnsi="Times New Roman" w:cs="Times New Roman"/>
          <w:b/>
          <w:bCs/>
          <w:lang w:val="fr-FR"/>
        </w:rPr>
      </w:pPr>
      <w:r>
        <w:rPr>
          <w:rFonts w:hint="eastAsia" w:ascii="Times New Roman" w:hAnsi="Times New Roman" w:cs="Times New Roman"/>
          <w:b/>
          <w:bCs/>
          <w:lang w:val="fr-FR"/>
        </w:rPr>
        <w:t>Table S1. Comparison of clinical characteristics between patients with and without pressure injuries</w:t>
      </w:r>
    </w:p>
    <w:tbl>
      <w:tblPr>
        <w:tblStyle w:val="2"/>
        <w:tblW w:w="899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5"/>
        <w:gridCol w:w="1116"/>
        <w:gridCol w:w="1116"/>
        <w:gridCol w:w="752"/>
        <w:gridCol w:w="874"/>
        <w:gridCol w:w="793"/>
        <w:gridCol w:w="1090"/>
      </w:tblGrid>
      <w:tr w14:paraId="361CC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tblHeader/>
          <w:jc w:val="center"/>
        </w:trPr>
        <w:tc>
          <w:tcPr>
            <w:tcW w:w="325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9E3C1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Variable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4A46F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PI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62960E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Without</w:t>
            </w:r>
            <w:r>
              <w:rPr>
                <w:rFonts w:hint="eastAsia" w:ascii="Times New Roman" w:hAnsi="Times New Roman" w:eastAsia="等线" w:cs="Times New Roman"/>
                <w:b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PI</w:t>
            </w:r>
          </w:p>
        </w:tc>
        <w:tc>
          <w:tcPr>
            <w:tcW w:w="75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3794C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χ2/U</w:t>
            </w:r>
          </w:p>
        </w:tc>
        <w:tc>
          <w:tcPr>
            <w:tcW w:w="87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22465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</w:t>
            </w:r>
          </w:p>
        </w:tc>
        <w:tc>
          <w:tcPr>
            <w:tcW w:w="79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CD71B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OR</w:t>
            </w:r>
          </w:p>
        </w:tc>
        <w:tc>
          <w:tcPr>
            <w:tcW w:w="109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B71A73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95% CI</w:t>
            </w:r>
          </w:p>
        </w:tc>
      </w:tr>
      <w:tr w14:paraId="4F6D5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370A9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Male sex, n (%) (n=488)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7B26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79 (54.86%)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4BE5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198 (57.56%)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AC51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0.301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D0BB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0.583 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03A5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0.896 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55F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0.606-1.326</w:t>
            </w:r>
          </w:p>
        </w:tc>
      </w:tr>
      <w:tr w14:paraId="1B2DF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31F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Age, median (IQR) (n=488)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D28C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 (3-24.75)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E245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 (2-30)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C226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23861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EB21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0.523 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1D6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2799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</w:tr>
      <w:tr w14:paraId="3D095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8102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Body weight, median (IQR) (n=464)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7788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7.5 (5-11)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8C7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 (4.5-12)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76C4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21950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9EB7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0.845 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5F01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0A98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</w:tr>
      <w:tr w14:paraId="07AAE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B20E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ICU length of stay (days), median (IQR) (n=487)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CAA7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 (10-23)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4CBA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 (9-20)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FB38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21734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65BE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0.037 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7661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EAA1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</w:tr>
      <w:tr w14:paraId="597DC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E70F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Nutritional score (STRONGkids), median (IQR) (n=412)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EFA9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 (2-5)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A9D8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 (2-5)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F0B8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17608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EC52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0.708 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4398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CE93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</w:tr>
      <w:tr w14:paraId="03E5D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C59E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Vasoactive agent use, n (%) (n=488)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038C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 (17.36%)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3D89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 (23.26%)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B16C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2.089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DD32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0.148 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9037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0.693 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CB3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0.421-1.141</w:t>
            </w:r>
          </w:p>
        </w:tc>
      </w:tr>
      <w:tr w14:paraId="19AEB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06BA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Braden Q score </w:t>
            </w:r>
            <w:r>
              <w:rPr>
                <w:rFonts w:hint="eastAsia" w:ascii="Times New Roman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≤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16, n (%) (n=474)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ACA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140 (99.29%)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514F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323 (97.00%)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61C6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6E88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0.187 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A19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4.334 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4199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0.550-34.184</w:t>
            </w:r>
          </w:p>
        </w:tc>
      </w:tr>
      <w:tr w14:paraId="38053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325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1159BE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Number of prone position sessions, median (IQR) (n=488)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02DADC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 (2-7)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A528FE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 (1-4)</w:t>
            </w:r>
          </w:p>
        </w:tc>
        <w:tc>
          <w:tcPr>
            <w:tcW w:w="75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6EB4F7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15396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28556C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Times New Roman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726CB2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D83C2B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</w:tr>
    </w:tbl>
    <w:p w14:paraId="137B0E7E">
      <w:pPr>
        <w:rPr>
          <w:rFonts w:hint="eastAsia" w:ascii="Times New Roman" w:hAnsi="Times New Roman" w:cs="Times New Roman"/>
          <w:b/>
          <w:bCs/>
          <w:lang w:val="fr-FR"/>
        </w:rPr>
      </w:pPr>
      <w:r>
        <w:rPr>
          <w:rFonts w:hint="eastAsia" w:ascii="Times New Roman" w:hAnsi="Times New Roman" w:cs="Times New Roman"/>
          <w:b/>
          <w:bCs/>
          <w:lang w:val="fr-FR"/>
        </w:rPr>
        <w:t>Table S2. Univariate and multivariate Cox regression for time to pressure injury (patient-level)</w:t>
      </w:r>
    </w:p>
    <w:tbl>
      <w:tblPr>
        <w:tblStyle w:val="2"/>
        <w:tblW w:w="525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3"/>
        <w:gridCol w:w="630"/>
        <w:gridCol w:w="722"/>
        <w:gridCol w:w="576"/>
        <w:gridCol w:w="1023"/>
        <w:gridCol w:w="667"/>
        <w:gridCol w:w="222"/>
        <w:gridCol w:w="630"/>
        <w:gridCol w:w="722"/>
        <w:gridCol w:w="576"/>
        <w:gridCol w:w="1023"/>
        <w:gridCol w:w="576"/>
      </w:tblGrid>
      <w:tr w14:paraId="20227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264" w:type="pct"/>
            <w:vMerge w:val="restar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55DC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Variable</w:t>
            </w:r>
          </w:p>
        </w:tc>
        <w:tc>
          <w:tcPr>
            <w:tcW w:w="1824" w:type="pct"/>
            <w:gridSpan w:val="5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6EBCE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Univariable</w:t>
            </w:r>
          </w:p>
        </w:tc>
        <w:tc>
          <w:tcPr>
            <w:tcW w:w="129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2C8EA">
            <w:pPr>
              <w:snapToGrid w:val="0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81" w:type="pct"/>
            <w:gridSpan w:val="5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B95B9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Multivariable</w:t>
            </w:r>
          </w:p>
        </w:tc>
      </w:tr>
      <w:tr w14:paraId="178DD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264" w:type="pct"/>
            <w:vMerge w:val="continue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E69DEE">
            <w:pPr>
              <w:snapToGrid w:val="0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20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243F0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β</w:t>
            </w:r>
          </w:p>
        </w:tc>
        <w:tc>
          <w:tcPr>
            <w:tcW w:w="363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D5C5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Wald χ²</w:t>
            </w:r>
          </w:p>
        </w:tc>
        <w:tc>
          <w:tcPr>
            <w:tcW w:w="29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52503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HR</w:t>
            </w:r>
          </w:p>
        </w:tc>
        <w:tc>
          <w:tcPr>
            <w:tcW w:w="50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7495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HR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95% CI</w:t>
            </w:r>
          </w:p>
        </w:tc>
        <w:tc>
          <w:tcPr>
            <w:tcW w:w="339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7852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97AA4C">
            <w:pPr>
              <w:snapToGrid w:val="0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20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6C1DB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β</w:t>
            </w:r>
          </w:p>
        </w:tc>
        <w:tc>
          <w:tcPr>
            <w:tcW w:w="363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204D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Wald χ²</w:t>
            </w:r>
          </w:p>
        </w:tc>
        <w:tc>
          <w:tcPr>
            <w:tcW w:w="29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6F00E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HR</w:t>
            </w:r>
          </w:p>
        </w:tc>
        <w:tc>
          <w:tcPr>
            <w:tcW w:w="50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1EFF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HR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95% CI</w:t>
            </w:r>
          </w:p>
        </w:tc>
        <w:tc>
          <w:tcPr>
            <w:tcW w:w="296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500A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</w:t>
            </w:r>
          </w:p>
        </w:tc>
      </w:tr>
      <w:tr w14:paraId="027FB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3CFC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Sex (Male vs. Female)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784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-0.074 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C65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0.196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F06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0.928 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B88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0.669~1.289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851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0.658 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30314">
            <w:pPr>
              <w:snapToGrid w:val="0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D10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6A0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870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48E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441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</w:tr>
      <w:tr w14:paraId="7579D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AED9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Age (months)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175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C78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1.240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0E0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1.003 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E8B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0.998~1.008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779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0.266 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72AB0">
            <w:pPr>
              <w:snapToGrid w:val="0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07F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DDA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0.986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6A1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1.003 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3F8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0.997~1.008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270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0.321 </w:t>
            </w:r>
          </w:p>
        </w:tc>
      </w:tr>
      <w:tr w14:paraId="40058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E225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Body weight (kg)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2A6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0.007 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F56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0.464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941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1.007 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15C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0.988~1.026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412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0.496 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900C4">
            <w:pPr>
              <w:snapToGrid w:val="0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D3C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EE4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F0F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CD1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143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</w:tr>
      <w:tr w14:paraId="29D7F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4170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ICU length of stay (days)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D90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0.012 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2C7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2.177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AF7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1.012 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3AE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0.996~1.027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091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0.140 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B7F7C">
            <w:pPr>
              <w:snapToGrid w:val="0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E68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0.003 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08D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0.085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D4B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1.003 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D9F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0.985~1.020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FBF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0.770 </w:t>
            </w:r>
          </w:p>
        </w:tc>
      </w:tr>
      <w:tr w14:paraId="1476A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4723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Nutritional score (STRONGkids)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59E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-0.022 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B2C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0.275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237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0.979 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8F4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0.903~1.061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59F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0.600 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2FF9F">
            <w:pPr>
              <w:snapToGrid w:val="0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4AB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ECE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69F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317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472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</w:tr>
      <w:tr w14:paraId="2C2FA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A2BC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Vasoactive agent use (Yes vs. No)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5AF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-0.408 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669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3.433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D43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0.665 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DA8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0.432~1.024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B05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0.064 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97EE7">
            <w:pPr>
              <w:snapToGrid w:val="0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7FD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-0.400 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EC8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3.272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E17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0.670 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7C6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0.434~1.034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CC4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0.071 </w:t>
            </w:r>
          </w:p>
        </w:tc>
      </w:tr>
      <w:tr w14:paraId="22545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9682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Braden Q score 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≤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 (Yes vs. No)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A52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-0.729 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A88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0.515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11D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0.482 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AB9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0.066~3.532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BB4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0.473 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12416">
            <w:pPr>
              <w:snapToGrid w:val="0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044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5D7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800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B64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2E1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</w:tr>
      <w:tr w14:paraId="688E1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26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C98E72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Number of prone positioning sessions</w:t>
            </w:r>
          </w:p>
        </w:tc>
        <w:tc>
          <w:tcPr>
            <w:tcW w:w="32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DC51B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0.068 </w:t>
            </w:r>
          </w:p>
        </w:tc>
        <w:tc>
          <w:tcPr>
            <w:tcW w:w="36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A183B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13.650 </w:t>
            </w:r>
          </w:p>
        </w:tc>
        <w:tc>
          <w:tcPr>
            <w:tcW w:w="29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C6580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1.070 </w:t>
            </w:r>
          </w:p>
        </w:tc>
        <w:tc>
          <w:tcPr>
            <w:tcW w:w="50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1ED5D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1.032~1.110</w:t>
            </w:r>
          </w:p>
        </w:tc>
        <w:tc>
          <w:tcPr>
            <w:tcW w:w="33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EC3E7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7D9FCBD">
            <w:pPr>
              <w:snapToGrid w:val="0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C3559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0.064 </w:t>
            </w:r>
          </w:p>
        </w:tc>
        <w:tc>
          <w:tcPr>
            <w:tcW w:w="36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C95A7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9.420 </w:t>
            </w:r>
          </w:p>
        </w:tc>
        <w:tc>
          <w:tcPr>
            <w:tcW w:w="29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62835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1.066 </w:t>
            </w:r>
          </w:p>
        </w:tc>
        <w:tc>
          <w:tcPr>
            <w:tcW w:w="50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57D87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1.023~1.110</w:t>
            </w:r>
          </w:p>
        </w:tc>
        <w:tc>
          <w:tcPr>
            <w:tcW w:w="29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13567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0.002 </w:t>
            </w:r>
          </w:p>
        </w:tc>
      </w:tr>
    </w:tbl>
    <w:p w14:paraId="7DD4ECB9">
      <w:pPr>
        <w:rPr>
          <w:rFonts w:hint="eastAsia" w:ascii="Times New Roman" w:hAnsi="Times New Roman" w:cs="Times New Roman"/>
          <w:b/>
          <w:bCs/>
          <w:lang w:val="fr-FR"/>
        </w:rPr>
      </w:pPr>
    </w:p>
    <w:p w14:paraId="7509C62E">
      <w:pPr>
        <w:rPr>
          <w:rFonts w:hint="eastAsia" w:ascii="Times New Roman" w:hAnsi="Times New Roman" w:cs="Times New Roman"/>
          <w:b/>
          <w:bCs/>
          <w:lang w:val="fr-FR"/>
        </w:rPr>
      </w:pPr>
    </w:p>
    <w:p w14:paraId="49A9270D">
      <w:pPr>
        <w:rPr>
          <w:rFonts w:hint="eastAsia" w:ascii="Times New Roman" w:hAnsi="Times New Roman" w:cs="Times New Roman"/>
          <w:b/>
          <w:bCs/>
          <w:lang w:val="fr-FR"/>
        </w:rPr>
      </w:pPr>
    </w:p>
    <w:p w14:paraId="2073F497">
      <w:pPr>
        <w:rPr>
          <w:rFonts w:ascii="Times New Roman" w:hAnsi="Times New Roman" w:cs="Times New Roman"/>
          <w:b/>
          <w:bCs/>
          <w:lang w:val="fr-FR"/>
        </w:rPr>
      </w:pPr>
      <w:bookmarkStart w:id="0" w:name="_GoBack"/>
      <w:bookmarkEnd w:id="0"/>
      <w:r>
        <w:rPr>
          <w:rFonts w:hint="eastAsia" w:ascii="Times New Roman" w:hAnsi="Times New Roman" w:cs="Times New Roman"/>
          <w:b/>
          <w:bCs/>
          <w:lang w:val="fr-FR"/>
        </w:rPr>
        <w:t>Table S3. Cluster-adjusted Andersen-Gill Cox regression for pressure injury (prone session-level, n=1859)</w:t>
      </w:r>
    </w:p>
    <w:tbl>
      <w:tblPr>
        <w:tblStyle w:val="2"/>
        <w:tblW w:w="5173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9"/>
        <w:gridCol w:w="630"/>
        <w:gridCol w:w="722"/>
        <w:gridCol w:w="576"/>
        <w:gridCol w:w="1023"/>
        <w:gridCol w:w="576"/>
        <w:gridCol w:w="222"/>
        <w:gridCol w:w="630"/>
        <w:gridCol w:w="722"/>
        <w:gridCol w:w="576"/>
        <w:gridCol w:w="1023"/>
        <w:gridCol w:w="576"/>
      </w:tblGrid>
      <w:tr w14:paraId="20DB9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215" w:type="pct"/>
            <w:vMerge w:val="restar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9080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Variable</w:t>
            </w:r>
          </w:p>
        </w:tc>
        <w:tc>
          <w:tcPr>
            <w:tcW w:w="1827" w:type="pct"/>
            <w:gridSpan w:val="5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750E8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Univariable</w:t>
            </w:r>
          </w:p>
        </w:tc>
        <w:tc>
          <w:tcPr>
            <w:tcW w:w="129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0468B">
            <w:pPr>
              <w:snapToGrid w:val="0"/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827" w:type="pct"/>
            <w:gridSpan w:val="5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26CE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Multivariable</w:t>
            </w:r>
          </w:p>
        </w:tc>
      </w:tr>
      <w:tr w14:paraId="68581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215" w:type="pct"/>
            <w:vMerge w:val="continue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E2D43C">
            <w:pPr>
              <w:snapToGrid w:val="0"/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2DEE1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β</w:t>
            </w:r>
          </w:p>
        </w:tc>
        <w:tc>
          <w:tcPr>
            <w:tcW w:w="373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8B6A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Wald χ²</w:t>
            </w:r>
          </w:p>
        </w:tc>
        <w:tc>
          <w:tcPr>
            <w:tcW w:w="30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704C5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HR</w:t>
            </w:r>
          </w:p>
        </w:tc>
        <w:tc>
          <w:tcPr>
            <w:tcW w:w="520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DA0E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HR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95% CI</w:t>
            </w:r>
          </w:p>
        </w:tc>
        <w:tc>
          <w:tcPr>
            <w:tcW w:w="30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B997E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7061A14">
            <w:pPr>
              <w:snapToGrid w:val="0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28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726DD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β</w:t>
            </w:r>
          </w:p>
        </w:tc>
        <w:tc>
          <w:tcPr>
            <w:tcW w:w="373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9DC7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Wald χ²</w:t>
            </w:r>
          </w:p>
        </w:tc>
        <w:tc>
          <w:tcPr>
            <w:tcW w:w="30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3135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HR</w:t>
            </w:r>
          </w:p>
        </w:tc>
        <w:tc>
          <w:tcPr>
            <w:tcW w:w="520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6081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HR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95% CI</w:t>
            </w:r>
          </w:p>
        </w:tc>
        <w:tc>
          <w:tcPr>
            <w:tcW w:w="30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82F75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</w:t>
            </w:r>
          </w:p>
        </w:tc>
      </w:tr>
      <w:tr w14:paraId="34BFF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E54E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Sex (Male vs. Female)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5D9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-0.068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EC7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0.157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711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0.934 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C01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0.668~1.307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203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0.692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6B016">
            <w:pPr>
              <w:snapToGrid w:val="0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9A9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58E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406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0A9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FD2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</w:tr>
      <w:tr w14:paraId="03C90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381A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Age (months)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7C8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0.000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DCE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53A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1.000 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919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0.995~1.006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553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0.968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3FE87">
            <w:pPr>
              <w:snapToGrid w:val="0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053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656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0C9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E4C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7A5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</w:tr>
      <w:tr w14:paraId="0C81C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8A72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Body weight (kg)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F58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-0.002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871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0.028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2D6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0.998 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2D5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0.981~1.017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611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0.866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EA709">
            <w:pPr>
              <w:snapToGrid w:val="0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FC4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473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07E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C05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899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</w:tr>
      <w:tr w14:paraId="56CBA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3DCC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ICU length of stay (days)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F12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-0.005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B44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0.375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422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0.995 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270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0.978~1.012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3C2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0.540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AC446">
            <w:pPr>
              <w:snapToGrid w:val="0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99A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1EF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2B0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321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C80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</w:tr>
      <w:tr w14:paraId="3B18D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E135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Nutritional score (STRONGkids)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257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-0.049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FAC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1.549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67D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0.952 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9EF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0.882~1.029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912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0.213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B9A6A">
            <w:pPr>
              <w:snapToGrid w:val="0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A09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-0.047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D67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1.421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A41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0.954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BEA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0.883~1.031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1BB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0.233</w:t>
            </w:r>
          </w:p>
        </w:tc>
      </w:tr>
      <w:tr w14:paraId="2BC98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D0EF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Vasoactive agent use (Yes vs. No)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D00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-0.211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4D0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1.756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5B8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0.810 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121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0.593~1.106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B24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0.185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F3D3F">
            <w:pPr>
              <w:snapToGrid w:val="0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26A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-0.060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660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0.136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19E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0.942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D06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0.686~1.294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648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0.712</w:t>
            </w:r>
          </w:p>
        </w:tc>
      </w:tr>
      <w:tr w14:paraId="6F936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21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09EA0D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Style w:val="6"/>
                <w:rFonts w:eastAsia="等线"/>
                <w:sz w:val="16"/>
                <w:szCs w:val="16"/>
                <w:lang w:val="en-US" w:eastAsia="zh-CN" w:bidi="ar"/>
              </w:rPr>
              <w:t xml:space="preserve">Braden Q score 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≤</w:t>
            </w:r>
            <w:r>
              <w:rPr>
                <w:rStyle w:val="6"/>
                <w:rFonts w:eastAsia="等线"/>
                <w:sz w:val="16"/>
                <w:szCs w:val="16"/>
                <w:lang w:val="en-US" w:eastAsia="zh-CN" w:bidi="ar"/>
              </w:rPr>
              <w:t>16 (Yes vs. No)</w:t>
            </w:r>
          </w:p>
        </w:tc>
        <w:tc>
          <w:tcPr>
            <w:tcW w:w="32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2AB52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-0.315</w:t>
            </w:r>
          </w:p>
        </w:tc>
        <w:tc>
          <w:tcPr>
            <w:tcW w:w="37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A59D1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0.093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5265C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0.730 </w:t>
            </w:r>
          </w:p>
        </w:tc>
        <w:tc>
          <w:tcPr>
            <w:tcW w:w="52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45569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0.097~5.506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D1568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0.760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966FD6C">
            <w:pPr>
              <w:snapToGrid w:val="0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862A2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37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406D0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0F624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52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FACEE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7E8B3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</w:tr>
    </w:tbl>
    <w:p w14:paraId="3B8CA8B2">
      <w:pPr>
        <w:rPr>
          <w:rFonts w:ascii="Times New Roman" w:hAnsi="Times New Roman" w:cs="Times New Roman"/>
          <w:b/>
          <w:bCs/>
          <w:lang w:val="fr-F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8954A3"/>
    <w:rsid w:val="4D9E08AD"/>
    <w:rsid w:val="7422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nl-BE" w:eastAsia="en-US" w:bidi="ar-SA"/>
      <w14:ligatures w14:val="standardContextual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5">
    <w:name w:val="font01"/>
    <w:basedOn w:val="3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6">
    <w:name w:val="font3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511</Words>
  <Characters>2551</Characters>
  <Lines>0</Lines>
  <Paragraphs>0</Paragraphs>
  <TotalTime>6</TotalTime>
  <ScaleCrop>false</ScaleCrop>
  <LinksUpToDate>false</LinksUpToDate>
  <CharactersWithSpaces>2860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2026-08-01T13:07:00Z</dcterms:created>
  <dc:creator>40971</dc:creator>
  <cp:lastModifiedBy>蔡晔</cp:lastModifiedBy>
  <dcterms:modified xsi:type="dcterms:W3CDTF">2026-08-16T06:36:16Z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eyJoZGlkIjoiZjFmZWIzNDg2MmIzZjExOTIzMmViNTBmYTMwYTk0ZWYiLCJ1c2VySWQiOiIzNTA5NDU1NDMifQ==</vt:lpwstr>
  </property>
  <property fmtid="{D5CDD505-2E9C-101B-9397-08002B2CF9AE}" pid="4" name="ICV">
    <vt:lpwstr>8FFE36C4C05A43ED90367752BECF002B_12</vt:lpwstr>
  </property>
</Properties>
</file>