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EB7C" w14:textId="77777777" w:rsidR="00BE2ACA" w:rsidRDefault="00BE2ACA" w:rsidP="00BE2ACA">
      <w:pPr>
        <w:widowControl/>
        <w:spacing w:line="360" w:lineRule="auto"/>
        <w:jc w:val="left"/>
        <w:rPr>
          <w:rFonts w:ascii="Times New Roman Regular" w:hAnsi="Times New Roman Regular" w:cs="Times New Roman Regular"/>
          <w:sz w:val="24"/>
        </w:rPr>
      </w:pPr>
      <w:r w:rsidRPr="000460B7">
        <w:rPr>
          <w:rFonts w:ascii="Times New Roman Regular" w:hAnsi="Times New Roman Regular" w:cs="Times New Roman Regular"/>
          <w:sz w:val="24"/>
        </w:rPr>
        <w:t>Table 1. Characteristics of the study population</w:t>
      </w:r>
    </w:p>
    <w:tbl>
      <w:tblPr>
        <w:tblStyle w:val="af2"/>
        <w:tblW w:w="879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4"/>
        <w:gridCol w:w="2429"/>
        <w:gridCol w:w="2475"/>
        <w:gridCol w:w="1029"/>
        <w:gridCol w:w="1068"/>
      </w:tblGrid>
      <w:tr w:rsidR="00BE2ACA" w14:paraId="75D777A7" w14:textId="77777777" w:rsidTr="003D73A0">
        <w:trPr>
          <w:jc w:val="center"/>
        </w:trPr>
        <w:tc>
          <w:tcPr>
            <w:tcW w:w="1794" w:type="dxa"/>
            <w:tcBorders>
              <w:bottom w:val="single" w:sz="4" w:space="0" w:color="auto"/>
            </w:tcBorders>
          </w:tcPr>
          <w:p w14:paraId="4D43E65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0E764F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</w:rPr>
              <w:t>NS (n=86)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14:paraId="0819A377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NNS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(n=195)</w:t>
            </w:r>
          </w:p>
        </w:tc>
        <w:tc>
          <w:tcPr>
            <w:tcW w:w="1029" w:type="dxa"/>
            <w:tcBorders>
              <w:bottom w:val="single" w:sz="4" w:space="0" w:color="auto"/>
            </w:tcBorders>
          </w:tcPr>
          <w:p w14:paraId="5AA0BB22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color w:val="000000"/>
                <w:szCs w:val="21"/>
                <w:lang w:bidi="ar"/>
              </w:rPr>
              <w:t>χ²/Z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14:paraId="6337FC5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szCs w:val="21"/>
              </w:rPr>
              <w:t>P value</w:t>
            </w:r>
          </w:p>
        </w:tc>
      </w:tr>
      <w:tr w:rsidR="00BE2ACA" w14:paraId="34DBF6BD" w14:textId="77777777" w:rsidTr="003D73A0">
        <w:trPr>
          <w:trHeight w:val="476"/>
          <w:jc w:val="center"/>
        </w:trPr>
        <w:tc>
          <w:tcPr>
            <w:tcW w:w="1794" w:type="dxa"/>
            <w:tcBorders>
              <w:top w:val="single" w:sz="4" w:space="0" w:color="auto"/>
              <w:bottom w:val="nil"/>
              <w:tl2br w:val="nil"/>
              <w:tr2bl w:val="nil"/>
            </w:tcBorders>
          </w:tcPr>
          <w:p w14:paraId="661645C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0460B7">
              <w:rPr>
                <w:color w:val="000000"/>
                <w:szCs w:val="21"/>
                <w:lang w:bidi="ar"/>
              </w:rPr>
              <w:t>Age, years</w:t>
            </w:r>
          </w:p>
        </w:tc>
        <w:tc>
          <w:tcPr>
            <w:tcW w:w="2429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7F7F5308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 w:rsidRPr="001F1A46">
              <w:rPr>
                <w:szCs w:val="21"/>
                <w:lang w:bidi="ar"/>
              </w:rPr>
              <w:t xml:space="preserve">51.00 </w:t>
            </w:r>
            <w:r>
              <w:rPr>
                <w:szCs w:val="21"/>
                <w:lang w:bidi="ar"/>
              </w:rPr>
              <w:t>(</w:t>
            </w:r>
            <w:r w:rsidRPr="001F1A46">
              <w:rPr>
                <w:szCs w:val="21"/>
                <w:lang w:bidi="ar"/>
              </w:rPr>
              <w:t>36.50, 58.25</w:t>
            </w:r>
            <w:r>
              <w:rPr>
                <w:szCs w:val="21"/>
                <w:lang w:bidi="ar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52A14A26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  <w:lang w:bidi="ar"/>
              </w:rPr>
              <w:t>35.00 (26.00, 55.00)</w:t>
            </w:r>
          </w:p>
        </w:tc>
        <w:tc>
          <w:tcPr>
            <w:tcW w:w="1029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10A6718B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  <w:lang w:bidi="ar"/>
              </w:rPr>
              <w:t>–4.502</w:t>
            </w:r>
          </w:p>
        </w:tc>
        <w:tc>
          <w:tcPr>
            <w:tcW w:w="1068" w:type="dxa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5C5E9DE3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</w:rPr>
            </w:pPr>
            <w:r w:rsidRPr="001F1A46">
              <w:rPr>
                <w:szCs w:val="21"/>
                <w:lang w:bidi="ar"/>
              </w:rPr>
              <w:t>&lt;0.001</w:t>
            </w:r>
          </w:p>
        </w:tc>
      </w:tr>
      <w:tr w:rsidR="00BE2ACA" w14:paraId="62C0EEF5" w14:textId="77777777" w:rsidTr="003D73A0">
        <w:trPr>
          <w:trHeight w:val="476"/>
          <w:jc w:val="center"/>
        </w:trPr>
        <w:tc>
          <w:tcPr>
            <w:tcW w:w="1794" w:type="dxa"/>
            <w:tcBorders>
              <w:top w:val="nil"/>
              <w:bottom w:val="nil"/>
            </w:tcBorders>
            <w:vAlign w:val="center"/>
          </w:tcPr>
          <w:p w14:paraId="7595925D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 w:rsidRPr="001F1A46">
              <w:rPr>
                <w:szCs w:val="21"/>
                <w:lang w:bidi="ar"/>
              </w:rPr>
              <w:t xml:space="preserve">Male, n </w:t>
            </w:r>
            <w:r>
              <w:rPr>
                <w:szCs w:val="21"/>
                <w:lang w:bidi="ar"/>
              </w:rPr>
              <w:t>(</w:t>
            </w:r>
            <w:r w:rsidRPr="001F1A46">
              <w:rPr>
                <w:szCs w:val="21"/>
                <w:lang w:bidi="ar"/>
              </w:rPr>
              <w:t>%</w:t>
            </w:r>
            <w:r>
              <w:rPr>
                <w:szCs w:val="21"/>
                <w:lang w:bidi="ar"/>
              </w:rPr>
              <w:t>)</w:t>
            </w:r>
          </w:p>
        </w:tc>
        <w:tc>
          <w:tcPr>
            <w:tcW w:w="2429" w:type="dxa"/>
            <w:tcBorders>
              <w:top w:val="nil"/>
              <w:bottom w:val="nil"/>
            </w:tcBorders>
            <w:vAlign w:val="center"/>
          </w:tcPr>
          <w:p w14:paraId="061CF499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  <w:lang w:bidi="ar"/>
              </w:rPr>
              <w:t>66 (76.74%)</w:t>
            </w:r>
          </w:p>
        </w:tc>
        <w:tc>
          <w:tcPr>
            <w:tcW w:w="2475" w:type="dxa"/>
            <w:tcBorders>
              <w:top w:val="nil"/>
              <w:bottom w:val="nil"/>
            </w:tcBorders>
            <w:vAlign w:val="center"/>
          </w:tcPr>
          <w:p w14:paraId="1FE039F8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 w:rsidRPr="003F42B3">
              <w:rPr>
                <w:szCs w:val="21"/>
              </w:rPr>
              <w:t>74 (37.95%)</w:t>
            </w:r>
          </w:p>
        </w:tc>
        <w:tc>
          <w:tcPr>
            <w:tcW w:w="1029" w:type="dxa"/>
            <w:tcBorders>
              <w:top w:val="nil"/>
              <w:bottom w:val="nil"/>
            </w:tcBorders>
            <w:vAlign w:val="center"/>
          </w:tcPr>
          <w:p w14:paraId="781CB542" w14:textId="77777777" w:rsidR="00BE2ACA" w:rsidRDefault="00BE2ACA" w:rsidP="003D73A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0062A0D6" w14:textId="77777777" w:rsidR="00BE2ACA" w:rsidRDefault="00BE2ACA" w:rsidP="003D73A0">
            <w:pPr>
              <w:spacing w:line="360" w:lineRule="auto"/>
              <w:jc w:val="center"/>
              <w:rPr>
                <w:color w:val="000000"/>
                <w:szCs w:val="21"/>
              </w:rPr>
            </w:pPr>
          </w:p>
        </w:tc>
      </w:tr>
      <w:tr w:rsidR="00BE2ACA" w14:paraId="3A2A05A4" w14:textId="77777777" w:rsidTr="003D73A0">
        <w:trPr>
          <w:trHeight w:val="468"/>
          <w:jc w:val="center"/>
        </w:trPr>
        <w:tc>
          <w:tcPr>
            <w:tcW w:w="1794" w:type="dxa"/>
            <w:tcBorders>
              <w:top w:val="nil"/>
              <w:bottom w:val="nil"/>
            </w:tcBorders>
            <w:vAlign w:val="center"/>
          </w:tcPr>
          <w:p w14:paraId="1E9C1635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  <w:lang w:bidi="ar"/>
              </w:rPr>
            </w:pPr>
            <w:r w:rsidRPr="001F1A46">
              <w:rPr>
                <w:szCs w:val="21"/>
                <w:lang w:bidi="ar"/>
              </w:rPr>
              <w:t xml:space="preserve">Female, n </w:t>
            </w:r>
            <w:r>
              <w:rPr>
                <w:szCs w:val="21"/>
                <w:lang w:bidi="ar"/>
              </w:rPr>
              <w:t>(</w:t>
            </w:r>
            <w:r w:rsidRPr="001F1A46">
              <w:rPr>
                <w:szCs w:val="21"/>
                <w:lang w:bidi="ar"/>
              </w:rPr>
              <w:t>%</w:t>
            </w:r>
            <w:r>
              <w:rPr>
                <w:szCs w:val="21"/>
                <w:lang w:bidi="ar"/>
              </w:rPr>
              <w:t>)</w:t>
            </w:r>
          </w:p>
        </w:tc>
        <w:tc>
          <w:tcPr>
            <w:tcW w:w="2429" w:type="dxa"/>
            <w:tcBorders>
              <w:top w:val="nil"/>
              <w:bottom w:val="nil"/>
            </w:tcBorders>
            <w:vAlign w:val="center"/>
          </w:tcPr>
          <w:p w14:paraId="650CB203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 w:rsidRPr="003F42B3">
              <w:rPr>
                <w:szCs w:val="21"/>
                <w:lang w:bidi="ar"/>
              </w:rPr>
              <w:t>20 (23.26%)</w:t>
            </w:r>
          </w:p>
        </w:tc>
        <w:tc>
          <w:tcPr>
            <w:tcW w:w="2475" w:type="dxa"/>
            <w:tcBorders>
              <w:top w:val="nil"/>
              <w:bottom w:val="nil"/>
            </w:tcBorders>
            <w:vAlign w:val="center"/>
          </w:tcPr>
          <w:p w14:paraId="33161739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 w:rsidRPr="003F42B3">
              <w:rPr>
                <w:szCs w:val="21"/>
                <w:lang w:bidi="ar"/>
              </w:rPr>
              <w:t>121 (62.05%)</w:t>
            </w:r>
          </w:p>
        </w:tc>
        <w:tc>
          <w:tcPr>
            <w:tcW w:w="1029" w:type="dxa"/>
            <w:tcBorders>
              <w:top w:val="nil"/>
              <w:bottom w:val="nil"/>
            </w:tcBorders>
            <w:vAlign w:val="center"/>
          </w:tcPr>
          <w:p w14:paraId="7185C264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szCs w:val="21"/>
                <w:lang w:bidi="ar"/>
              </w:rPr>
              <w:t>35.930</w:t>
            </w:r>
          </w:p>
        </w:tc>
        <w:tc>
          <w:tcPr>
            <w:tcW w:w="1068" w:type="dxa"/>
            <w:tcBorders>
              <w:top w:val="nil"/>
              <w:bottom w:val="nil"/>
            </w:tcBorders>
            <w:vAlign w:val="center"/>
          </w:tcPr>
          <w:p w14:paraId="337F6A9E" w14:textId="77777777" w:rsidR="00BE2ACA" w:rsidRDefault="00BE2ACA" w:rsidP="003D73A0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</w:rPr>
            </w:pPr>
            <w:r w:rsidRPr="001F1A46">
              <w:rPr>
                <w:szCs w:val="21"/>
                <w:lang w:bidi="ar"/>
              </w:rPr>
              <w:t>&lt;0.001</w:t>
            </w:r>
          </w:p>
        </w:tc>
      </w:tr>
      <w:tr w:rsidR="00BE2ACA" w14:paraId="47CF31E2" w14:textId="77777777" w:rsidTr="003D73A0">
        <w:trPr>
          <w:trHeight w:val="476"/>
          <w:jc w:val="center"/>
        </w:trPr>
        <w:tc>
          <w:tcPr>
            <w:tcW w:w="1794" w:type="dxa"/>
            <w:tcBorders>
              <w:top w:val="nil"/>
              <w:bottom w:val="nil"/>
            </w:tcBorders>
          </w:tcPr>
          <w:p w14:paraId="7927410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0460B7">
              <w:rPr>
                <w:szCs w:val="21"/>
              </w:rPr>
              <w:t>Serum parameters</w:t>
            </w:r>
          </w:p>
        </w:tc>
        <w:tc>
          <w:tcPr>
            <w:tcW w:w="2429" w:type="dxa"/>
            <w:tcBorders>
              <w:top w:val="nil"/>
              <w:bottom w:val="nil"/>
            </w:tcBorders>
          </w:tcPr>
          <w:p w14:paraId="71F6FC0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475" w:type="dxa"/>
            <w:tcBorders>
              <w:top w:val="nil"/>
              <w:bottom w:val="nil"/>
            </w:tcBorders>
          </w:tcPr>
          <w:p w14:paraId="2B2F082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29" w:type="dxa"/>
            <w:tcBorders>
              <w:top w:val="nil"/>
              <w:bottom w:val="nil"/>
            </w:tcBorders>
          </w:tcPr>
          <w:p w14:paraId="4657E2B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68" w:type="dxa"/>
            <w:tcBorders>
              <w:top w:val="nil"/>
              <w:bottom w:val="nil"/>
            </w:tcBorders>
          </w:tcPr>
          <w:p w14:paraId="34A20CB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BE2ACA" w14:paraId="1CEDDC2B" w14:textId="77777777" w:rsidTr="003D73A0">
        <w:trPr>
          <w:trHeight w:val="476"/>
          <w:jc w:val="center"/>
        </w:trPr>
        <w:tc>
          <w:tcPr>
            <w:tcW w:w="1794" w:type="dxa"/>
            <w:tcBorders>
              <w:top w:val="nil"/>
              <w:tl2br w:val="nil"/>
              <w:tr2bl w:val="nil"/>
            </w:tcBorders>
          </w:tcPr>
          <w:p w14:paraId="72B97DA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glucos</w:t>
            </w:r>
            <w:r>
              <w:rPr>
                <w:szCs w:val="21"/>
              </w:rPr>
              <w:t>e</w:t>
            </w:r>
          </w:p>
          <w:p w14:paraId="51170FC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mol/L)</w:t>
            </w:r>
          </w:p>
        </w:tc>
        <w:tc>
          <w:tcPr>
            <w:tcW w:w="2429" w:type="dxa"/>
            <w:tcBorders>
              <w:top w:val="nil"/>
              <w:tl2br w:val="nil"/>
              <w:tr2bl w:val="nil"/>
            </w:tcBorders>
          </w:tcPr>
          <w:p w14:paraId="7CC4BBC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5.17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(4.81,6.07)</w:t>
            </w:r>
          </w:p>
        </w:tc>
        <w:tc>
          <w:tcPr>
            <w:tcW w:w="2475" w:type="dxa"/>
            <w:tcBorders>
              <w:top w:val="nil"/>
              <w:tl2br w:val="nil"/>
              <w:tr2bl w:val="nil"/>
            </w:tcBorders>
          </w:tcPr>
          <w:p w14:paraId="2264988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4.76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(4.39,5.12)</w:t>
            </w:r>
          </w:p>
        </w:tc>
        <w:tc>
          <w:tcPr>
            <w:tcW w:w="1029" w:type="dxa"/>
            <w:tcBorders>
              <w:top w:val="nil"/>
              <w:tl2br w:val="nil"/>
              <w:tr2bl w:val="nil"/>
            </w:tcBorders>
          </w:tcPr>
          <w:p w14:paraId="083B9D8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–3.101</w:t>
            </w:r>
          </w:p>
        </w:tc>
        <w:tc>
          <w:tcPr>
            <w:tcW w:w="1068" w:type="dxa"/>
            <w:tcBorders>
              <w:top w:val="nil"/>
              <w:tl2br w:val="nil"/>
              <w:tr2bl w:val="nil"/>
            </w:tcBorders>
          </w:tcPr>
          <w:p w14:paraId="7217FA65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0.002</w:t>
            </w:r>
          </w:p>
        </w:tc>
      </w:tr>
      <w:tr w:rsidR="00BE2ACA" w14:paraId="2CA9929F" w14:textId="77777777" w:rsidTr="003D73A0">
        <w:trPr>
          <w:trHeight w:val="459"/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6C24319D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Ig</w:t>
            </w:r>
            <w:r>
              <w:rPr>
                <w:szCs w:val="21"/>
              </w:rPr>
              <w:t>G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439045A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11.46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(9.27,12.77)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10CBF30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11.27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(9.74,12.96)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7B38111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–0.094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30F47141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0.094</w:t>
            </w:r>
          </w:p>
        </w:tc>
      </w:tr>
      <w:tr w:rsidR="00BE2ACA" w14:paraId="703430FD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006AA69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chloride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1685DDF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105.25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(103.85,107.18)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28A1819C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106.00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(104.00,107.00)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56F60F15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–0.857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38AD6CD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0.392</w:t>
            </w:r>
          </w:p>
        </w:tc>
      </w:tr>
      <w:tr w:rsidR="00BE2ACA" w14:paraId="3D0164A1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1D485A6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total bilirubin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7BC15BC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12.91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(8.91,17.59)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43EA3E1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10.60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(8.36,13.50)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0C5C510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–2.637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4C9CF8C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0.008</w:t>
            </w:r>
          </w:p>
        </w:tc>
      </w:tr>
      <w:tr w:rsidR="00BE2ACA" w14:paraId="07213475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797E4901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ALT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7CC3A75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19.00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(13.75,31.00)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78F8B2A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15.00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(11.00,23.00)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77EB04C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–2.311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0E239BE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0.021</w:t>
            </w:r>
          </w:p>
        </w:tc>
      </w:tr>
      <w:tr w:rsidR="00BE2ACA" w14:paraId="38F8F377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1FE614D1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Serum creatinine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58B9652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59.05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(49.98,68.50)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5B69563D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52.90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(45.80,64.20)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731E454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–4.670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6B550DA2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szCs w:val="21"/>
                <w:lang w:bidi="ar"/>
              </w:rPr>
              <w:t>&lt;0.001</w:t>
            </w:r>
          </w:p>
        </w:tc>
      </w:tr>
      <w:tr w:rsidR="00BE2ACA" w14:paraId="3E3D9292" w14:textId="77777777" w:rsidTr="003D73A0">
        <w:trPr>
          <w:trHeight w:val="460"/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41A1008F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A357B5">
              <w:rPr>
                <w:szCs w:val="21"/>
              </w:rPr>
              <w:t>CSF parameters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589F501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72D0F3B2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5521F657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12F4390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</w:p>
        </w:tc>
      </w:tr>
      <w:tr w:rsidR="00BE2ACA" w14:paraId="6C50125E" w14:textId="77777777" w:rsidTr="003D73A0">
        <w:trPr>
          <w:trHeight w:val="460"/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5B2CC5A0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ascii="Times New Roman Regular" w:hAnsi="Times New Roman Regular" w:cs="Times New Roman Regular"/>
                <w:szCs w:val="21"/>
              </w:rPr>
              <w:t>Pandy’s</w:t>
            </w:r>
            <w:r>
              <w:rPr>
                <w:szCs w:val="21"/>
              </w:rPr>
              <w:t xml:space="preserve"> test positive</w:t>
            </w:r>
            <w:r>
              <w:rPr>
                <w:szCs w:val="21"/>
                <w:lang w:bidi="ar"/>
              </w:rPr>
              <w:t xml:space="preserve">, </w:t>
            </w:r>
            <w:r w:rsidRPr="000460B7">
              <w:rPr>
                <w:szCs w:val="21"/>
                <w:lang w:bidi="ar"/>
              </w:rPr>
              <w:t xml:space="preserve">n </w:t>
            </w:r>
            <w:r>
              <w:rPr>
                <w:szCs w:val="21"/>
                <w:lang w:bidi="ar"/>
              </w:rPr>
              <w:t>(</w:t>
            </w:r>
            <w:r w:rsidRPr="000460B7">
              <w:rPr>
                <w:szCs w:val="21"/>
                <w:lang w:bidi="ar"/>
              </w:rPr>
              <w:t>%</w:t>
            </w:r>
            <w:r>
              <w:rPr>
                <w:szCs w:val="21"/>
                <w:lang w:bidi="ar"/>
              </w:rPr>
              <w:t>)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5FA67C1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  <w:lang w:bidi="ar"/>
              </w:rPr>
              <w:t>43 (50.00%)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10F46172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  <w:lang w:bidi="ar"/>
              </w:rPr>
              <w:t>7 (3.60%)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0A4AFE07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86.52</w:t>
            </w: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79FFFB1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  <w:tr w:rsidR="00BE2ACA" w14:paraId="64FC6F69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56DD93C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szCs w:val="21"/>
              </w:rPr>
              <w:t>CSF albumin</w:t>
            </w:r>
            <w:r>
              <w:rPr>
                <w:szCs w:val="21"/>
              </w:rPr>
              <w:t xml:space="preserve"> (g/L)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0D7A842C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0.60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(0.46,0.74)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302D47C7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0.32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(0.25,0.40)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5427752F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–9.705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08C7686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  <w:tr w:rsidR="00BE2ACA" w14:paraId="36C42124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434AF9F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</w:rPr>
              <w:t xml:space="preserve">CSF glucose 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m</w:t>
            </w:r>
            <w:r>
              <w:rPr>
                <w:szCs w:val="21"/>
              </w:rPr>
              <w:t>mol/L)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2E655FDD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3.47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(3.13,4.04)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021B6BE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3.39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(3.17,3.67)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7107C68C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–1.872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5258E132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0.061</w:t>
            </w:r>
          </w:p>
        </w:tc>
      </w:tr>
      <w:tr w:rsidR="00BE2ACA" w14:paraId="03ECA309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1D38441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szCs w:val="21"/>
              </w:rPr>
              <w:t>CSF WBC count</w:t>
            </w:r>
          </w:p>
          <w:p w14:paraId="1298C9F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</w:rPr>
              <w:t>(×10⁶/L)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0A882D7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7.50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(3.00,36.50)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2545254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1.00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(1.00,3.00)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68B479C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–8.768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6EB07E5D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  <w:tr w:rsidR="00BE2ACA" w14:paraId="7789FCB0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28373D7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1F1A46">
              <w:rPr>
                <w:szCs w:val="21"/>
              </w:rPr>
              <w:lastRenderedPageBreak/>
              <w:t>CSF chloride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6A3D52EB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124.85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(122.76,125.63)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4DA3020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123.00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(122.00,124.70)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0191754D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–3.728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444DCBA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  <w:tr w:rsidR="00BE2ACA" w14:paraId="03BFB7AE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03AFD464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CSF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IgG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0B73BBE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92.85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(55.48,149.25)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71FC298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30.30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(20.90,40.60)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71D27BCE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–10.443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32E48499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  <w:tr w:rsidR="00BE2ACA" w14:paraId="3A2EDE46" w14:textId="77777777" w:rsidTr="003D73A0">
        <w:trPr>
          <w:jc w:val="center"/>
        </w:trPr>
        <w:tc>
          <w:tcPr>
            <w:tcW w:w="1794" w:type="dxa"/>
            <w:tcBorders>
              <w:tl2br w:val="nil"/>
              <w:tr2bl w:val="nil"/>
            </w:tcBorders>
          </w:tcPr>
          <w:p w14:paraId="6CF6365F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 w:rsidRPr="003F42B3">
              <w:rPr>
                <w:szCs w:val="21"/>
              </w:rPr>
              <w:t>Qalb (×10⁻³)</w:t>
            </w:r>
          </w:p>
        </w:tc>
        <w:tc>
          <w:tcPr>
            <w:tcW w:w="2429" w:type="dxa"/>
            <w:tcBorders>
              <w:tl2br w:val="nil"/>
              <w:tr2bl w:val="nil"/>
            </w:tcBorders>
          </w:tcPr>
          <w:p w14:paraId="3C90C223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9.41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(6.64,11.17)</w:t>
            </w:r>
          </w:p>
        </w:tc>
        <w:tc>
          <w:tcPr>
            <w:tcW w:w="2475" w:type="dxa"/>
            <w:tcBorders>
              <w:tl2br w:val="nil"/>
              <w:tr2bl w:val="nil"/>
            </w:tcBorders>
          </w:tcPr>
          <w:p w14:paraId="18749AA6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color w:val="000000"/>
                <w:szCs w:val="21"/>
                <w:lang w:bidi="ar"/>
              </w:rPr>
              <w:t>4.96</w:t>
            </w:r>
            <w:r>
              <w:rPr>
                <w:rFonts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color w:val="000000"/>
                <w:szCs w:val="21"/>
                <w:lang w:bidi="ar"/>
              </w:rPr>
              <w:t>(3.72,6.21)</w:t>
            </w:r>
          </w:p>
        </w:tc>
        <w:tc>
          <w:tcPr>
            <w:tcW w:w="1029" w:type="dxa"/>
            <w:tcBorders>
              <w:tl2br w:val="nil"/>
              <w:tr2bl w:val="nil"/>
            </w:tcBorders>
          </w:tcPr>
          <w:p w14:paraId="4C5D954A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–9.247</w:t>
            </w:r>
          </w:p>
        </w:tc>
        <w:tc>
          <w:tcPr>
            <w:tcW w:w="1068" w:type="dxa"/>
            <w:tcBorders>
              <w:tl2br w:val="nil"/>
              <w:tr2bl w:val="nil"/>
            </w:tcBorders>
          </w:tcPr>
          <w:p w14:paraId="3D35208F" w14:textId="77777777" w:rsidR="00BE2ACA" w:rsidRDefault="00BE2ACA" w:rsidP="003D73A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  <w:lang w:bidi="ar"/>
              </w:rPr>
              <w:t>&lt;0.001</w:t>
            </w:r>
          </w:p>
        </w:tc>
      </w:tr>
    </w:tbl>
    <w:p w14:paraId="3311F27B" w14:textId="77777777" w:rsidR="00BE2ACA" w:rsidRDefault="00BE2ACA" w:rsidP="00BE2ACA">
      <w:pPr>
        <w:widowControl/>
        <w:spacing w:line="360" w:lineRule="auto"/>
        <w:jc w:val="left"/>
        <w:rPr>
          <w:rFonts w:ascii="Times New Roman Regular" w:hAnsi="Times New Roman Regular" w:cs="Times New Roman Regular"/>
          <w:szCs w:val="21"/>
        </w:rPr>
      </w:pPr>
      <w:r w:rsidRPr="001F1A46">
        <w:rPr>
          <w:rFonts w:ascii="Times New Roman Regular" w:hAnsi="Times New Roman Regular" w:cs="Times New Roman Regular"/>
          <w:szCs w:val="21"/>
        </w:rPr>
        <w:t xml:space="preserve">Data are presented as n </w:t>
      </w:r>
      <w:r>
        <w:rPr>
          <w:rFonts w:ascii="Times New Roman Regular" w:hAnsi="Times New Roman Regular" w:cs="Times New Roman Regular"/>
          <w:szCs w:val="21"/>
        </w:rPr>
        <w:t>(</w:t>
      </w:r>
      <w:r w:rsidRPr="001F1A46">
        <w:rPr>
          <w:rFonts w:ascii="Times New Roman Regular" w:hAnsi="Times New Roman Regular" w:cs="Times New Roman Regular"/>
          <w:szCs w:val="21"/>
        </w:rPr>
        <w:t>%</w:t>
      </w:r>
      <w:r>
        <w:rPr>
          <w:rFonts w:ascii="Times New Roman Regular" w:hAnsi="Times New Roman Regular" w:cs="Times New Roman Regular"/>
          <w:szCs w:val="21"/>
        </w:rPr>
        <w:t>)</w:t>
      </w:r>
      <w:r w:rsidRPr="001F1A46">
        <w:rPr>
          <w:rFonts w:ascii="Times New Roman Regular" w:hAnsi="Times New Roman Regular" w:cs="Times New Roman Regular"/>
          <w:szCs w:val="21"/>
        </w:rPr>
        <w:t xml:space="preserve"> for categorical variables and median </w:t>
      </w:r>
      <w:r>
        <w:rPr>
          <w:rFonts w:ascii="Times New Roman Regular" w:hAnsi="Times New Roman Regular" w:cs="Times New Roman Regular"/>
          <w:szCs w:val="21"/>
        </w:rPr>
        <w:t>(</w:t>
      </w:r>
      <w:r w:rsidRPr="001F1A46">
        <w:rPr>
          <w:rFonts w:ascii="Times New Roman Regular" w:hAnsi="Times New Roman Regular" w:cs="Times New Roman Regular"/>
          <w:szCs w:val="21"/>
        </w:rPr>
        <w:t>P25, P75</w:t>
      </w:r>
      <w:r>
        <w:rPr>
          <w:rFonts w:ascii="Times New Roman Regular" w:hAnsi="Times New Roman Regular" w:cs="Times New Roman Regular"/>
          <w:szCs w:val="21"/>
        </w:rPr>
        <w:t>)</w:t>
      </w:r>
      <w:r w:rsidRPr="001F1A46">
        <w:rPr>
          <w:rFonts w:ascii="Times New Roman Regular" w:hAnsi="Times New Roman Regular" w:cs="Times New Roman Regular"/>
          <w:szCs w:val="21"/>
        </w:rPr>
        <w:t xml:space="preserve"> for continuous variables with non</w:t>
      </w:r>
      <w:r>
        <w:rPr>
          <w:rFonts w:ascii="Times New Roman Regular" w:hAnsi="Times New Roman Regular" w:cs="Times New Roman Regular"/>
          <w:szCs w:val="21"/>
        </w:rPr>
        <w:t>–</w:t>
      </w:r>
      <w:r w:rsidRPr="001F1A46">
        <w:rPr>
          <w:rFonts w:ascii="Times New Roman Regular" w:hAnsi="Times New Roman Regular" w:cs="Times New Roman Regular"/>
          <w:szCs w:val="21"/>
        </w:rPr>
        <w:t>normal distributions. Between</w:t>
      </w:r>
      <w:r>
        <w:rPr>
          <w:rFonts w:ascii="Times New Roman Regular" w:hAnsi="Times New Roman Regular" w:cs="Times New Roman Regular"/>
          <w:szCs w:val="21"/>
        </w:rPr>
        <w:t>–</w:t>
      </w:r>
      <w:r w:rsidRPr="001F1A46">
        <w:rPr>
          <w:rFonts w:ascii="Times New Roman Regular" w:hAnsi="Times New Roman Regular" w:cs="Times New Roman Regular"/>
          <w:szCs w:val="21"/>
        </w:rPr>
        <w:t>group comparisons were performed using the chi</w:t>
      </w:r>
      <w:r>
        <w:rPr>
          <w:rFonts w:ascii="Times New Roman Regular" w:hAnsi="Times New Roman Regular" w:cs="Times New Roman Regular"/>
          <w:szCs w:val="21"/>
        </w:rPr>
        <w:t>–</w:t>
      </w:r>
      <w:r w:rsidRPr="001F1A46">
        <w:rPr>
          <w:rFonts w:ascii="Times New Roman Regular" w:hAnsi="Times New Roman Regular" w:cs="Times New Roman Regular"/>
          <w:szCs w:val="21"/>
        </w:rPr>
        <w:t>square test for categorical variables and the Mann–Whitney U test for continuous variables. Qalb, cerebrospinal fluid/serum albumin quotient; CSF, cerebrospinal fluid; WBC, white blood cell; IgG, immunoglobulin G; ALT, alanine aminotransferase. A two</w:t>
      </w:r>
      <w:r>
        <w:rPr>
          <w:rFonts w:ascii="Times New Roman Regular" w:hAnsi="Times New Roman Regular" w:cs="Times New Roman Regular"/>
          <w:szCs w:val="21"/>
        </w:rPr>
        <w:t>–</w:t>
      </w:r>
      <w:r w:rsidRPr="001F1A46">
        <w:rPr>
          <w:rFonts w:ascii="Times New Roman Regular" w:hAnsi="Times New Roman Regular" w:cs="Times New Roman Regular"/>
          <w:szCs w:val="21"/>
        </w:rPr>
        <w:t>sided P value &lt;0.05 was considered statistically significant.</w:t>
      </w:r>
    </w:p>
    <w:p w14:paraId="55ABC4CD" w14:textId="77777777" w:rsidR="00E46A5C" w:rsidRDefault="00E46A5C"/>
    <w:sectPr w:rsidR="00E46A5C" w:rsidSect="00E363DB">
      <w:pgSz w:w="11906" w:h="16838" w:code="9"/>
      <w:pgMar w:top="1440" w:right="1709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CCA3" w14:textId="77777777" w:rsidR="005B0982" w:rsidRDefault="005B0982" w:rsidP="00BE2ACA">
      <w:pPr>
        <w:spacing w:after="0" w:line="240" w:lineRule="auto"/>
      </w:pPr>
      <w:r>
        <w:separator/>
      </w:r>
    </w:p>
  </w:endnote>
  <w:endnote w:type="continuationSeparator" w:id="0">
    <w:p w14:paraId="0504E1C3" w14:textId="77777777" w:rsidR="005B0982" w:rsidRDefault="005B0982" w:rsidP="00BE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3F60" w14:textId="77777777" w:rsidR="005B0982" w:rsidRDefault="005B0982" w:rsidP="00BE2ACA">
      <w:pPr>
        <w:spacing w:after="0" w:line="240" w:lineRule="auto"/>
      </w:pPr>
      <w:r>
        <w:separator/>
      </w:r>
    </w:p>
  </w:footnote>
  <w:footnote w:type="continuationSeparator" w:id="0">
    <w:p w14:paraId="4A5B8DC1" w14:textId="77777777" w:rsidR="005B0982" w:rsidRDefault="005B0982" w:rsidP="00BE2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94487"/>
    <w:rsid w:val="00382E5A"/>
    <w:rsid w:val="005B0982"/>
    <w:rsid w:val="007833E7"/>
    <w:rsid w:val="009837CC"/>
    <w:rsid w:val="009E209F"/>
    <w:rsid w:val="00A94487"/>
    <w:rsid w:val="00BE2ACA"/>
    <w:rsid w:val="00E363DB"/>
    <w:rsid w:val="00E4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7C79BC3-4F62-4588-98E4-B5E988BA1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ACA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A944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4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4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48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48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48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48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48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48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448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44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44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448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448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9448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44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44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44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44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4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4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44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4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4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44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448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44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448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A94487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E2A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E2A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E2A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E2ACA"/>
    <w:rPr>
      <w:sz w:val="18"/>
      <w:szCs w:val="18"/>
    </w:rPr>
  </w:style>
  <w:style w:type="table" w:styleId="af2">
    <w:name w:val="Table Grid"/>
    <w:basedOn w:val="a1"/>
    <w:qFormat/>
    <w:rsid w:val="00BE2AC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1450</Characters>
  <Application>Microsoft Office Word</Application>
  <DocSecurity>0</DocSecurity>
  <Lines>35</Lines>
  <Paragraphs>20</Paragraphs>
  <ScaleCrop>false</ScaleCrop>
  <Company>HP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鑫蕊 金</dc:creator>
  <cp:keywords/>
  <dc:description/>
  <cp:lastModifiedBy>鑫蕊 金</cp:lastModifiedBy>
  <cp:revision>2</cp:revision>
  <dcterms:created xsi:type="dcterms:W3CDTF">2026-08-29T13:52:00Z</dcterms:created>
  <dcterms:modified xsi:type="dcterms:W3CDTF">2026-08-29T13:53:00Z</dcterms:modified>
</cp:coreProperties>
</file>