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6AEB5" w14:textId="77777777" w:rsidR="00790488" w:rsidRDefault="00790488" w:rsidP="00790488">
      <w:pPr>
        <w:spacing w:line="360" w:lineRule="auto"/>
        <w:jc w:val="left"/>
        <w:rPr>
          <w:rFonts w:ascii="Times New Roman Regular" w:hAnsi="Times New Roman Regular" w:cs="Times New Roman Regular"/>
          <w:sz w:val="24"/>
        </w:rPr>
      </w:pPr>
      <w:r w:rsidRPr="000460B7">
        <w:rPr>
          <w:rFonts w:ascii="Times New Roman Regular" w:hAnsi="Times New Roman Regular" w:cs="Times New Roman Regular"/>
          <w:sz w:val="24"/>
        </w:rPr>
        <w:t>Table</w:t>
      </w:r>
      <w:r>
        <w:rPr>
          <w:rFonts w:ascii="Times New Roman Regular" w:hAnsi="Times New Roman Regular" w:cs="Times New Roman Regular" w:hint="eastAsia"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>2</w:t>
      </w:r>
      <w:r>
        <w:rPr>
          <w:rFonts w:ascii="Times New Roman Regular" w:hAnsi="Times New Roman Regular" w:cs="Times New Roman Regular" w:hint="eastAsia"/>
          <w:sz w:val="24"/>
        </w:rPr>
        <w:t>.</w:t>
      </w:r>
      <w:r>
        <w:rPr>
          <w:rFonts w:ascii="Times New Roman Regular" w:hAnsi="Times New Roman Regular" w:cs="Times New Roman Regular"/>
          <w:sz w:val="24"/>
        </w:rPr>
        <w:t xml:space="preserve"> </w:t>
      </w:r>
      <w:r w:rsidRPr="00735B83">
        <w:rPr>
          <w:rFonts w:ascii="Times New Roman Regular" w:hAnsi="Times New Roman Regular" w:cs="Times New Roman Regular"/>
          <w:sz w:val="24"/>
        </w:rPr>
        <w:t>Multivariable logistic regression analysis of factors associated with neurosyphilis</w:t>
      </w:r>
    </w:p>
    <w:tbl>
      <w:tblPr>
        <w:tblW w:w="8522" w:type="dxa"/>
        <w:tblLayout w:type="fixed"/>
        <w:tblLook w:val="04A0" w:firstRow="1" w:lastRow="0" w:firstColumn="1" w:lastColumn="0" w:noHBand="0" w:noVBand="1"/>
      </w:tblPr>
      <w:tblGrid>
        <w:gridCol w:w="1510"/>
        <w:gridCol w:w="1196"/>
        <w:gridCol w:w="1196"/>
        <w:gridCol w:w="1233"/>
        <w:gridCol w:w="1195"/>
        <w:gridCol w:w="2192"/>
      </w:tblGrid>
      <w:tr w:rsidR="00790488" w14:paraId="682DC71C" w14:textId="77777777" w:rsidTr="003D73A0">
        <w:trPr>
          <w:trHeight w:val="300"/>
        </w:trPr>
        <w:tc>
          <w:tcPr>
            <w:tcW w:w="15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vAlign w:val="center"/>
          </w:tcPr>
          <w:p w14:paraId="7B393BBA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19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B556F0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735B83"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β</w:t>
            </w:r>
          </w:p>
        </w:tc>
        <w:tc>
          <w:tcPr>
            <w:tcW w:w="119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D52582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460B7"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SE</w:t>
            </w:r>
          </w:p>
        </w:tc>
        <w:tc>
          <w:tcPr>
            <w:tcW w:w="12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0CAA6A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3F42B3"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Wald χ²</w:t>
            </w:r>
          </w:p>
        </w:tc>
        <w:tc>
          <w:tcPr>
            <w:tcW w:w="119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F29B91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735B83"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P value</w:t>
            </w:r>
          </w:p>
        </w:tc>
        <w:tc>
          <w:tcPr>
            <w:tcW w:w="21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246FB91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3F42B3">
              <w:rPr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Adjusted OR (95% CI)</w:t>
            </w:r>
          </w:p>
        </w:tc>
      </w:tr>
      <w:tr w:rsidR="00790488" w14:paraId="7DF75F8A" w14:textId="77777777" w:rsidTr="003D73A0">
        <w:trPr>
          <w:trHeight w:val="300"/>
        </w:trPr>
        <w:tc>
          <w:tcPr>
            <w:tcW w:w="15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3C6A6B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BCB5E45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0.046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3EC36EA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0.017</w:t>
            </w: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8036B2C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7.316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63371B7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0.007</w:t>
            </w:r>
          </w:p>
        </w:tc>
        <w:tc>
          <w:tcPr>
            <w:tcW w:w="21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E9E678C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0460B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1.047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Pr="000460B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1.013–1.082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</w:tr>
      <w:tr w:rsidR="00790488" w14:paraId="65CCFB51" w14:textId="77777777" w:rsidTr="003D73A0">
        <w:trPr>
          <w:trHeight w:val="62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30BD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735B83">
              <w:rPr>
                <w:rFonts w:ascii="Times New Roman" w:hAnsi="Times New Roman" w:cs="Times New Roman"/>
                <w:sz w:val="24"/>
              </w:rPr>
              <w:t>Serum glucose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8306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0.534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5824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0.220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4A8C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5.923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4C52A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0.015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C89BD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1.706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(1.110</w:t>
            </w:r>
            <w:r w:rsidRPr="000460B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–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2.623)</w:t>
            </w:r>
          </w:p>
        </w:tc>
      </w:tr>
      <w:tr w:rsidR="00790488" w14:paraId="30460947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3350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735B83">
              <w:rPr>
                <w:rFonts w:ascii="Times New Roman" w:hAnsi="Times New Roman" w:cs="Times New Roman"/>
                <w:sz w:val="24"/>
              </w:rPr>
              <w:t>Serum creatinine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3238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E63FC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ABFC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2.340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8E2E6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0.126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5713D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1.015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(0.996–1.036)</w:t>
            </w:r>
          </w:p>
        </w:tc>
      </w:tr>
      <w:tr w:rsidR="00790488" w14:paraId="2EAE6B1F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EB3A6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CSF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albumin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AC64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83DF0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0.090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F035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44.236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82127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D7C4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1.820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(1.525–2.171)</w:t>
            </w:r>
          </w:p>
        </w:tc>
      </w:tr>
      <w:tr w:rsidR="00790488" w14:paraId="19E1D264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053E8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735B83">
              <w:rPr>
                <w:rFonts w:ascii="Times New Roman" w:hAnsi="Times New Roman" w:cs="Times New Roman"/>
                <w:sz w:val="24"/>
              </w:rPr>
              <w:t>CSF WBC count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EEB5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0.198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5604F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0.053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C8645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14.112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0187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F4048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1.219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(1.099–1.351)</w:t>
            </w:r>
          </w:p>
        </w:tc>
      </w:tr>
      <w:tr w:rsidR="00790488" w14:paraId="37D244D0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14B5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735B83">
              <w:rPr>
                <w:rFonts w:ascii="Times New Roman" w:hAnsi="Times New Roman" w:cs="Times New Roman"/>
                <w:sz w:val="24"/>
              </w:rPr>
              <w:t>CSF IgG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41714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0.025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6445D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9856A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13.309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02758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25421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1.025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(1.011–1.038)</w:t>
            </w:r>
          </w:p>
        </w:tc>
      </w:tr>
      <w:tr w:rsidR="00790488" w14:paraId="18D2DA1B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6BCB3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 Regular" w:eastAsia="宋体" w:hAnsi="Times New Roman Regular" w:cs="Times New Roman Regular"/>
                <w:sz w:val="24"/>
              </w:rPr>
              <w:t>Pandy’s test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1F066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–3.645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5CF0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0.553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A1B89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43.437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F2107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2BD3E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0.026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(0.009–0.077)</w:t>
            </w:r>
          </w:p>
        </w:tc>
      </w:tr>
      <w:tr w:rsidR="00790488" w14:paraId="6BEA6598" w14:textId="77777777" w:rsidTr="003D73A0">
        <w:trPr>
          <w:trHeight w:val="300"/>
        </w:trPr>
        <w:tc>
          <w:tcPr>
            <w:tcW w:w="151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C05EFEF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Qalb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AD29185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–0.509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B257229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6995661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17.080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39385A7" w14:textId="77777777" w:rsidR="00790488" w:rsidRDefault="00790488" w:rsidP="003D73A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D7B3D46" w14:textId="77777777" w:rsidR="00790488" w:rsidRDefault="00790488" w:rsidP="003D73A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0.601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(0.523–0.692)</w:t>
            </w:r>
          </w:p>
        </w:tc>
      </w:tr>
    </w:tbl>
    <w:p w14:paraId="1A4856C8" w14:textId="77777777" w:rsidR="00790488" w:rsidRDefault="00790488" w:rsidP="00790488">
      <w:pPr>
        <w:spacing w:line="360" w:lineRule="auto"/>
        <w:rPr>
          <w:rFonts w:ascii="Times New Roman Regular" w:eastAsia="宋体" w:hAnsi="Times New Roman Regular" w:cs="Times New Roman Regular"/>
          <w:szCs w:val="21"/>
        </w:rPr>
      </w:pPr>
      <w:r w:rsidRPr="00735B83">
        <w:rPr>
          <w:rFonts w:ascii="Times New Roman Regular" w:eastAsia="宋体" w:hAnsi="Times New Roman Regular" w:cs="Times New Roman Regular"/>
          <w:szCs w:val="21"/>
        </w:rPr>
        <w:t>β, regression coefficient; SE, standard error; OR, odds ratio; CI, confidence interval; CSF, cerebrospinal fluid; WBC, white blood cell; IgG, immunoglobulin G; Qalb, CSF/serum albumin quotient. A two</w:t>
      </w:r>
      <w:r>
        <w:rPr>
          <w:rFonts w:ascii="Times New Roman Regular" w:eastAsia="宋体" w:hAnsi="Times New Roman Regular" w:cs="Times New Roman Regular"/>
          <w:szCs w:val="21"/>
        </w:rPr>
        <w:t>–</w:t>
      </w:r>
      <w:r w:rsidRPr="00735B83">
        <w:rPr>
          <w:rFonts w:ascii="Times New Roman Regular" w:eastAsia="宋体" w:hAnsi="Times New Roman Regular" w:cs="Times New Roman Regular"/>
          <w:szCs w:val="21"/>
        </w:rPr>
        <w:t>sided P value &lt;0.05 was considered statistically significant.</w:t>
      </w:r>
    </w:p>
    <w:p w14:paraId="55ABC4CD" w14:textId="77777777" w:rsidR="00E46A5C" w:rsidRPr="00790488" w:rsidRDefault="00E46A5C" w:rsidP="00790488"/>
    <w:sectPr w:rsidR="00E46A5C" w:rsidRPr="00790488" w:rsidSect="00E363DB">
      <w:pgSz w:w="11906" w:h="16838" w:code="9"/>
      <w:pgMar w:top="1440" w:right="1709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C354" w14:textId="77777777" w:rsidR="00303349" w:rsidRDefault="00303349" w:rsidP="00BE2ACA">
      <w:pPr>
        <w:spacing w:after="0" w:line="240" w:lineRule="auto"/>
      </w:pPr>
      <w:r>
        <w:separator/>
      </w:r>
    </w:p>
  </w:endnote>
  <w:endnote w:type="continuationSeparator" w:id="0">
    <w:p w14:paraId="34AE7DEC" w14:textId="77777777" w:rsidR="00303349" w:rsidRDefault="00303349" w:rsidP="00BE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06B55" w14:textId="77777777" w:rsidR="00303349" w:rsidRDefault="00303349" w:rsidP="00BE2ACA">
      <w:pPr>
        <w:spacing w:after="0" w:line="240" w:lineRule="auto"/>
      </w:pPr>
      <w:r>
        <w:separator/>
      </w:r>
    </w:p>
  </w:footnote>
  <w:footnote w:type="continuationSeparator" w:id="0">
    <w:p w14:paraId="7DA9917C" w14:textId="77777777" w:rsidR="00303349" w:rsidRDefault="00303349" w:rsidP="00BE2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4487"/>
    <w:rsid w:val="00303349"/>
    <w:rsid w:val="00382E5A"/>
    <w:rsid w:val="005B0982"/>
    <w:rsid w:val="007833E7"/>
    <w:rsid w:val="00790488"/>
    <w:rsid w:val="009837CC"/>
    <w:rsid w:val="009E209F"/>
    <w:rsid w:val="00A94487"/>
    <w:rsid w:val="00BE2ACA"/>
    <w:rsid w:val="00E363DB"/>
    <w:rsid w:val="00E4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7C79BC3-4F62-4588-98E4-B5E988BA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ACA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A944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48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48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48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48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48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48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448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44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44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448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448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9448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44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44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44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4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4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4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4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4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4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44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448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44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448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94487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2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E2A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E2A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E2ACA"/>
    <w:rPr>
      <w:sz w:val="18"/>
      <w:szCs w:val="18"/>
    </w:rPr>
  </w:style>
  <w:style w:type="table" w:styleId="af2">
    <w:name w:val="Table Grid"/>
    <w:basedOn w:val="a1"/>
    <w:qFormat/>
    <w:rsid w:val="00BE2AC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Office Word</Application>
  <DocSecurity>0</DocSecurity>
  <Lines>57</Lines>
  <Paragraphs>51</Paragraphs>
  <ScaleCrop>false</ScaleCrop>
  <Company>HP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鑫蕊 金</dc:creator>
  <cp:keywords/>
  <dc:description/>
  <cp:lastModifiedBy>鑫蕊 金</cp:lastModifiedBy>
  <cp:revision>3</cp:revision>
  <dcterms:created xsi:type="dcterms:W3CDTF">2026-08-29T13:52:00Z</dcterms:created>
  <dcterms:modified xsi:type="dcterms:W3CDTF">2026-08-29T13:54:00Z</dcterms:modified>
</cp:coreProperties>
</file>