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7F17D" w14:textId="6406701B" w:rsidR="0013724B" w:rsidRDefault="00254320" w:rsidP="00254320">
      <w:pPr>
        <w:jc w:val="center"/>
        <w:rPr>
          <w:rFonts w:asciiTheme="majorBidi" w:hAnsiTheme="majorBidi" w:cstheme="majorBidi"/>
          <w:b/>
          <w:bCs/>
        </w:rPr>
      </w:pPr>
      <w:r w:rsidRPr="00254320">
        <w:rPr>
          <w:rFonts w:asciiTheme="majorBidi" w:hAnsiTheme="majorBidi" w:cstheme="majorBidi"/>
          <w:b/>
          <w:bCs/>
        </w:rPr>
        <w:t>Supplementary Data</w:t>
      </w:r>
    </w:p>
    <w:p w14:paraId="7A4FCA6E" w14:textId="77777777" w:rsidR="00C6337D" w:rsidRDefault="00C6337D" w:rsidP="00C6337D">
      <w:pPr>
        <w:rPr>
          <w:rFonts w:asciiTheme="majorBidi" w:hAnsiTheme="majorBidi" w:cstheme="majorBidi"/>
          <w:b/>
          <w:bCs/>
        </w:rPr>
      </w:pPr>
    </w:p>
    <w:p w14:paraId="0A24620A" w14:textId="1E8AB0ED" w:rsidR="00C6337D" w:rsidRPr="00D03DF3" w:rsidRDefault="00C6337D" w:rsidP="00C6337D">
      <w:pPr>
        <w:autoSpaceDE w:val="0"/>
        <w:autoSpaceDN w:val="0"/>
        <w:adjustRightInd w:val="0"/>
        <w:spacing w:after="0" w:line="360" w:lineRule="auto"/>
        <w:jc w:val="both"/>
        <w:rPr>
          <w:rFonts w:asciiTheme="majorBidi" w:eastAsia="Calibri" w:hAnsiTheme="majorBidi" w:cstheme="majorBidi"/>
        </w:rPr>
      </w:pPr>
      <w:r>
        <w:rPr>
          <w:rFonts w:asciiTheme="majorBidi" w:eastAsia="Calibri" w:hAnsiTheme="majorBidi" w:cstheme="majorBidi"/>
          <w:b/>
          <w:bCs/>
        </w:rPr>
        <w:t xml:space="preserve"> </w:t>
      </w:r>
      <w:r w:rsidRPr="00D704C0">
        <w:rPr>
          <w:rFonts w:asciiTheme="majorBidi" w:eastAsia="Calibri" w:hAnsiTheme="majorBidi" w:cstheme="majorBidi"/>
          <w:b/>
          <w:bCs/>
          <w:highlight w:val="yellow"/>
        </w:rPr>
        <w:t xml:space="preserve">Table </w:t>
      </w:r>
      <w:r w:rsidR="00D704C0" w:rsidRPr="00D704C0">
        <w:rPr>
          <w:rFonts w:asciiTheme="majorBidi" w:eastAsia="Calibri" w:hAnsiTheme="majorBidi" w:cstheme="majorBidi"/>
          <w:b/>
          <w:bCs/>
          <w:highlight w:val="yellow"/>
        </w:rPr>
        <w:t>S</w:t>
      </w:r>
      <w:r w:rsidRPr="00D704C0">
        <w:rPr>
          <w:rFonts w:asciiTheme="majorBidi" w:eastAsia="Calibri" w:hAnsiTheme="majorBidi" w:cstheme="majorBidi"/>
          <w:b/>
          <w:bCs/>
          <w:highlight w:val="yellow"/>
        </w:rPr>
        <w:t>1.</w:t>
      </w:r>
      <w:r w:rsidRPr="00C6337D">
        <w:rPr>
          <w:rFonts w:asciiTheme="majorBidi" w:eastAsia="Calibri" w:hAnsiTheme="majorBidi" w:cstheme="majorBidi"/>
        </w:rPr>
        <w:t xml:space="preserve">  Gender and age data of groups included in the study.</w:t>
      </w:r>
    </w:p>
    <w:tbl>
      <w:tblPr>
        <w:tblStyle w:val="TableGrid"/>
        <w:tblW w:w="10023" w:type="dxa"/>
        <w:jc w:val="center"/>
        <w:tblLook w:val="04A0" w:firstRow="1" w:lastRow="0" w:firstColumn="1" w:lastColumn="0" w:noHBand="0" w:noVBand="1"/>
      </w:tblPr>
      <w:tblGrid>
        <w:gridCol w:w="1975"/>
        <w:gridCol w:w="1380"/>
        <w:gridCol w:w="1402"/>
        <w:gridCol w:w="1291"/>
        <w:gridCol w:w="1267"/>
        <w:gridCol w:w="1177"/>
        <w:gridCol w:w="1531"/>
      </w:tblGrid>
      <w:tr w:rsidR="00C6337D" w:rsidRPr="00D03DF3" w14:paraId="58FC82D3" w14:textId="77777777" w:rsidTr="00AA5391">
        <w:trPr>
          <w:trHeight w:val="381"/>
          <w:jc w:val="center"/>
        </w:trPr>
        <w:tc>
          <w:tcPr>
            <w:tcW w:w="1975" w:type="dxa"/>
          </w:tcPr>
          <w:p w14:paraId="30D1CEAF"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Parameter</w:t>
            </w:r>
          </w:p>
        </w:tc>
        <w:tc>
          <w:tcPr>
            <w:tcW w:w="1380" w:type="dxa"/>
          </w:tcPr>
          <w:p w14:paraId="7BF2DA20"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CIS</w:t>
            </w:r>
          </w:p>
        </w:tc>
        <w:tc>
          <w:tcPr>
            <w:tcW w:w="1402" w:type="dxa"/>
          </w:tcPr>
          <w:p w14:paraId="2EA6F390"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RRMS</w:t>
            </w:r>
          </w:p>
        </w:tc>
        <w:tc>
          <w:tcPr>
            <w:tcW w:w="1291" w:type="dxa"/>
          </w:tcPr>
          <w:p w14:paraId="55DAB18E"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PPMS</w:t>
            </w:r>
          </w:p>
        </w:tc>
        <w:tc>
          <w:tcPr>
            <w:tcW w:w="1267" w:type="dxa"/>
          </w:tcPr>
          <w:p w14:paraId="41DA710C"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SPMS</w:t>
            </w:r>
          </w:p>
        </w:tc>
        <w:tc>
          <w:tcPr>
            <w:tcW w:w="1177" w:type="dxa"/>
          </w:tcPr>
          <w:p w14:paraId="742FB8BD"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ND</w:t>
            </w:r>
          </w:p>
        </w:tc>
        <w:tc>
          <w:tcPr>
            <w:tcW w:w="1531" w:type="dxa"/>
          </w:tcPr>
          <w:p w14:paraId="65CF33A1"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HC</w:t>
            </w:r>
          </w:p>
        </w:tc>
      </w:tr>
      <w:tr w:rsidR="00C6337D" w:rsidRPr="00D03DF3" w14:paraId="7B6CEE35" w14:textId="77777777" w:rsidTr="00AA5391">
        <w:trPr>
          <w:trHeight w:val="763"/>
          <w:jc w:val="center"/>
        </w:trPr>
        <w:tc>
          <w:tcPr>
            <w:tcW w:w="1975" w:type="dxa"/>
          </w:tcPr>
          <w:p w14:paraId="6A33C299" w14:textId="77777777" w:rsidR="00C6337D" w:rsidRPr="008D52E0" w:rsidRDefault="00C6337D" w:rsidP="00AA5391">
            <w:pPr>
              <w:autoSpaceDE w:val="0"/>
              <w:autoSpaceDN w:val="0"/>
              <w:adjustRightInd w:val="0"/>
              <w:spacing w:line="360" w:lineRule="auto"/>
              <w:jc w:val="center"/>
              <w:rPr>
                <w:rFonts w:asciiTheme="majorBidi" w:eastAsia="Calibri" w:hAnsiTheme="majorBidi" w:cstheme="majorBidi"/>
              </w:rPr>
            </w:pPr>
            <w:r w:rsidRPr="008D52E0">
              <w:rPr>
                <w:rFonts w:asciiTheme="majorBidi" w:eastAsia="Calibri" w:hAnsiTheme="majorBidi" w:cstheme="majorBidi"/>
              </w:rPr>
              <w:t>Gender (female/male)</w:t>
            </w:r>
          </w:p>
        </w:tc>
        <w:tc>
          <w:tcPr>
            <w:tcW w:w="1380" w:type="dxa"/>
          </w:tcPr>
          <w:p w14:paraId="5EBD61A3"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26/14</w:t>
            </w:r>
          </w:p>
        </w:tc>
        <w:tc>
          <w:tcPr>
            <w:tcW w:w="1402" w:type="dxa"/>
          </w:tcPr>
          <w:p w14:paraId="2257A64C"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29/11</w:t>
            </w:r>
          </w:p>
        </w:tc>
        <w:tc>
          <w:tcPr>
            <w:tcW w:w="1291" w:type="dxa"/>
          </w:tcPr>
          <w:p w14:paraId="179383A9"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25/15</w:t>
            </w:r>
          </w:p>
        </w:tc>
        <w:tc>
          <w:tcPr>
            <w:tcW w:w="1267" w:type="dxa"/>
          </w:tcPr>
          <w:p w14:paraId="112E99E7"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27/13</w:t>
            </w:r>
          </w:p>
        </w:tc>
        <w:tc>
          <w:tcPr>
            <w:tcW w:w="1177" w:type="dxa"/>
          </w:tcPr>
          <w:p w14:paraId="43D2EC8A"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24/16</w:t>
            </w:r>
          </w:p>
        </w:tc>
        <w:tc>
          <w:tcPr>
            <w:tcW w:w="1531" w:type="dxa"/>
          </w:tcPr>
          <w:p w14:paraId="0DC937C3"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25/15</w:t>
            </w:r>
          </w:p>
        </w:tc>
      </w:tr>
      <w:tr w:rsidR="00C6337D" w:rsidRPr="00D03DF3" w14:paraId="72FD6AC1" w14:textId="77777777" w:rsidTr="00AA5391">
        <w:trPr>
          <w:trHeight w:val="381"/>
          <w:jc w:val="center"/>
        </w:trPr>
        <w:tc>
          <w:tcPr>
            <w:tcW w:w="1975" w:type="dxa"/>
          </w:tcPr>
          <w:p w14:paraId="1CFB5434" w14:textId="77777777" w:rsidR="00C6337D" w:rsidRPr="008D52E0" w:rsidRDefault="00C6337D" w:rsidP="00AA5391">
            <w:pPr>
              <w:autoSpaceDE w:val="0"/>
              <w:autoSpaceDN w:val="0"/>
              <w:adjustRightInd w:val="0"/>
              <w:spacing w:line="360" w:lineRule="auto"/>
              <w:jc w:val="center"/>
              <w:rPr>
                <w:rFonts w:asciiTheme="majorBidi" w:eastAsia="Calibri" w:hAnsiTheme="majorBidi" w:cstheme="majorBidi"/>
              </w:rPr>
            </w:pPr>
            <w:r w:rsidRPr="008D52E0">
              <w:rPr>
                <w:rFonts w:asciiTheme="majorBidi" w:eastAsia="Calibri" w:hAnsiTheme="majorBidi" w:cstheme="majorBidi"/>
              </w:rPr>
              <w:t>Age (years)</w:t>
            </w:r>
          </w:p>
        </w:tc>
        <w:tc>
          <w:tcPr>
            <w:tcW w:w="1380" w:type="dxa"/>
          </w:tcPr>
          <w:p w14:paraId="70DA068F"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34.5±10.7</w:t>
            </w:r>
          </w:p>
        </w:tc>
        <w:tc>
          <w:tcPr>
            <w:tcW w:w="1402" w:type="dxa"/>
          </w:tcPr>
          <w:p w14:paraId="773A9A93"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39.25±10.4</w:t>
            </w:r>
          </w:p>
        </w:tc>
        <w:tc>
          <w:tcPr>
            <w:tcW w:w="1291" w:type="dxa"/>
          </w:tcPr>
          <w:p w14:paraId="1E48F8B5"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39.45±11</w:t>
            </w:r>
          </w:p>
        </w:tc>
        <w:tc>
          <w:tcPr>
            <w:tcW w:w="1267" w:type="dxa"/>
          </w:tcPr>
          <w:p w14:paraId="707A029B"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39±8.9</w:t>
            </w:r>
          </w:p>
        </w:tc>
        <w:tc>
          <w:tcPr>
            <w:tcW w:w="1177" w:type="dxa"/>
          </w:tcPr>
          <w:p w14:paraId="13C2DFC2"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35±11</w:t>
            </w:r>
          </w:p>
        </w:tc>
        <w:tc>
          <w:tcPr>
            <w:tcW w:w="1531" w:type="dxa"/>
          </w:tcPr>
          <w:p w14:paraId="360EDB3C"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Pr>
                <w:rFonts w:asciiTheme="majorBidi" w:eastAsia="Calibri" w:hAnsiTheme="majorBidi" w:cstheme="majorBidi"/>
              </w:rPr>
              <w:t>35.82±10.71</w:t>
            </w:r>
          </w:p>
        </w:tc>
      </w:tr>
      <w:tr w:rsidR="00C6337D" w:rsidRPr="00D03DF3" w14:paraId="791D3AF3" w14:textId="77777777" w:rsidTr="00AA5391">
        <w:trPr>
          <w:trHeight w:val="431"/>
          <w:jc w:val="center"/>
        </w:trPr>
        <w:tc>
          <w:tcPr>
            <w:tcW w:w="1975" w:type="dxa"/>
          </w:tcPr>
          <w:p w14:paraId="7EF565C5"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Total</w:t>
            </w:r>
          </w:p>
        </w:tc>
        <w:tc>
          <w:tcPr>
            <w:tcW w:w="1380" w:type="dxa"/>
          </w:tcPr>
          <w:p w14:paraId="274E39EB"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40</w:t>
            </w:r>
          </w:p>
        </w:tc>
        <w:tc>
          <w:tcPr>
            <w:tcW w:w="1402" w:type="dxa"/>
          </w:tcPr>
          <w:p w14:paraId="7F10AFE1"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40</w:t>
            </w:r>
          </w:p>
        </w:tc>
        <w:tc>
          <w:tcPr>
            <w:tcW w:w="1291" w:type="dxa"/>
          </w:tcPr>
          <w:p w14:paraId="3E383DD4"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40</w:t>
            </w:r>
          </w:p>
        </w:tc>
        <w:tc>
          <w:tcPr>
            <w:tcW w:w="1267" w:type="dxa"/>
          </w:tcPr>
          <w:p w14:paraId="0EA8C7DC"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40</w:t>
            </w:r>
          </w:p>
        </w:tc>
        <w:tc>
          <w:tcPr>
            <w:tcW w:w="1177" w:type="dxa"/>
          </w:tcPr>
          <w:p w14:paraId="7C07EE3A"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40</w:t>
            </w:r>
          </w:p>
        </w:tc>
        <w:tc>
          <w:tcPr>
            <w:tcW w:w="1531" w:type="dxa"/>
          </w:tcPr>
          <w:p w14:paraId="574B26D2" w14:textId="77777777" w:rsidR="00C6337D" w:rsidRPr="00D03DF3" w:rsidRDefault="00C6337D" w:rsidP="00AA5391">
            <w:pPr>
              <w:autoSpaceDE w:val="0"/>
              <w:autoSpaceDN w:val="0"/>
              <w:adjustRightInd w:val="0"/>
              <w:spacing w:line="360" w:lineRule="auto"/>
              <w:jc w:val="center"/>
              <w:rPr>
                <w:rFonts w:asciiTheme="majorBidi" w:eastAsia="Calibri" w:hAnsiTheme="majorBidi" w:cstheme="majorBidi"/>
              </w:rPr>
            </w:pPr>
            <w:r w:rsidRPr="00D03DF3">
              <w:rPr>
                <w:rFonts w:asciiTheme="majorBidi" w:eastAsia="Calibri" w:hAnsiTheme="majorBidi" w:cstheme="majorBidi"/>
              </w:rPr>
              <w:t>40</w:t>
            </w:r>
          </w:p>
        </w:tc>
      </w:tr>
    </w:tbl>
    <w:p w14:paraId="614E4FF5" w14:textId="6756DB35" w:rsidR="00C6337D" w:rsidRDefault="00C6337D" w:rsidP="00C6337D">
      <w:pPr>
        <w:rPr>
          <w:rFonts w:asciiTheme="majorBidi" w:hAnsiTheme="majorBidi" w:cstheme="majorBidi"/>
          <w:b/>
          <w:bCs/>
        </w:rPr>
      </w:pPr>
    </w:p>
    <w:p w14:paraId="48F072DB" w14:textId="77777777" w:rsidR="00C6337D" w:rsidRDefault="00C6337D" w:rsidP="00C6337D">
      <w:pPr>
        <w:rPr>
          <w:rFonts w:asciiTheme="majorBidi" w:hAnsiTheme="majorBidi" w:cstheme="majorBidi"/>
          <w:b/>
          <w:bCs/>
        </w:rPr>
      </w:pPr>
    </w:p>
    <w:p w14:paraId="0BECAD14" w14:textId="40E988BF" w:rsidR="00254320" w:rsidRPr="00F621C5" w:rsidRDefault="00254320" w:rsidP="00254320">
      <w:pPr>
        <w:rPr>
          <w:rFonts w:ascii="Times New Roman" w:hAnsi="Times New Roman" w:cs="Times New Roman"/>
        </w:rPr>
      </w:pPr>
      <w:r w:rsidRPr="00D704C0">
        <w:rPr>
          <w:rFonts w:ascii="Times New Roman" w:hAnsi="Times New Roman" w:cs="Times New Roman"/>
          <w:b/>
          <w:bCs/>
          <w:highlight w:val="yellow"/>
        </w:rPr>
        <w:t xml:space="preserve">Table </w:t>
      </w:r>
      <w:r w:rsidR="00D704C0" w:rsidRPr="00D704C0">
        <w:rPr>
          <w:rFonts w:ascii="Times New Roman" w:hAnsi="Times New Roman" w:cs="Times New Roman"/>
          <w:b/>
          <w:bCs/>
          <w:highlight w:val="yellow"/>
        </w:rPr>
        <w:t>S</w:t>
      </w:r>
      <w:r w:rsidR="00C6337D" w:rsidRPr="00D704C0">
        <w:rPr>
          <w:rFonts w:ascii="Times New Roman" w:hAnsi="Times New Roman" w:cs="Times New Roman"/>
          <w:b/>
          <w:bCs/>
          <w:highlight w:val="yellow"/>
        </w:rPr>
        <w:t>2</w:t>
      </w:r>
      <w:r w:rsidRPr="00956963">
        <w:rPr>
          <w:rFonts w:ascii="Times New Roman" w:hAnsi="Times New Roman" w:cs="Times New Roman"/>
          <w:b/>
          <w:bCs/>
        </w:rPr>
        <w:t xml:space="preserve">. </w:t>
      </w:r>
      <w:r w:rsidR="00CB3268" w:rsidRPr="00020FD9">
        <w:rPr>
          <w:rFonts w:ascii="Times New Roman" w:hAnsi="Times New Roman" w:cs="Times New Roman"/>
          <w:b/>
          <w:bCs/>
          <w:highlight w:val="yellow"/>
        </w:rPr>
        <w:t>P</w:t>
      </w:r>
      <w:r w:rsidRPr="00020FD9">
        <w:rPr>
          <w:rFonts w:ascii="Times New Roman" w:hAnsi="Times New Roman" w:cs="Times New Roman"/>
          <w:highlight w:val="yellow"/>
        </w:rPr>
        <w:t xml:space="preserve">rimers </w:t>
      </w:r>
      <w:r w:rsidR="00CB3268" w:rsidRPr="00020FD9">
        <w:rPr>
          <w:rFonts w:ascii="Times New Roman" w:hAnsi="Times New Roman" w:cs="Times New Roman"/>
          <w:highlight w:val="yellow"/>
        </w:rPr>
        <w:t xml:space="preserve">sequences </w:t>
      </w:r>
      <w:r w:rsidRPr="00020FD9">
        <w:rPr>
          <w:rFonts w:ascii="Times New Roman" w:hAnsi="Times New Roman" w:cs="Times New Roman"/>
          <w:highlight w:val="yellow"/>
        </w:rPr>
        <w:t>of studied bacteria for real-time PCR targeting16S rRNA</w:t>
      </w:r>
    </w:p>
    <w:tbl>
      <w:tblPr>
        <w:tblW w:w="9900" w:type="dxa"/>
        <w:tblInd w:w="-342" w:type="dxa"/>
        <w:tblBorders>
          <w:top w:val="single" w:sz="4" w:space="0" w:color="7F7F7F"/>
          <w:bottom w:val="single" w:sz="4" w:space="0" w:color="7F7F7F"/>
        </w:tblBorders>
        <w:tblLayout w:type="fixed"/>
        <w:tblLook w:val="04A0" w:firstRow="1" w:lastRow="0" w:firstColumn="1" w:lastColumn="0" w:noHBand="0" w:noVBand="1"/>
      </w:tblPr>
      <w:tblGrid>
        <w:gridCol w:w="2232"/>
        <w:gridCol w:w="5130"/>
        <w:gridCol w:w="1620"/>
        <w:gridCol w:w="918"/>
      </w:tblGrid>
      <w:tr w:rsidR="00254320" w:rsidRPr="00AB66BE" w14:paraId="3553D3D8" w14:textId="77777777" w:rsidTr="00C6337D">
        <w:tc>
          <w:tcPr>
            <w:tcW w:w="2232" w:type="dxa"/>
            <w:tcBorders>
              <w:bottom w:val="single" w:sz="4" w:space="0" w:color="7F7F7F"/>
            </w:tcBorders>
          </w:tcPr>
          <w:p w14:paraId="11B89962" w14:textId="77777777" w:rsidR="00254320" w:rsidRPr="00AB66BE" w:rsidRDefault="00254320" w:rsidP="006034D6">
            <w:pPr>
              <w:jc w:val="center"/>
              <w:rPr>
                <w:rFonts w:ascii="Times New Roman" w:hAnsi="Times New Roman" w:cs="Times New Roman"/>
                <w:b/>
                <w:bCs/>
                <w:rtl/>
                <w:lang w:bidi="fa-IR"/>
              </w:rPr>
            </w:pPr>
            <w:r w:rsidRPr="00AB66BE">
              <w:rPr>
                <w:rFonts w:ascii="Times New Roman" w:hAnsi="Times New Roman" w:cs="Times New Roman"/>
                <w:b/>
                <w:bCs/>
              </w:rPr>
              <w:t>Organisms</w:t>
            </w:r>
          </w:p>
        </w:tc>
        <w:tc>
          <w:tcPr>
            <w:tcW w:w="5130" w:type="dxa"/>
            <w:tcBorders>
              <w:bottom w:val="single" w:sz="4" w:space="0" w:color="7F7F7F"/>
            </w:tcBorders>
          </w:tcPr>
          <w:p w14:paraId="71E0F228" w14:textId="77777777" w:rsidR="00254320" w:rsidRPr="00AB66BE" w:rsidRDefault="00254320" w:rsidP="006034D6">
            <w:pPr>
              <w:jc w:val="center"/>
              <w:rPr>
                <w:rFonts w:ascii="Times New Roman" w:hAnsi="Times New Roman" w:cs="Times New Roman"/>
                <w:b/>
                <w:bCs/>
                <w:lang w:val="en-GB"/>
              </w:rPr>
            </w:pPr>
            <w:r w:rsidRPr="00AB66BE">
              <w:rPr>
                <w:rFonts w:ascii="Times New Roman" w:hAnsi="Times New Roman" w:cs="Times New Roman"/>
                <w:b/>
                <w:bCs/>
              </w:rPr>
              <w:t>Primer</w:t>
            </w:r>
            <w:r>
              <w:rPr>
                <w:rFonts w:ascii="Times New Roman" w:hAnsi="Times New Roman" w:cs="Times New Roman"/>
                <w:b/>
                <w:bCs/>
              </w:rPr>
              <w:t>s</w:t>
            </w:r>
          </w:p>
        </w:tc>
        <w:tc>
          <w:tcPr>
            <w:tcW w:w="1620" w:type="dxa"/>
            <w:tcBorders>
              <w:bottom w:val="single" w:sz="4" w:space="0" w:color="7F7F7F"/>
            </w:tcBorders>
          </w:tcPr>
          <w:p w14:paraId="5DB6D327" w14:textId="77777777" w:rsidR="00254320" w:rsidRPr="00AB66BE" w:rsidRDefault="00254320" w:rsidP="006034D6">
            <w:pPr>
              <w:jc w:val="center"/>
              <w:rPr>
                <w:rFonts w:ascii="Times New Roman" w:hAnsi="Times New Roman" w:cs="Times New Roman"/>
                <w:b/>
                <w:bCs/>
                <w:lang w:val="en-GB"/>
              </w:rPr>
            </w:pPr>
            <w:r w:rsidRPr="00AB66BE">
              <w:rPr>
                <w:rFonts w:ascii="Times New Roman" w:hAnsi="Times New Roman" w:cs="Times New Roman"/>
                <w:b/>
                <w:bCs/>
              </w:rPr>
              <w:t>Products Size</w:t>
            </w:r>
            <w:r>
              <w:rPr>
                <w:rFonts w:ascii="Times New Roman" w:hAnsi="Times New Roman" w:cs="Times New Roman"/>
                <w:b/>
                <w:bCs/>
              </w:rPr>
              <w:t xml:space="preserve"> (bp)</w:t>
            </w:r>
          </w:p>
        </w:tc>
        <w:tc>
          <w:tcPr>
            <w:tcW w:w="918" w:type="dxa"/>
            <w:tcBorders>
              <w:bottom w:val="single" w:sz="4" w:space="0" w:color="7F7F7F"/>
            </w:tcBorders>
          </w:tcPr>
          <w:p w14:paraId="49CF6B4A" w14:textId="77777777" w:rsidR="00254320" w:rsidRPr="00AB66BE" w:rsidRDefault="00254320" w:rsidP="006034D6">
            <w:pPr>
              <w:jc w:val="center"/>
              <w:rPr>
                <w:rFonts w:ascii="Times New Roman" w:hAnsi="Times New Roman" w:cs="Times New Roman"/>
                <w:b/>
                <w:bCs/>
                <w:lang w:val="en-GB"/>
              </w:rPr>
            </w:pPr>
            <w:r w:rsidRPr="00AB66BE">
              <w:rPr>
                <w:rFonts w:ascii="Times New Roman" w:hAnsi="Times New Roman" w:cs="Times New Roman"/>
                <w:b/>
                <w:bCs/>
                <w:lang w:val="en-GB"/>
              </w:rPr>
              <w:t>Ref</w:t>
            </w:r>
            <w:r>
              <w:rPr>
                <w:rFonts w:ascii="Times New Roman" w:hAnsi="Times New Roman" w:cs="Times New Roman"/>
                <w:b/>
                <w:bCs/>
                <w:lang w:val="en-GB"/>
              </w:rPr>
              <w:t>erences</w:t>
            </w:r>
          </w:p>
        </w:tc>
      </w:tr>
      <w:tr w:rsidR="00254320" w:rsidRPr="00AB66BE" w14:paraId="4260A9A0" w14:textId="77777777" w:rsidTr="00C6337D">
        <w:tc>
          <w:tcPr>
            <w:tcW w:w="2232" w:type="dxa"/>
            <w:tcBorders>
              <w:top w:val="single" w:sz="4" w:space="0" w:color="7F7F7F"/>
              <w:bottom w:val="single" w:sz="4" w:space="0" w:color="7F7F7F"/>
            </w:tcBorders>
          </w:tcPr>
          <w:p w14:paraId="6BF2D6C3" w14:textId="77777777" w:rsidR="00254320" w:rsidRPr="00AB66BE" w:rsidRDefault="00254320" w:rsidP="006034D6">
            <w:pPr>
              <w:rPr>
                <w:rFonts w:ascii="Times New Roman" w:hAnsi="Times New Roman" w:cs="Times New Roman"/>
                <w:b/>
                <w:bCs/>
                <w:i/>
                <w:iCs/>
                <w:lang w:val="en-GB"/>
              </w:rPr>
            </w:pPr>
            <w:r w:rsidRPr="00AB66BE">
              <w:rPr>
                <w:rFonts w:ascii="Times New Roman" w:hAnsi="Times New Roman" w:cs="Times New Roman"/>
                <w:b/>
                <w:bCs/>
                <w:i/>
                <w:iCs/>
                <w:lang w:val="en-GB"/>
              </w:rPr>
              <w:t xml:space="preserve">F. </w:t>
            </w:r>
            <w:proofErr w:type="spellStart"/>
            <w:r w:rsidRPr="00AB66BE">
              <w:rPr>
                <w:rFonts w:ascii="Times New Roman" w:hAnsi="Times New Roman" w:cs="Times New Roman"/>
                <w:b/>
                <w:bCs/>
                <w:i/>
                <w:iCs/>
                <w:lang w:val="en-GB"/>
              </w:rPr>
              <w:t>prausnitzii</w:t>
            </w:r>
            <w:proofErr w:type="spellEnd"/>
          </w:p>
        </w:tc>
        <w:tc>
          <w:tcPr>
            <w:tcW w:w="5130" w:type="dxa"/>
            <w:tcBorders>
              <w:top w:val="single" w:sz="4" w:space="0" w:color="7F7F7F"/>
              <w:bottom w:val="single" w:sz="4" w:space="0" w:color="7F7F7F"/>
            </w:tcBorders>
          </w:tcPr>
          <w:p w14:paraId="5E25FA1D"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F: CCCGGCATCGGGTAGAG                           </w:t>
            </w:r>
          </w:p>
          <w:p w14:paraId="71F90D5D"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R: GGACGCGAGGCCATCTC                            </w:t>
            </w:r>
          </w:p>
        </w:tc>
        <w:tc>
          <w:tcPr>
            <w:tcW w:w="1620" w:type="dxa"/>
            <w:tcBorders>
              <w:top w:val="single" w:sz="4" w:space="0" w:color="7F7F7F"/>
              <w:bottom w:val="single" w:sz="4" w:space="0" w:color="7F7F7F"/>
            </w:tcBorders>
          </w:tcPr>
          <w:p w14:paraId="7A829906" w14:textId="77777777" w:rsidR="00254320" w:rsidRPr="00254320" w:rsidRDefault="00254320" w:rsidP="006034D6">
            <w:pPr>
              <w:jc w:val="center"/>
              <w:rPr>
                <w:rFonts w:ascii="Times New Roman" w:hAnsi="Times New Roman" w:cs="Times New Roman"/>
                <w:lang w:val="en-GB"/>
              </w:rPr>
            </w:pPr>
            <w:r w:rsidRPr="00254320">
              <w:rPr>
                <w:rFonts w:ascii="Times New Roman" w:hAnsi="Times New Roman" w:cs="Times New Roman"/>
                <w:lang w:val="en-GB"/>
              </w:rPr>
              <w:t>55</w:t>
            </w:r>
          </w:p>
        </w:tc>
        <w:tc>
          <w:tcPr>
            <w:tcW w:w="918" w:type="dxa"/>
            <w:tcBorders>
              <w:top w:val="single" w:sz="4" w:space="0" w:color="7F7F7F"/>
              <w:bottom w:val="single" w:sz="4" w:space="0" w:color="7F7F7F"/>
            </w:tcBorders>
          </w:tcPr>
          <w:p w14:paraId="7F357F46" w14:textId="5108D27C" w:rsidR="00254320" w:rsidRPr="00254320" w:rsidRDefault="00254320" w:rsidP="006034D6">
            <w:pPr>
              <w:jc w:val="center"/>
              <w:rPr>
                <w:rFonts w:ascii="Times New Roman" w:hAnsi="Times New Roman" w:cs="Times New Roman"/>
                <w:lang w:val="en-GB"/>
              </w:rPr>
            </w:pPr>
            <w:r w:rsidRPr="00254320">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&lt;EndNote&gt;&lt;Cite&gt;&lt;Author&gt;Machiels&lt;/Author&gt;&lt;Year&gt;2014&lt;/Year&gt;&lt;RecNum&gt;859&lt;/RecNum&gt;&lt;DisplayText&gt;(1)&lt;/DisplayText&gt;&lt;record&gt;&lt;rec-number&gt;859&lt;/rec-number&gt;&lt;foreign-keys&gt;&lt;key app="EN" db-id="rts995zx8xfpt3epe9evtv9wvxt2ar9rxx2t" timestamp="1766673623"&gt;859&lt;/key&gt;&lt;/foreign-keys&gt;&lt;ref-type name="Journal Article"&gt;17&lt;/ref-type&gt;&lt;contributors&gt;&lt;authors&gt;&lt;author&gt;Machiels, Kathleen&lt;/author&gt;&lt;author&gt;Joossens, Marie&lt;/author&gt;&lt;author&gt;Sabino, João&lt;/author&gt;&lt;author&gt;De Preter, Vicky&lt;/author&gt;&lt;author&gt;Arijs, Ingrid&lt;/author&gt;&lt;author&gt;Eeckhaut, Venessa&lt;/author&gt;&lt;author&gt;Ballet, Vera&lt;/author&gt;&lt;author&gt;Claes, Karolien&lt;/author&gt;&lt;author&gt;Van Immerseel, Filip&lt;/author&gt;&lt;author&gt;Verbeke, Kristin&lt;/author&gt;&lt;/authors&gt;&lt;/contributors&gt;&lt;titles&gt;&lt;title&gt;A decrease of the butyrate-producing species Roseburia hominis and Faecalibacterium prausnitzii defines dysbiosis in patients with ulcerative colitis&lt;/title&gt;&lt;secondary-title&gt;Gut&lt;/secondary-title&gt;&lt;/titles&gt;&lt;periodical&gt;&lt;full-title&gt;Gut&lt;/full-title&gt;&lt;abbr-1&gt;Gut&lt;/abbr-1&gt;&lt;abbr-2&gt;Gut&lt;/abbr-2&gt;&lt;/periodical&gt;&lt;pages&gt;1275-1283&lt;/pages&gt;&lt;volume&gt;63&lt;/volume&gt;&lt;number&gt;8&lt;/number&gt;&lt;dates&gt;&lt;year&gt;2014&lt;/year&gt;&lt;/dates&gt;&lt;isbn&gt;0017-5749&lt;/isbn&gt;&lt;urls&gt;&lt;/urls&gt;&lt;/record&gt;&lt;/Cite&gt;&lt;/EndNote&gt;</w:instrText>
            </w:r>
            <w:r w:rsidRPr="00254320">
              <w:rPr>
                <w:rFonts w:ascii="Times New Roman" w:hAnsi="Times New Roman" w:cs="Times New Roman"/>
                <w:lang w:val="en-GB"/>
              </w:rPr>
              <w:fldChar w:fldCharType="separate"/>
            </w:r>
            <w:r>
              <w:rPr>
                <w:rFonts w:ascii="Times New Roman" w:hAnsi="Times New Roman" w:cs="Times New Roman"/>
                <w:noProof/>
                <w:lang w:val="en-GB"/>
              </w:rPr>
              <w:t>(1)</w:t>
            </w:r>
            <w:r w:rsidRPr="00254320">
              <w:rPr>
                <w:rFonts w:ascii="Times New Roman" w:hAnsi="Times New Roman" w:cs="Times New Roman"/>
              </w:rPr>
              <w:fldChar w:fldCharType="end"/>
            </w:r>
          </w:p>
        </w:tc>
      </w:tr>
      <w:tr w:rsidR="00254320" w:rsidRPr="00AB66BE" w14:paraId="1E571766" w14:textId="77777777" w:rsidTr="00C6337D">
        <w:tc>
          <w:tcPr>
            <w:tcW w:w="2232" w:type="dxa"/>
          </w:tcPr>
          <w:p w14:paraId="11582915" w14:textId="77777777" w:rsidR="00254320" w:rsidRPr="00AB66BE" w:rsidRDefault="00254320" w:rsidP="006034D6">
            <w:pPr>
              <w:rPr>
                <w:rFonts w:ascii="Times New Roman" w:hAnsi="Times New Roman" w:cs="Times New Roman"/>
                <w:b/>
                <w:bCs/>
                <w:i/>
                <w:iCs/>
                <w:lang w:val="en-GB"/>
              </w:rPr>
            </w:pPr>
            <w:r w:rsidRPr="00AB66BE">
              <w:rPr>
                <w:rFonts w:ascii="Times New Roman" w:hAnsi="Times New Roman" w:cs="Times New Roman"/>
                <w:b/>
                <w:bCs/>
                <w:i/>
                <w:iCs/>
                <w:lang w:val="en-GB"/>
              </w:rPr>
              <w:t xml:space="preserve">Lactobacillus </w:t>
            </w:r>
            <w:r w:rsidRPr="00AB66BE">
              <w:rPr>
                <w:rFonts w:ascii="Times New Roman" w:hAnsi="Times New Roman" w:cs="Times New Roman"/>
                <w:b/>
                <w:bCs/>
                <w:lang w:val="en-GB"/>
              </w:rPr>
              <w:t>spp.</w:t>
            </w:r>
          </w:p>
        </w:tc>
        <w:tc>
          <w:tcPr>
            <w:tcW w:w="5130" w:type="dxa"/>
          </w:tcPr>
          <w:p w14:paraId="7E2CC8D1"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F: GCTAGGTGTTGGAGGGTTTCC                 </w:t>
            </w:r>
          </w:p>
          <w:p w14:paraId="1720F0FD"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R: CCAGGCGGAATGCTTAATGC                    </w:t>
            </w:r>
          </w:p>
        </w:tc>
        <w:tc>
          <w:tcPr>
            <w:tcW w:w="1620" w:type="dxa"/>
          </w:tcPr>
          <w:p w14:paraId="65C9E583"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t>63</w:t>
            </w:r>
          </w:p>
        </w:tc>
        <w:tc>
          <w:tcPr>
            <w:tcW w:w="918" w:type="dxa"/>
          </w:tcPr>
          <w:p w14:paraId="0D76B6FF" w14:textId="7858C4B2"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&lt;EndNote&gt;&lt;Cite&gt;&lt;Author&gt;Tuomisto&lt;/Author&gt;&lt;Year&gt;2013&lt;/Year&gt;&lt;RecNum&gt;108&lt;/RecNum&gt;&lt;DisplayText&gt;(2)&lt;/DisplayText&gt;&lt;record&gt;&lt;rec-number&gt;108&lt;/rec-number&gt;&lt;foreign-keys&gt;&lt;key app="EN" db-id="xrwdwevt39rwzpee5exxpp2utzw0xzvta29r" timestamp="1676664075"&gt;108&lt;/key&gt;&lt;/foreign-keys&gt;&lt;ref-type name="Journal Article"&gt;17&lt;/ref-type&gt;&lt;contributors&gt;&lt;authors&gt;&lt;author&gt;Tuomisto, Sari&lt;/author&gt;&lt;author&gt;Karhunen, Pekka J&lt;/author&gt;&lt;author&gt;Pessi, Tanja&lt;/author&gt;&lt;/authors&gt;&lt;/contributors&gt;&lt;titles&gt;&lt;title&gt;Time-dependent post mortem changes in the composition of intestinal bacteria using real-time quantitative PCR&lt;/title&gt;&lt;secondary-title&gt;Gut pathogens&lt;/secondary-title&gt;&lt;/titles&gt;&lt;periodical&gt;&lt;full-title&gt;Gut pathogens&lt;/full-title&gt;&lt;/periodical&gt;&lt;pages&gt;1-5&lt;/pages&gt;&lt;volume&gt;5&lt;/volume&gt;&lt;dates&gt;&lt;year&gt;2013&lt;/year&gt;&lt;/dates&gt;&lt;urls&gt;&lt;/urls&gt;&lt;/record&gt;&lt;/Cite&gt;&lt;/EndNote&gt;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(2)</w:t>
            </w:r>
            <w:r w:rsidRPr="00AB66BE">
              <w:rPr>
                <w:rFonts w:ascii="Times New Roman" w:hAnsi="Times New Roman" w:cs="Times New Roman"/>
              </w:rPr>
              <w:fldChar w:fldCharType="end"/>
            </w:r>
          </w:p>
        </w:tc>
      </w:tr>
      <w:tr w:rsidR="00254320" w:rsidRPr="00AB66BE" w14:paraId="408482BD" w14:textId="77777777" w:rsidTr="00C6337D">
        <w:tc>
          <w:tcPr>
            <w:tcW w:w="2232" w:type="dxa"/>
            <w:tcBorders>
              <w:top w:val="single" w:sz="4" w:space="0" w:color="7F7F7F"/>
              <w:bottom w:val="single" w:sz="4" w:space="0" w:color="7F7F7F"/>
            </w:tcBorders>
          </w:tcPr>
          <w:p w14:paraId="0E2977D4" w14:textId="77777777" w:rsidR="00254320" w:rsidRPr="00AB66BE" w:rsidRDefault="00254320" w:rsidP="006034D6">
            <w:pPr>
              <w:rPr>
                <w:rFonts w:ascii="Times New Roman" w:hAnsi="Times New Roman" w:cs="Times New Roman"/>
                <w:b/>
                <w:bCs/>
                <w:i/>
                <w:iCs/>
                <w:lang w:val="en-GB"/>
              </w:rPr>
            </w:pPr>
            <w:r w:rsidRPr="00AB66BE">
              <w:rPr>
                <w:rFonts w:ascii="Times New Roman" w:hAnsi="Times New Roman" w:cs="Times New Roman"/>
                <w:b/>
                <w:bCs/>
                <w:i/>
                <w:iCs/>
                <w:lang w:val="en-GB"/>
              </w:rPr>
              <w:t xml:space="preserve">Bifidobacterium </w:t>
            </w:r>
            <w:r w:rsidRPr="00AB66BE">
              <w:rPr>
                <w:rFonts w:ascii="Times New Roman" w:hAnsi="Times New Roman" w:cs="Times New Roman"/>
                <w:b/>
                <w:bCs/>
                <w:lang w:val="en-GB"/>
              </w:rPr>
              <w:t>spp.</w:t>
            </w:r>
          </w:p>
        </w:tc>
        <w:tc>
          <w:tcPr>
            <w:tcW w:w="5130" w:type="dxa"/>
            <w:tcBorders>
              <w:top w:val="single" w:sz="4" w:space="0" w:color="7F7F7F"/>
              <w:bottom w:val="single" w:sz="4" w:space="0" w:color="7F7F7F"/>
            </w:tcBorders>
          </w:tcPr>
          <w:p w14:paraId="67E6B656"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F: CGGGTGAGTAATGCGTGACC                      </w:t>
            </w:r>
          </w:p>
          <w:p w14:paraId="18EDF589"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R: TGATAGGACGCGACCCCA                         </w:t>
            </w:r>
          </w:p>
        </w:tc>
        <w:tc>
          <w:tcPr>
            <w:tcW w:w="1620" w:type="dxa"/>
            <w:tcBorders>
              <w:top w:val="single" w:sz="4" w:space="0" w:color="7F7F7F"/>
              <w:bottom w:val="single" w:sz="4" w:space="0" w:color="7F7F7F"/>
            </w:tcBorders>
          </w:tcPr>
          <w:p w14:paraId="7BF138A5"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t>139</w:t>
            </w:r>
          </w:p>
        </w:tc>
        <w:tc>
          <w:tcPr>
            <w:tcW w:w="918" w:type="dxa"/>
            <w:tcBorders>
              <w:top w:val="single" w:sz="4" w:space="0" w:color="7F7F7F"/>
              <w:bottom w:val="single" w:sz="4" w:space="0" w:color="7F7F7F"/>
            </w:tcBorders>
          </w:tcPr>
          <w:p w14:paraId="701714C3" w14:textId="087DDD82"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&lt;EndNote&gt;&lt;Cite&gt;&lt;Author&gt;Furet&lt;/Author&gt;&lt;Year&gt;2009&lt;/Year&gt;&lt;RecNum&gt;104&lt;/RecNum&gt;&lt;DisplayText&gt;(3)&lt;/DisplayText&gt;&lt;record&gt;&lt;rec-number&gt;104&lt;/rec-number&gt;&lt;foreign-keys&gt;&lt;key app="EN" db-id="xrwdwevt39rwzpee5exxpp2utzw0xzvta29r" timestamp="1676663848"&gt;104&lt;/key&gt;&lt;/foreign-keys&gt;&lt;ref-type name="Journal Article"&gt;17&lt;/ref-type&gt;&lt;contributors&gt;&lt;authors&gt;&lt;author&gt;Furet, Jean-Pierre&lt;/author&gt;&lt;author&gt;Firmesse, Olivier&lt;/author&gt;&lt;author&gt;Gourmelon, Michèle&lt;/author&gt;&lt;author&gt;Bridonneau, Chantal&lt;/author&gt;&lt;author&gt;Tap, Julien&lt;/author&gt;&lt;author&gt;Mondot, Stanislas&lt;/author&gt;&lt;author&gt;Doré, Joël&lt;/author&gt;&lt;author&gt;Corthier, Gérard&lt;/author&gt;&lt;/authors&gt;&lt;/contributors&gt;&lt;titles&gt;&lt;title&gt;Comparative assessment of human and farm animal faecal microbiota using real-time quantitative PCR&lt;/title&gt;&lt;secondary-title&gt;FEMS microbiology ecology&lt;/secondary-title&gt;&lt;/titles&gt;&lt;periodical&gt;&lt;full-title&gt;FEMS microbiology ecology&lt;/full-title&gt;&lt;/periodical&gt;&lt;pages&gt;351-362&lt;/pages&gt;&lt;volume&gt;68&lt;/volume&gt;&lt;number&gt;3&lt;/number&gt;&lt;dates&gt;&lt;year&gt;2009&lt;/year&gt;&lt;/dates&gt;&lt;isbn&gt;1574-6941&lt;/isbn&gt;&lt;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(3)</w:t>
            </w:r>
            <w:r w:rsidRPr="00AB66BE">
              <w:rPr>
                <w:rFonts w:ascii="Times New Roman" w:hAnsi="Times New Roman" w:cs="Times New Roman"/>
              </w:rPr>
              <w:fldChar w:fldCharType="end"/>
            </w:r>
          </w:p>
        </w:tc>
      </w:tr>
      <w:tr w:rsidR="00254320" w:rsidRPr="00AB66BE" w14:paraId="2BA27CF7" w14:textId="77777777" w:rsidTr="00C6337D">
        <w:tc>
          <w:tcPr>
            <w:tcW w:w="2232" w:type="dxa"/>
          </w:tcPr>
          <w:p w14:paraId="369856EA" w14:textId="77777777" w:rsidR="00254320" w:rsidRPr="00AB66BE" w:rsidRDefault="00254320" w:rsidP="006034D6">
            <w:pPr>
              <w:rPr>
                <w:rFonts w:ascii="Times New Roman" w:hAnsi="Times New Roman" w:cs="Times New Roman"/>
                <w:b/>
                <w:bCs/>
                <w:i/>
                <w:iCs/>
                <w:lang w:val="en-GB"/>
              </w:rPr>
            </w:pPr>
            <w:r w:rsidRPr="00AB66BE">
              <w:rPr>
                <w:rFonts w:ascii="Times New Roman" w:hAnsi="Times New Roman" w:cs="Times New Roman"/>
                <w:b/>
                <w:bCs/>
                <w:i/>
                <w:iCs/>
                <w:lang w:val="en-GB"/>
              </w:rPr>
              <w:t xml:space="preserve">Bacteroides </w:t>
            </w:r>
            <w:r w:rsidRPr="00AB66BE">
              <w:rPr>
                <w:rFonts w:ascii="Times New Roman" w:hAnsi="Times New Roman" w:cs="Times New Roman"/>
                <w:b/>
                <w:bCs/>
                <w:lang w:val="en-GB"/>
              </w:rPr>
              <w:t>spp</w:t>
            </w:r>
            <w:r w:rsidRPr="00AB66BE">
              <w:rPr>
                <w:rFonts w:ascii="Times New Roman" w:hAnsi="Times New Roman" w:cs="Times New Roman"/>
                <w:b/>
                <w:bCs/>
                <w:i/>
                <w:iCs/>
                <w:lang w:val="en-GB"/>
              </w:rPr>
              <w:t>.</w:t>
            </w:r>
          </w:p>
        </w:tc>
        <w:tc>
          <w:tcPr>
            <w:tcW w:w="5130" w:type="dxa"/>
          </w:tcPr>
          <w:p w14:paraId="0D4B2913"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F: TGGTAGTCCACACAGTAAACGATGA        </w:t>
            </w:r>
          </w:p>
          <w:p w14:paraId="17737E1E"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R: CGTACTCCCCAGGTGGAATACTT              </w:t>
            </w:r>
          </w:p>
        </w:tc>
        <w:tc>
          <w:tcPr>
            <w:tcW w:w="1620" w:type="dxa"/>
          </w:tcPr>
          <w:p w14:paraId="44BA11ED"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t>94</w:t>
            </w:r>
          </w:p>
        </w:tc>
        <w:tc>
          <w:tcPr>
            <w:tcW w:w="918" w:type="dxa"/>
          </w:tcPr>
          <w:p w14:paraId="314E8073" w14:textId="183115DD"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&lt;EndNote&gt;&lt;Cite&gt;&lt;Author&gt;Tuomisto&lt;/Author&gt;&lt;Year&gt;2013&lt;/Year&gt;&lt;RecNum&gt;105&lt;/RecNum&gt;&lt;DisplayText&gt;(2)&lt;/DisplayText&gt;&lt;record&gt;&lt;rec-number&gt;105&lt;/rec-number&gt;&lt;foreign-keys&gt;&lt;key app="EN" db-id="xrwdwevt39rwzpee5exxpp2utzw0xzvta29r" timestamp="1676663919"&gt;105&lt;/key&gt;&lt;/foreign-keys&gt;&lt;ref-type name="Journal Article"&gt;17&lt;/ref-type&gt;&lt;contributors&gt;&lt;authors&gt;&lt;author&gt;Tuomisto, Sari&lt;/author&gt;&lt;author&gt;Karhunen, Pekka J&lt;/author&gt;&lt;author&gt;Pessi, Tanja&lt;/author&gt;&lt;/authors&gt;&lt;/contributors&gt;&lt;titles&gt;&lt;title&gt;Time-dependent post mortem changes in the composition of intestinal bacteria using real-time quantitative PCR&lt;/title&gt;&lt;secondary-title&gt;Gut pathogens&lt;/secondary-title&gt;&lt;/titles&gt;&lt;periodical&gt;&lt;full-title&gt;Gut pathogens&lt;/full-title&gt;&lt;/periodical&gt;&lt;pages&gt;1-5&lt;/pages&gt;&lt;volume&gt;5&lt;/volume&gt;&lt;dates&gt;&lt;year&gt;2013&lt;/year&gt;&lt;/dates&gt;&lt;urls&gt;&lt;/urls&gt;&lt;/record&gt;&lt;/Cite&gt;&lt;/EndNote&gt;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(2)</w:t>
            </w:r>
            <w:r w:rsidRPr="00AB66BE">
              <w:rPr>
                <w:rFonts w:ascii="Times New Roman" w:hAnsi="Times New Roman" w:cs="Times New Roman"/>
              </w:rPr>
              <w:fldChar w:fldCharType="end"/>
            </w:r>
          </w:p>
        </w:tc>
      </w:tr>
      <w:tr w:rsidR="00254320" w:rsidRPr="00AB66BE" w14:paraId="7DAF11EE" w14:textId="77777777" w:rsidTr="00C6337D">
        <w:tc>
          <w:tcPr>
            <w:tcW w:w="2232" w:type="dxa"/>
            <w:tcBorders>
              <w:top w:val="single" w:sz="4" w:space="0" w:color="7F7F7F"/>
              <w:bottom w:val="single" w:sz="4" w:space="0" w:color="7F7F7F"/>
            </w:tcBorders>
          </w:tcPr>
          <w:p w14:paraId="13A0EA9F" w14:textId="77777777" w:rsidR="00254320" w:rsidRPr="00956963" w:rsidRDefault="00254320" w:rsidP="006034D6">
            <w:pPr>
              <w:rPr>
                <w:rFonts w:ascii="Times New Roman" w:hAnsi="Times New Roman" w:cs="Times New Roman"/>
                <w:b/>
                <w:bCs/>
                <w:lang w:val="en-GB"/>
              </w:rPr>
            </w:pPr>
            <w:r w:rsidRPr="00956963">
              <w:rPr>
                <w:rFonts w:ascii="Times New Roman" w:hAnsi="Times New Roman" w:cs="Times New Roman"/>
                <w:b/>
                <w:bCs/>
                <w:lang w:val="en-GB"/>
              </w:rPr>
              <w:t>Enterobacteriaceae</w:t>
            </w:r>
          </w:p>
        </w:tc>
        <w:tc>
          <w:tcPr>
            <w:tcW w:w="5130" w:type="dxa"/>
            <w:tcBorders>
              <w:top w:val="single" w:sz="4" w:space="0" w:color="7F7F7F"/>
              <w:bottom w:val="single" w:sz="4" w:space="0" w:color="7F7F7F"/>
            </w:tcBorders>
          </w:tcPr>
          <w:p w14:paraId="1F5595E7"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F: GCGGTAGCACAGAGAGCTT                       </w:t>
            </w:r>
          </w:p>
          <w:p w14:paraId="316484FA"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R: GGCAGTTTCCCAGACATTACTCA              </w:t>
            </w:r>
          </w:p>
        </w:tc>
        <w:tc>
          <w:tcPr>
            <w:tcW w:w="1620" w:type="dxa"/>
            <w:tcBorders>
              <w:top w:val="single" w:sz="4" w:space="0" w:color="7F7F7F"/>
              <w:bottom w:val="single" w:sz="4" w:space="0" w:color="7F7F7F"/>
            </w:tcBorders>
          </w:tcPr>
          <w:p w14:paraId="784E3E4A"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t>69</w:t>
            </w:r>
          </w:p>
        </w:tc>
        <w:tc>
          <w:tcPr>
            <w:tcW w:w="918" w:type="dxa"/>
            <w:tcBorders>
              <w:top w:val="single" w:sz="4" w:space="0" w:color="7F7F7F"/>
              <w:bottom w:val="single" w:sz="4" w:space="0" w:color="7F7F7F"/>
            </w:tcBorders>
          </w:tcPr>
          <w:p w14:paraId="6CB8840F" w14:textId="6C4B9A9E"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&lt;EndNote&gt;&lt;Cite&gt;&lt;Author&gt;Nabizadeh&lt;/Author&gt;&lt;Year&gt;2017&lt;/Year&gt;&lt;RecNum&gt;103&lt;/RecNum&gt;&lt;DisplayText&gt;(4)&lt;/DisplayText&gt;&lt;record&gt;&lt;rec-number&gt;103&lt;/rec-number&gt;&lt;foreign-keys&gt;&lt;key app="EN" db-id="xrwdwevt39rwzpee5exxpp2utzw0xzvta29r" timestamp="1676663788"&gt;103&lt;/key&gt;&lt;/foreign-keys&gt;&lt;ref-type name="Journal Article"&gt;17&lt;/ref-type&gt;&lt;contributors&gt;&lt;authors&gt;&lt;author&gt;Nabizadeh, Edris&lt;/author&gt;&lt;author&gt;Jazani, Nima Hosseini&lt;/author&gt;&lt;author&gt;Bagheri, Morteza&lt;/author&gt;&lt;author&gt;Shahabi, Shahram&lt;/author&gt;&lt;/authors&gt;&lt;/contributors&gt;&lt;titles&gt;&lt;title&gt;Association of altered gut microbiota composition with chronic urticaria&lt;/title&gt;&lt;secondary-title&gt;Annals of Allergy, Asthma &amp;amp; Immunology&lt;/secondary-title&gt;&lt;/titles&gt;&lt;periodical&gt;&lt;full-title&gt;Annals of Allergy, Asthma &amp;amp; Immunology&lt;/full-title&gt;&lt;/periodical&gt;&lt;pages&gt;48-53&lt;/pages&gt;&lt;volume&gt;119&lt;/volume&gt;&lt;number&gt;1&lt;/number&gt;&lt;dates&gt;&lt;year&gt;2017&lt;/year&gt;&lt;/dates&gt;&lt;isbn&gt;1081-1206&lt;/isbn&gt;&lt;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(4)</w:t>
            </w:r>
            <w:r w:rsidRPr="00AB66BE">
              <w:rPr>
                <w:rFonts w:ascii="Times New Roman" w:hAnsi="Times New Roman" w:cs="Times New Roman"/>
              </w:rPr>
              <w:fldChar w:fldCharType="end"/>
            </w:r>
          </w:p>
        </w:tc>
      </w:tr>
      <w:tr w:rsidR="00254320" w:rsidRPr="00AB66BE" w14:paraId="2A37187A" w14:textId="77777777" w:rsidTr="00C6337D">
        <w:trPr>
          <w:trHeight w:val="451"/>
        </w:trPr>
        <w:tc>
          <w:tcPr>
            <w:tcW w:w="2232" w:type="dxa"/>
          </w:tcPr>
          <w:p w14:paraId="404FD99D" w14:textId="77777777" w:rsidR="00254320" w:rsidRPr="00956963" w:rsidRDefault="00254320" w:rsidP="006034D6">
            <w:pPr>
              <w:rPr>
                <w:rFonts w:ascii="Times New Roman" w:hAnsi="Times New Roman" w:cs="Times New Roman"/>
                <w:b/>
                <w:bCs/>
                <w:i/>
                <w:iCs/>
                <w:lang w:val="en-GB"/>
              </w:rPr>
            </w:pPr>
            <w:r w:rsidRPr="00956963">
              <w:rPr>
                <w:rFonts w:ascii="Times New Roman" w:hAnsi="Times New Roman" w:cs="Times New Roman"/>
                <w:b/>
                <w:bCs/>
                <w:i/>
                <w:iCs/>
              </w:rPr>
              <w:t>Akkermansia</w:t>
            </w:r>
            <w:r>
              <w:rPr>
                <w:rFonts w:ascii="Times New Roman" w:hAnsi="Times New Roman" w:cs="Times New Roman"/>
                <w:b/>
                <w:bCs/>
                <w:i/>
                <w:iCs/>
              </w:rPr>
              <w:t xml:space="preserve"> muciniphila</w:t>
            </w:r>
            <w:r w:rsidRPr="00956963">
              <w:rPr>
                <w:rFonts w:ascii="Times New Roman" w:hAnsi="Times New Roman" w:cs="Times New Roman"/>
                <w:b/>
                <w:bCs/>
                <w:i/>
                <w:iCs/>
              </w:rPr>
              <w:t xml:space="preserve">                               </w:t>
            </w:r>
          </w:p>
        </w:tc>
        <w:tc>
          <w:tcPr>
            <w:tcW w:w="5130" w:type="dxa"/>
          </w:tcPr>
          <w:p w14:paraId="525C2324"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F:</w:t>
            </w:r>
            <w:r w:rsidRPr="00AB66BE">
              <w:rPr>
                <w:rFonts w:ascii="Times New Roman" w:hAnsi="Times New Roman" w:cs="Times New Roman"/>
              </w:rPr>
              <w:t xml:space="preserve"> CAGCACGTGAAGGTGGGGAC</w:t>
            </w:r>
          </w:p>
          <w:p w14:paraId="33BD0461"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R: </w:t>
            </w:r>
            <w:r w:rsidRPr="00AB66BE">
              <w:rPr>
                <w:rFonts w:ascii="Times New Roman" w:hAnsi="Times New Roman" w:cs="Times New Roman"/>
              </w:rPr>
              <w:t>CCTTGCGGTTGGCTTCAGAT</w:t>
            </w:r>
            <w:r w:rsidRPr="00AB66BE">
              <w:rPr>
                <w:rFonts w:ascii="Times New Roman" w:hAnsi="Times New Roman" w:cs="Times New Roman"/>
                <w:lang w:val="en-GB"/>
              </w:rPr>
              <w:t xml:space="preserve">                   </w:t>
            </w:r>
          </w:p>
        </w:tc>
        <w:tc>
          <w:tcPr>
            <w:tcW w:w="1620" w:type="dxa"/>
          </w:tcPr>
          <w:p w14:paraId="755DD115"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rPr>
              <w:t>327</w:t>
            </w:r>
          </w:p>
        </w:tc>
        <w:tc>
          <w:tcPr>
            <w:tcW w:w="918" w:type="dxa"/>
          </w:tcPr>
          <w:p w14:paraId="2B2AF649" w14:textId="05123088"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&lt;EndNote&gt;&lt;Cite&gt;&lt;Author&gt;Png&lt;/Author&gt;&lt;Year&gt;2010&lt;/Year&gt;&lt;RecNum&gt;11&lt;/RecNum&gt;&lt;DisplayText&gt;(5)&lt;/DisplayText&gt;&lt;record&gt;&lt;rec-number&gt;11&lt;/rec-number&gt;&lt;foreign-keys&gt;&lt;key app="EN" db-id="tfz5ttssmvdv2xesfpuxdss7f20vxtzwr9se" timestamp="1709554774"&gt;11&lt;/key&gt;&lt;/foreign-keys&gt;&lt;ref-type name="Journal Article"&gt;17&lt;/ref-type&gt;&lt;contributors&gt;&lt;authors&gt;&lt;author&gt;Png, C. W.&lt;/author&gt;&lt;author&gt;Lindén, S. K.&lt;/author&gt;&lt;author&gt;Gilshenan, K. S.&lt;/author&gt;&lt;author&gt;Zoetendal, E. G.&lt;/author&gt;&lt;author&gt;McSweeney, C. S.&lt;/author&gt;&lt;author&gt;Sly, L. I.&lt;/author&gt;&lt;author&gt;McGuckin, M. A.&lt;/author&gt;&lt;author&gt;Florin, T. H.&lt;/author&gt;&lt;/authors&gt;&lt;/contributors&gt;&lt;auth-address&gt;Mater Medical Research Institute and Department of Medicine, University of Queensland, Mater Health Services, South Brisbane, Queensland, Australia.&lt;/auth-address&gt;&lt;titles&gt;&lt;title&gt;Mucolytic bacteria with increased prevalence in IBD mucosa augment in vitro utilization of mucin by other bacteria&lt;/title&gt;&lt;secondary-title&gt;Am J Gastroenterol&lt;/secondary-title&gt;&lt;/titles&gt;&lt;periodical&gt;&lt;full-title&gt;Am J Gastroenterol&lt;/full-title&gt;&lt;/periodical&gt;&lt;pages&gt;2420-8&lt;/pages&gt;&lt;volume&gt;105&lt;/volume&gt;&lt;number&gt;11&lt;/number&gt;&lt;edition&gt;20100720&lt;/edition&gt;&lt;keywords&gt;&lt;keyword&gt;Adult&lt;/keyword&gt;&lt;keyword&gt;Aged&lt;/keyword&gt;&lt;keyword&gt;Aged, 80 and over&lt;/keyword&gt;&lt;keyword&gt;Colon/metabolism/*microbiology/pathology&lt;/keyword&gt;&lt;keyword&gt;Female&lt;/keyword&gt;&lt;keyword&gt;Humans&lt;/keyword&gt;&lt;keyword&gt;Inflammatory Bowel Diseases/genetics/*microbiology/pathology&lt;/keyword&gt;&lt;keyword&gt;Intestinal Mucosa/metabolism/*microbiology/pathology&lt;/keyword&gt;&lt;keyword&gt;Male&lt;/keyword&gt;&lt;keyword&gt;Middle Aged&lt;/keyword&gt;&lt;keyword&gt;Mucins/*genetics/metabolism&lt;/keyword&gt;&lt;keyword&gt;Reverse Transcriptase Polymerase Chain Reaction&lt;/keyword&gt;&lt;keyword&gt;Ruminococcus/*genetics/metabolism&lt;/keyword&gt;&lt;/keywords&gt;&lt;dates&gt;&lt;year&gt;2010&lt;/year&gt;&lt;pub-dates&gt;&lt;date&gt;Nov&lt;/date&gt;&lt;/pub-dates&gt;&lt;/dates&gt;&lt;isbn&gt;0002-9270&lt;/isbn&gt;&lt;accession-num&gt;20648002&lt;/accession-num&gt;&lt;urls&gt;&lt;/urls&gt;&lt;electronic-resource-num&gt;10.1038/ajg.2010.281&lt;/electronic-resource-num&gt;&lt;remote-database-provider&gt;NLM&lt;/remote-database-provider&gt;&lt;language&gt;eng&lt;/language&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(5)</w:t>
            </w:r>
            <w:r w:rsidRPr="00AB66BE">
              <w:rPr>
                <w:rFonts w:ascii="Times New Roman" w:hAnsi="Times New Roman" w:cs="Times New Roman"/>
              </w:rPr>
              <w:fldChar w:fldCharType="end"/>
            </w:r>
          </w:p>
        </w:tc>
      </w:tr>
      <w:tr w:rsidR="00254320" w:rsidRPr="00AB66BE" w14:paraId="16EFAD42" w14:textId="77777777" w:rsidTr="00C6337D">
        <w:trPr>
          <w:trHeight w:val="559"/>
        </w:trPr>
        <w:tc>
          <w:tcPr>
            <w:tcW w:w="2232" w:type="dxa"/>
            <w:tcBorders>
              <w:top w:val="single" w:sz="4" w:space="0" w:color="7F7F7F"/>
              <w:bottom w:val="single" w:sz="4" w:space="0" w:color="7F7F7F"/>
            </w:tcBorders>
          </w:tcPr>
          <w:p w14:paraId="1EB2BE83" w14:textId="77777777" w:rsidR="00254320" w:rsidRPr="00AB66BE" w:rsidRDefault="00254320" w:rsidP="006034D6">
            <w:pPr>
              <w:rPr>
                <w:rFonts w:ascii="Times New Roman" w:hAnsi="Times New Roman" w:cs="Times New Roman"/>
                <w:b/>
                <w:bCs/>
                <w:lang w:val="en-GB"/>
              </w:rPr>
            </w:pPr>
            <w:r w:rsidRPr="00AB66BE">
              <w:rPr>
                <w:rFonts w:ascii="Times New Roman" w:hAnsi="Times New Roman" w:cs="Times New Roman"/>
                <w:b/>
                <w:bCs/>
              </w:rPr>
              <w:t>Firmicutes</w:t>
            </w:r>
          </w:p>
          <w:p w14:paraId="4A43784A" w14:textId="77777777" w:rsidR="00254320" w:rsidRPr="00AB66BE" w:rsidRDefault="00254320" w:rsidP="006034D6">
            <w:pPr>
              <w:rPr>
                <w:rFonts w:ascii="Times New Roman" w:hAnsi="Times New Roman" w:cs="Times New Roman"/>
                <w:b/>
                <w:bCs/>
                <w:lang w:val="en-GB"/>
              </w:rPr>
            </w:pPr>
            <w:r w:rsidRPr="00AB66BE">
              <w:rPr>
                <w:rFonts w:ascii="Times New Roman" w:hAnsi="Times New Roman" w:cs="Times New Roman"/>
                <w:b/>
                <w:bCs/>
              </w:rPr>
              <w:t xml:space="preserve">                             </w:t>
            </w:r>
          </w:p>
        </w:tc>
        <w:tc>
          <w:tcPr>
            <w:tcW w:w="5130" w:type="dxa"/>
            <w:tcBorders>
              <w:top w:val="single" w:sz="4" w:space="0" w:color="7F7F7F"/>
              <w:bottom w:val="single" w:sz="4" w:space="0" w:color="7F7F7F"/>
            </w:tcBorders>
          </w:tcPr>
          <w:p w14:paraId="196A7A6A" w14:textId="77777777" w:rsidR="00254320" w:rsidRPr="00AB66BE" w:rsidRDefault="00254320" w:rsidP="006034D6">
            <w:pPr>
              <w:rPr>
                <w:rFonts w:ascii="Times New Roman" w:hAnsi="Times New Roman" w:cs="Times New Roman"/>
              </w:rPr>
            </w:pPr>
            <w:r w:rsidRPr="00AB66BE">
              <w:rPr>
                <w:rFonts w:ascii="Times New Roman" w:hAnsi="Times New Roman" w:cs="Times New Roman"/>
                <w:lang w:val="en-GB"/>
              </w:rPr>
              <w:t xml:space="preserve">F: </w:t>
            </w:r>
            <w:r w:rsidRPr="00AB66BE">
              <w:rPr>
                <w:rFonts w:ascii="Times New Roman" w:hAnsi="Times New Roman" w:cs="Times New Roman"/>
              </w:rPr>
              <w:t>TGAAACTYAAAGGAATTGACG</w:t>
            </w:r>
          </w:p>
          <w:p w14:paraId="24E6EB95"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rPr>
              <w:t>R: ACCATGCACCACCTGTC</w:t>
            </w:r>
          </w:p>
        </w:tc>
        <w:tc>
          <w:tcPr>
            <w:tcW w:w="1620" w:type="dxa"/>
            <w:tcBorders>
              <w:top w:val="single" w:sz="4" w:space="0" w:color="7F7F7F"/>
              <w:bottom w:val="single" w:sz="4" w:space="0" w:color="7F7F7F"/>
            </w:tcBorders>
          </w:tcPr>
          <w:p w14:paraId="49E87A03"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rPr>
              <w:t>149–157</w:t>
            </w:r>
          </w:p>
        </w:tc>
        <w:tc>
          <w:tcPr>
            <w:tcW w:w="918" w:type="dxa"/>
            <w:tcBorders>
              <w:top w:val="single" w:sz="4" w:space="0" w:color="7F7F7F"/>
              <w:bottom w:val="single" w:sz="4" w:space="0" w:color="7F7F7F"/>
            </w:tcBorders>
          </w:tcPr>
          <w:p w14:paraId="769D987B" w14:textId="1B995E7B"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&lt;EndNote&gt;&lt;Cite&gt;&lt;Author&gt;Ebrahimzadeh Leylabadlo&lt;/Author&gt;&lt;Year&gt;2021&lt;/Year&gt;&lt;RecNum&gt;12&lt;/RecNum&gt;&lt;DisplayText&gt;(6)&lt;/DisplayText&gt;&lt;record&gt;&lt;rec-number&gt;12&lt;/rec-number&gt;&lt;foreign-keys&gt;&lt;key app="EN" db-id="tfz5ttssmvdv2xesfpuxdss7f20vxtzwr9se" timestamp="1709554838"&gt;12&lt;/key&gt;&lt;/foreign-keys&gt;&lt;ref-type name="Journal Article"&gt;17&lt;/ref-type&gt;&lt;contributors&gt;&lt;authors&gt;&lt;author&gt;Ebrahimzadeh Leylabadlo, Hamed&lt;/author&gt;&lt;author&gt;Samadi Kafil, Hossein&lt;/author&gt;&lt;author&gt;Farajnia, Safar&lt;/author&gt;&lt;author&gt;Shanehbandi, Dariush&lt;/author&gt;&lt;author&gt;Yaghoub Moaddab, Seyed&lt;/author&gt;&lt;author&gt;Feizabadi, Mohammad Mehdi&lt;/author&gt;&lt;author&gt;Ghotaslou, Reza&lt;/author&gt;&lt;/authors&gt;&lt;/contributors&gt;&lt;titles&gt;&lt;title&gt;Gut microbiota in nonalcoholic fatty liver diseases with and without type-2 diabetes mellitus&lt;/title&gt;&lt;secondary-title&gt;European Journal of Gastroenterology &amp;amp; Hepatology&lt;/secondary-title&gt;&lt;/titles&gt;&lt;periodical&gt;&lt;full-title&gt;European Journal of Gastroenterology &amp;amp; Hepatology&lt;/full-title&gt;&lt;/periodical&gt;&lt;volume&gt;33&lt;/volume&gt;&lt;number&gt;1S&lt;/number&gt;&lt;keywords&gt;&lt;keyword&gt;Bacteroidetes&lt;/keyword&gt;&lt;keyword&gt;Firmicutes&lt;/keyword&gt;&lt;keyword&gt;gut microbiota&lt;/keyword&gt;&lt;keyword&gt;nonalcoholic fatty liver disease&lt;/keyword&gt;&lt;keyword&gt;type 2 diabetes mellitus&lt;/keyword&gt;&lt;/keywords&gt;&lt;dates&gt;&lt;year&gt;2021&lt;/year&gt;&lt;/dates&gt;&lt;isbn&gt;0954-691X&lt;/isbn&gt;&lt;urls&gt;&lt;related-urls&gt;&lt;url&gt;https://journals.lww.com/eurojgh/fulltext/2021/12001/gut_microbiota_in_nonalcoholic_fatty_liver.74.aspx&lt;/url&gt;&lt;/related-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(6)</w:t>
            </w:r>
            <w:r w:rsidRPr="00AB66BE">
              <w:rPr>
                <w:rFonts w:ascii="Times New Roman" w:hAnsi="Times New Roman" w:cs="Times New Roman"/>
              </w:rPr>
              <w:fldChar w:fldCharType="end"/>
            </w:r>
          </w:p>
        </w:tc>
      </w:tr>
      <w:tr w:rsidR="00254320" w:rsidRPr="00AB66BE" w14:paraId="16A5918C" w14:textId="77777777" w:rsidTr="00C6337D">
        <w:trPr>
          <w:trHeight w:val="559"/>
        </w:trPr>
        <w:tc>
          <w:tcPr>
            <w:tcW w:w="2232" w:type="dxa"/>
          </w:tcPr>
          <w:p w14:paraId="03D67926" w14:textId="77777777" w:rsidR="00254320" w:rsidRPr="00AB66BE" w:rsidRDefault="00254320" w:rsidP="006034D6">
            <w:pPr>
              <w:rPr>
                <w:rFonts w:ascii="Times New Roman" w:hAnsi="Times New Roman" w:cs="Times New Roman"/>
                <w:b/>
                <w:bCs/>
                <w:lang w:val="en-GB"/>
              </w:rPr>
            </w:pPr>
            <w:r w:rsidRPr="00AB66BE">
              <w:rPr>
                <w:rFonts w:ascii="Times New Roman" w:hAnsi="Times New Roman" w:cs="Times New Roman"/>
                <w:b/>
                <w:bCs/>
              </w:rPr>
              <w:lastRenderedPageBreak/>
              <w:t>Actinobacteria</w:t>
            </w:r>
          </w:p>
        </w:tc>
        <w:tc>
          <w:tcPr>
            <w:tcW w:w="5130" w:type="dxa"/>
          </w:tcPr>
          <w:p w14:paraId="55F254CF" w14:textId="77777777" w:rsidR="00254320" w:rsidRPr="00AB66BE" w:rsidRDefault="00254320" w:rsidP="006034D6">
            <w:pPr>
              <w:rPr>
                <w:rFonts w:ascii="Times New Roman" w:hAnsi="Times New Roman" w:cs="Times New Roman"/>
              </w:rPr>
            </w:pPr>
            <w:r w:rsidRPr="00AB66BE">
              <w:rPr>
                <w:rFonts w:ascii="Times New Roman" w:hAnsi="Times New Roman" w:cs="Times New Roman"/>
              </w:rPr>
              <w:t>F: CCGTTACTGACGCTGAGGAG</w:t>
            </w:r>
          </w:p>
          <w:p w14:paraId="4CAC7745"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rPr>
              <w:t>R: GCGGGATGCTTAACGCG</w:t>
            </w:r>
          </w:p>
        </w:tc>
        <w:tc>
          <w:tcPr>
            <w:tcW w:w="1620" w:type="dxa"/>
          </w:tcPr>
          <w:p w14:paraId="0F686564"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rPr>
              <w:t>141</w:t>
            </w:r>
          </w:p>
        </w:tc>
        <w:tc>
          <w:tcPr>
            <w:tcW w:w="918" w:type="dxa"/>
          </w:tcPr>
          <w:p w14:paraId="33066035" w14:textId="496D8E09"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&lt;EndNote&gt;&lt;Cite&gt;&lt;Author&gt;Ebrahimzadeh Leylabadlo&lt;/Author&gt;&lt;Year&gt;2021&lt;/Year&gt;&lt;RecNum&gt;12&lt;/RecNum&gt;&lt;DisplayText&gt;(6)&lt;/DisplayText&gt;&lt;record&gt;&lt;rec-number&gt;12&lt;/rec-number&gt;&lt;foreign-keys&gt;&lt;key app="EN" db-id="tfz5ttssmvdv2xesfpuxdss7f20vxtzwr9se" timestamp="1709554838"&gt;12&lt;/key&gt;&lt;/foreign-keys&gt;&lt;ref-type name="Journal Article"&gt;17&lt;/ref-type&gt;&lt;contributors&gt;&lt;authors&gt;&lt;author&gt;Ebrahimzadeh Leylabadlo, Hamed&lt;/author&gt;&lt;author&gt;Samadi Kafil, Hossein&lt;/author&gt;&lt;author&gt;Farajnia, Safar&lt;/author&gt;&lt;author&gt;Shanehbandi, Dariush&lt;/author&gt;&lt;author&gt;Yaghoub Moaddab, Seyed&lt;/author&gt;&lt;author&gt;Feizabadi, Mohammad Mehdi&lt;/author&gt;&lt;author&gt;Ghotaslou, Reza&lt;/author&gt;&lt;/authors&gt;&lt;/contributors&gt;&lt;titles&gt;&lt;title&gt;Gut microbiota in nonalcoholic fatty liver diseases with and without type-2 diabetes mellitus&lt;/title&gt;&lt;secondary-title&gt;European Journal of Gastroenterology &amp;amp; Hepatology&lt;/secondary-title&gt;&lt;/titles&gt;&lt;periodical&gt;&lt;full-title&gt;European Journal of Gastroenterology &amp;amp; Hepatology&lt;/full-title&gt;&lt;/periodical&gt;&lt;volume&gt;33&lt;/volume&gt;&lt;number&gt;1S&lt;/number&gt;&lt;keywords&gt;&lt;keyword&gt;Bacteroidetes&lt;/keyword&gt;&lt;keyword&gt;Firmicutes&lt;/keyword&gt;&lt;keyword&gt;gut microbiota&lt;/keyword&gt;&lt;keyword&gt;nonalcoholic fatty liver disease&lt;/keyword&gt;&lt;keyword&gt;type 2 diabetes mellitus&lt;/keyword&gt;&lt;/keywords&gt;&lt;dates&gt;&lt;year&gt;2021&lt;/year&gt;&lt;/dates&gt;&lt;isbn&gt;0954-691X&lt;/isbn&gt;&lt;urls&gt;&lt;related-urls&gt;&lt;url&gt;https://journals.lww.com/eurojgh/fulltext/2021/12001/gut_microbiota_in_nonalcoholic_fatty_liver.74.aspx&lt;/url&gt;&lt;/related-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(6)</w:t>
            </w:r>
            <w:r w:rsidRPr="00AB66BE">
              <w:rPr>
                <w:rFonts w:ascii="Times New Roman" w:hAnsi="Times New Roman" w:cs="Times New Roman"/>
              </w:rPr>
              <w:fldChar w:fldCharType="end"/>
            </w:r>
          </w:p>
        </w:tc>
      </w:tr>
      <w:tr w:rsidR="00254320" w:rsidRPr="00AB66BE" w14:paraId="0DDE08AA" w14:textId="77777777" w:rsidTr="00C6337D">
        <w:trPr>
          <w:trHeight w:val="559"/>
        </w:trPr>
        <w:tc>
          <w:tcPr>
            <w:tcW w:w="2232" w:type="dxa"/>
            <w:tcBorders>
              <w:top w:val="single" w:sz="4" w:space="0" w:color="7F7F7F"/>
              <w:bottom w:val="single" w:sz="4" w:space="0" w:color="7F7F7F"/>
            </w:tcBorders>
          </w:tcPr>
          <w:p w14:paraId="68CD557D" w14:textId="77777777" w:rsidR="00254320" w:rsidRPr="00AB66BE" w:rsidRDefault="00254320" w:rsidP="006034D6">
            <w:pPr>
              <w:rPr>
                <w:rFonts w:ascii="Times New Roman" w:hAnsi="Times New Roman" w:cs="Times New Roman"/>
                <w:b/>
                <w:bCs/>
                <w:lang w:val="en-GB"/>
              </w:rPr>
            </w:pPr>
            <w:r w:rsidRPr="00AB66BE">
              <w:rPr>
                <w:rFonts w:ascii="Times New Roman" w:hAnsi="Times New Roman" w:cs="Times New Roman"/>
                <w:b/>
                <w:bCs/>
              </w:rPr>
              <w:t>Bacteroidetes</w:t>
            </w:r>
          </w:p>
        </w:tc>
        <w:tc>
          <w:tcPr>
            <w:tcW w:w="5130" w:type="dxa"/>
            <w:tcBorders>
              <w:top w:val="single" w:sz="4" w:space="0" w:color="7F7F7F"/>
              <w:bottom w:val="single" w:sz="4" w:space="0" w:color="7F7F7F"/>
            </w:tcBorders>
          </w:tcPr>
          <w:p w14:paraId="28558E01" w14:textId="77777777" w:rsidR="00254320" w:rsidRPr="00AB66BE" w:rsidRDefault="00254320" w:rsidP="006034D6">
            <w:pPr>
              <w:rPr>
                <w:rFonts w:ascii="Times New Roman" w:hAnsi="Times New Roman" w:cs="Times New Roman"/>
              </w:rPr>
            </w:pPr>
            <w:r w:rsidRPr="00AB66BE">
              <w:rPr>
                <w:rFonts w:ascii="Times New Roman" w:hAnsi="Times New Roman" w:cs="Times New Roman"/>
              </w:rPr>
              <w:t>F: CRAACAGGATTAGATACCCT</w:t>
            </w:r>
          </w:p>
          <w:p w14:paraId="75357DEC"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rPr>
              <w:t>R: GGTAAGGTTCCTCGCGTAT</w:t>
            </w:r>
          </w:p>
        </w:tc>
        <w:tc>
          <w:tcPr>
            <w:tcW w:w="1620" w:type="dxa"/>
            <w:tcBorders>
              <w:top w:val="single" w:sz="4" w:space="0" w:color="7F7F7F"/>
              <w:bottom w:val="single" w:sz="4" w:space="0" w:color="7F7F7F"/>
            </w:tcBorders>
          </w:tcPr>
          <w:p w14:paraId="202CC477"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rPr>
              <w:t>202–208</w:t>
            </w:r>
          </w:p>
        </w:tc>
        <w:tc>
          <w:tcPr>
            <w:tcW w:w="918" w:type="dxa"/>
            <w:tcBorders>
              <w:top w:val="single" w:sz="4" w:space="0" w:color="7F7F7F"/>
              <w:bottom w:val="single" w:sz="4" w:space="0" w:color="7F7F7F"/>
            </w:tcBorders>
          </w:tcPr>
          <w:p w14:paraId="7079DB46" w14:textId="39DA31DF"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&lt;EndNote&gt;&lt;Cite&gt;&lt;Author&gt;Ebrahimzadeh Leylabadlo&lt;/Author&gt;&lt;Year&gt;2021&lt;/Year&gt;&lt;RecNum&gt;12&lt;/RecNum&gt;&lt;DisplayText&gt;(6)&lt;/DisplayText&gt;&lt;record&gt;&lt;rec-number&gt;12&lt;/rec-number&gt;&lt;foreign-keys&gt;&lt;key app="EN" db-id="tfz5ttssmvdv2xesfpuxdss7f20vxtzwr9se" timestamp="1709554838"&gt;12&lt;/key&gt;&lt;/foreign-keys&gt;&lt;ref-type name="Journal Article"&gt;17&lt;/ref-type&gt;&lt;contributors&gt;&lt;authors&gt;&lt;author&gt;Ebrahimzadeh Leylabadlo, Hamed&lt;/author&gt;&lt;author&gt;Samadi Kafil, Hossein&lt;/author&gt;&lt;author&gt;Farajnia, Safar&lt;/author&gt;&lt;author&gt;Shanehbandi, Dariush&lt;/author&gt;&lt;author&gt;Yaghoub Moaddab, Seyed&lt;/author&gt;&lt;author&gt;Feizabadi, Mohammad Mehdi&lt;/author&gt;&lt;author&gt;Ghotaslou, Reza&lt;/author&gt;&lt;/authors&gt;&lt;/contributors&gt;&lt;titles&gt;&lt;title&gt;Gut microbiota in nonalcoholic fatty liver diseases with and without type-2 diabetes mellitus&lt;/title&gt;&lt;secondary-title&gt;European Journal of Gastroenterology &amp;amp; Hepatology&lt;/secondary-title&gt;&lt;/titles&gt;&lt;periodical&gt;&lt;full-title&gt;European Journal of Gastroenterology &amp;amp; Hepatology&lt;/full-title&gt;&lt;/periodical&gt;&lt;volume&gt;33&lt;/volume&gt;&lt;number&gt;1S&lt;/number&gt;&lt;keywords&gt;&lt;keyword&gt;Bacteroidetes&lt;/keyword&gt;&lt;keyword&gt;Firmicutes&lt;/keyword&gt;&lt;keyword&gt;gut microbiota&lt;/keyword&gt;&lt;keyword&gt;nonalcoholic fatty liver disease&lt;/keyword&gt;&lt;keyword&gt;type 2 diabetes mellitus&lt;/keyword&gt;&lt;/keywords&gt;&lt;dates&gt;&lt;year&gt;2021&lt;/year&gt;&lt;/dates&gt;&lt;isbn&gt;0954-691X&lt;/isbn&gt;&lt;urls&gt;&lt;related-urls&gt;&lt;url&gt;https://journals.lww.com/eurojgh/fulltext/2021/12001/gut_microbiota_in_nonalcoholic_fatty_liver.74.aspx&lt;/url&gt;&lt;/related-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(6)</w:t>
            </w:r>
            <w:r w:rsidRPr="00AB66BE">
              <w:rPr>
                <w:rFonts w:ascii="Times New Roman" w:hAnsi="Times New Roman" w:cs="Times New Roman"/>
              </w:rPr>
              <w:fldChar w:fldCharType="end"/>
            </w:r>
          </w:p>
        </w:tc>
      </w:tr>
      <w:tr w:rsidR="00254320" w:rsidRPr="00AB66BE" w14:paraId="1CB70B96" w14:textId="77777777" w:rsidTr="00C6337D">
        <w:trPr>
          <w:trHeight w:val="559"/>
        </w:trPr>
        <w:tc>
          <w:tcPr>
            <w:tcW w:w="2232" w:type="dxa"/>
          </w:tcPr>
          <w:p w14:paraId="19FF1B88" w14:textId="77777777" w:rsidR="00254320" w:rsidRPr="00AB66BE" w:rsidRDefault="00254320" w:rsidP="006034D6">
            <w:pPr>
              <w:rPr>
                <w:rFonts w:ascii="Times New Roman" w:hAnsi="Times New Roman" w:cs="Times New Roman"/>
                <w:b/>
                <w:bCs/>
                <w:lang w:val="en-GB"/>
              </w:rPr>
            </w:pPr>
            <w:r w:rsidRPr="00AB66BE">
              <w:rPr>
                <w:rFonts w:ascii="Times New Roman" w:hAnsi="Times New Roman" w:cs="Times New Roman"/>
                <w:b/>
                <w:bCs/>
              </w:rPr>
              <w:t>Proteobacteria</w:t>
            </w:r>
          </w:p>
        </w:tc>
        <w:tc>
          <w:tcPr>
            <w:tcW w:w="5130" w:type="dxa"/>
          </w:tcPr>
          <w:p w14:paraId="6ACFE59A" w14:textId="77777777" w:rsidR="00254320" w:rsidRPr="00AB66BE" w:rsidRDefault="00254320" w:rsidP="006034D6">
            <w:pPr>
              <w:rPr>
                <w:rFonts w:ascii="Times New Roman" w:hAnsi="Times New Roman" w:cs="Times New Roman"/>
              </w:rPr>
            </w:pPr>
            <w:r w:rsidRPr="00AB66BE">
              <w:rPr>
                <w:rFonts w:ascii="Times New Roman" w:hAnsi="Times New Roman" w:cs="Times New Roman"/>
              </w:rPr>
              <w:t>F: CAAAKACTGACGCTSAGGTG</w:t>
            </w:r>
          </w:p>
          <w:p w14:paraId="44A843CD"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rPr>
              <w:t>R: GGCACAACCTBCAARTCG</w:t>
            </w:r>
          </w:p>
        </w:tc>
        <w:tc>
          <w:tcPr>
            <w:tcW w:w="1620" w:type="dxa"/>
          </w:tcPr>
          <w:p w14:paraId="063DD6E2"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rPr>
              <w:t>97</w:t>
            </w:r>
          </w:p>
        </w:tc>
        <w:tc>
          <w:tcPr>
            <w:tcW w:w="918" w:type="dxa"/>
          </w:tcPr>
          <w:p w14:paraId="0D69538D" w14:textId="79DAB172"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&lt;EndNote&gt;&lt;Cite&gt;&lt;Author&gt;Ebrahimzadeh Leylabadlo&lt;/Author&gt;&lt;Year&gt;2021&lt;/Year&gt;&lt;RecNum&gt;12&lt;/RecNum&gt;&lt;DisplayText&gt;(6)&lt;/DisplayText&gt;&lt;record&gt;&lt;rec-number&gt;12&lt;/rec-number&gt;&lt;foreign-keys&gt;&lt;key app="EN" db-id="tfz5ttssmvdv2xesfpuxdss7f20vxtzwr9se" timestamp="1709554838"&gt;12&lt;/key&gt;&lt;/foreign-keys&gt;&lt;ref-type name="Journal Article"&gt;17&lt;/ref-type&gt;&lt;contributors&gt;&lt;authors&gt;&lt;author&gt;Ebrahimzadeh Leylabadlo, Hamed&lt;/author&gt;&lt;author&gt;Samadi Kafil, Hossein&lt;/author&gt;&lt;author&gt;Farajnia, Safar&lt;/author&gt;&lt;author&gt;Shanehbandi, Dariush&lt;/author&gt;&lt;author&gt;Yaghoub Moaddab, Seyed&lt;/author&gt;&lt;author&gt;Feizabadi, Mohammad Mehdi&lt;/author&gt;&lt;author&gt;Ghotaslou, Reza&lt;/author&gt;&lt;/authors&gt;&lt;/contributors&gt;&lt;titles&gt;&lt;title&gt;Gut microbiota in nonalcoholic fatty liver diseases with and without type-2 diabetes mellitus&lt;/title&gt;&lt;secondary-title&gt;European Journal of Gastroenterology &amp;amp; Hepatology&lt;/secondary-title&gt;&lt;/titles&gt;&lt;periodical&gt;&lt;full-title&gt;European Journal of Gastroenterology &amp;amp; Hepatology&lt;/full-title&gt;&lt;/periodical&gt;&lt;volume&gt;33&lt;/volume&gt;&lt;number&gt;1S&lt;/number&gt;&lt;keywords&gt;&lt;keyword&gt;Bacteroidetes&lt;/keyword&gt;&lt;keyword&gt;Firmicutes&lt;/keyword&gt;&lt;keyword&gt;gut microbiota&lt;/keyword&gt;&lt;keyword&gt;nonalcoholic fatty liver disease&lt;/keyword&gt;&lt;keyword&gt;type 2 diabetes mellitus&lt;/keyword&gt;&lt;/keywords&gt;&lt;dates&gt;&lt;year&gt;2021&lt;/year&gt;&lt;/dates&gt;&lt;isbn&gt;0954-691X&lt;/isbn&gt;&lt;urls&gt;&lt;related-urls&gt;&lt;url&gt;https://journals.lww.com/eurojgh/fulltext/2021/12001/gut_microbiota_in_nonalcoholic_fatty_liver.74.aspx&lt;/url&gt;&lt;/related-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(6)</w:t>
            </w:r>
            <w:r w:rsidRPr="00AB66BE">
              <w:rPr>
                <w:rFonts w:ascii="Times New Roman" w:hAnsi="Times New Roman" w:cs="Times New Roman"/>
              </w:rPr>
              <w:fldChar w:fldCharType="end"/>
            </w:r>
          </w:p>
        </w:tc>
      </w:tr>
      <w:tr w:rsidR="00254320" w:rsidRPr="00AB66BE" w14:paraId="4860ADAE" w14:textId="77777777" w:rsidTr="00C6337D">
        <w:trPr>
          <w:trHeight w:val="559"/>
        </w:trPr>
        <w:tc>
          <w:tcPr>
            <w:tcW w:w="2232" w:type="dxa"/>
            <w:tcBorders>
              <w:top w:val="single" w:sz="4" w:space="0" w:color="7F7F7F"/>
              <w:bottom w:val="single" w:sz="4" w:space="0" w:color="7F7F7F"/>
            </w:tcBorders>
          </w:tcPr>
          <w:p w14:paraId="35443848" w14:textId="77777777" w:rsidR="00254320" w:rsidRPr="00AB66BE" w:rsidRDefault="00254320" w:rsidP="006034D6">
            <w:pPr>
              <w:rPr>
                <w:rFonts w:ascii="Times New Roman" w:hAnsi="Times New Roman" w:cs="Times New Roman"/>
                <w:b/>
                <w:bCs/>
                <w:lang w:val="en-GB"/>
              </w:rPr>
            </w:pPr>
            <w:r w:rsidRPr="00AB66BE">
              <w:rPr>
                <w:rFonts w:ascii="Times New Roman" w:hAnsi="Times New Roman" w:cs="Times New Roman"/>
                <w:b/>
                <w:bCs/>
                <w:lang w:val="en-GB"/>
              </w:rPr>
              <w:t>Universal</w:t>
            </w:r>
          </w:p>
          <w:p w14:paraId="1530043E" w14:textId="77777777" w:rsidR="00254320" w:rsidRPr="00AB66BE" w:rsidRDefault="00254320" w:rsidP="006034D6">
            <w:pPr>
              <w:rPr>
                <w:rFonts w:ascii="Times New Roman" w:hAnsi="Times New Roman" w:cs="Times New Roman"/>
                <w:b/>
                <w:bCs/>
                <w:lang w:val="en-GB"/>
              </w:rPr>
            </w:pPr>
          </w:p>
        </w:tc>
        <w:tc>
          <w:tcPr>
            <w:tcW w:w="5130" w:type="dxa"/>
            <w:tcBorders>
              <w:top w:val="single" w:sz="4" w:space="0" w:color="7F7F7F"/>
              <w:bottom w:val="single" w:sz="4" w:space="0" w:color="7F7F7F"/>
            </w:tcBorders>
          </w:tcPr>
          <w:p w14:paraId="6E1F6915"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 xml:space="preserve">F: TGGAGCATGTGGTTTAATTCGA                 </w:t>
            </w:r>
          </w:p>
          <w:p w14:paraId="460F2B10" w14:textId="77777777" w:rsidR="00254320" w:rsidRPr="00AB66BE" w:rsidRDefault="00254320" w:rsidP="006034D6">
            <w:pPr>
              <w:rPr>
                <w:rFonts w:ascii="Times New Roman" w:hAnsi="Times New Roman" w:cs="Times New Roman"/>
                <w:lang w:val="en-GB"/>
              </w:rPr>
            </w:pPr>
            <w:r w:rsidRPr="00AB66BE">
              <w:rPr>
                <w:rFonts w:ascii="Times New Roman" w:hAnsi="Times New Roman" w:cs="Times New Roman"/>
                <w:lang w:val="en-GB"/>
              </w:rPr>
              <w:t>R: TGCGGGACTTAACCCAACA</w:t>
            </w:r>
          </w:p>
        </w:tc>
        <w:tc>
          <w:tcPr>
            <w:tcW w:w="1620" w:type="dxa"/>
            <w:tcBorders>
              <w:top w:val="single" w:sz="4" w:space="0" w:color="7F7F7F"/>
              <w:bottom w:val="single" w:sz="4" w:space="0" w:color="7F7F7F"/>
            </w:tcBorders>
          </w:tcPr>
          <w:p w14:paraId="4EF3D5F6" w14:textId="77777777"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t>159</w:t>
            </w:r>
          </w:p>
        </w:tc>
        <w:tc>
          <w:tcPr>
            <w:tcW w:w="918" w:type="dxa"/>
            <w:tcBorders>
              <w:top w:val="single" w:sz="4" w:space="0" w:color="7F7F7F"/>
              <w:bottom w:val="single" w:sz="4" w:space="0" w:color="7F7F7F"/>
            </w:tcBorders>
          </w:tcPr>
          <w:p w14:paraId="7B640D57" w14:textId="335CE594" w:rsidR="00254320" w:rsidRPr="00AB66BE" w:rsidRDefault="00254320" w:rsidP="006034D6">
            <w:pPr>
              <w:jc w:val="center"/>
              <w:rPr>
                <w:rFonts w:ascii="Times New Roman" w:hAnsi="Times New Roman" w:cs="Times New Roman"/>
                <w:lang w:val="en-GB"/>
              </w:rPr>
            </w:pPr>
            <w:r w:rsidRPr="00AB66BE">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&lt;EndNote&gt;&lt;Cite&gt;&lt;Author&gt;Nabizadeh&lt;/Author&gt;&lt;Year&gt;2017&lt;/Year&gt;&lt;RecNum&gt;109&lt;/RecNum&gt;&lt;DisplayText&gt;(4)&lt;/DisplayText&gt;&lt;record&gt;&lt;rec-number&gt;109&lt;/rec-number&gt;&lt;foreign-keys&gt;&lt;key app="EN" db-id="xrwdwevt39rwzpee5exxpp2utzw0xzvta29r" timestamp="1676664118"&gt;109&lt;/key&gt;&lt;/foreign-keys&gt;&lt;ref-type name="Journal Article"&gt;17&lt;/ref-type&gt;&lt;contributors&gt;&lt;authors&gt;&lt;author&gt;Nabizadeh, Edris&lt;/author&gt;&lt;author&gt;Jazani, Nima Hosseini&lt;/author&gt;&lt;author&gt;Bagheri, Morteza&lt;/author&gt;&lt;author&gt;Shahabi, Shahram&lt;/author&gt;&lt;/authors&gt;&lt;/contributors&gt;&lt;titles&gt;&lt;title&gt;Association of altered gut microbiota composition with chronic urticaria&lt;/title&gt;&lt;secondary-title&gt;Annals of Allergy, Asthma &amp;amp; Immunology&lt;/secondary-title&gt;&lt;/titles&gt;&lt;periodical&gt;&lt;full-title&gt;Annals of Allergy, Asthma &amp;amp; Immunology&lt;/full-title&gt;&lt;/periodical&gt;&lt;pages&gt;48-53&lt;/pages&gt;&lt;volume&gt;119&lt;/volume&gt;&lt;number&gt;1&lt;/number&gt;&lt;dates&gt;&lt;year&gt;2017&lt;/year&gt;&lt;/dates&gt;&lt;isbn&gt;1081-1206&lt;/isbn&gt;&lt;urls&gt;&lt;/urls&gt;&lt;/record&gt;&lt;/Cite&gt;&lt;/EndNote&gt;</w:instrText>
            </w:r>
            <w:r w:rsidRPr="00AB66BE">
              <w:rPr>
                <w:rFonts w:ascii="Times New Roman" w:hAnsi="Times New Roman" w:cs="Times New Roman"/>
                <w:lang w:val="en-GB"/>
              </w:rPr>
              <w:fldChar w:fldCharType="separate"/>
            </w:r>
            <w:r>
              <w:rPr>
                <w:rFonts w:ascii="Times New Roman" w:hAnsi="Times New Roman" w:cs="Times New Roman"/>
                <w:noProof/>
                <w:lang w:val="en-GB"/>
              </w:rPr>
              <w:t>(4)</w:t>
            </w:r>
            <w:r w:rsidRPr="00AB66BE">
              <w:rPr>
                <w:rFonts w:ascii="Times New Roman" w:hAnsi="Times New Roman" w:cs="Times New Roman"/>
              </w:rPr>
              <w:fldChar w:fldCharType="end"/>
            </w:r>
          </w:p>
        </w:tc>
      </w:tr>
      <w:tr w:rsidR="00254320" w:rsidRPr="00AB66BE" w14:paraId="004E4D3B" w14:textId="77777777" w:rsidTr="00C6337D">
        <w:trPr>
          <w:trHeight w:val="559"/>
        </w:trPr>
        <w:tc>
          <w:tcPr>
            <w:tcW w:w="2232" w:type="dxa"/>
            <w:tcBorders>
              <w:top w:val="single" w:sz="4" w:space="0" w:color="7F7F7F"/>
              <w:bottom w:val="single" w:sz="4" w:space="0" w:color="7F7F7F"/>
            </w:tcBorders>
          </w:tcPr>
          <w:p w14:paraId="3FF3B56B" w14:textId="616C1FBF" w:rsidR="00254320" w:rsidRPr="00C6337D" w:rsidRDefault="00C6337D" w:rsidP="00C6337D">
            <w:pPr>
              <w:rPr>
                <w:rFonts w:ascii="Times New Roman" w:hAnsi="Times New Roman" w:cs="Times New Roman"/>
                <w:b/>
                <w:bCs/>
                <w:lang w:val="en-GB"/>
              </w:rPr>
            </w:pPr>
            <w:r w:rsidRPr="00C6337D">
              <w:rPr>
                <w:rFonts w:ascii="Times New Roman" w:hAnsi="Times New Roman" w:cs="Times New Roman"/>
                <w:b/>
                <w:bCs/>
              </w:rPr>
              <w:t>butyryl-CoA:</w:t>
            </w:r>
            <w:r>
              <w:rPr>
                <w:rFonts w:ascii="Times New Roman" w:hAnsi="Times New Roman" w:cs="Times New Roman"/>
                <w:b/>
                <w:bCs/>
              </w:rPr>
              <w:t xml:space="preserve"> </w:t>
            </w:r>
            <w:r w:rsidRPr="00C6337D">
              <w:rPr>
                <w:rFonts w:ascii="Times New Roman" w:hAnsi="Times New Roman" w:cs="Times New Roman"/>
                <w:b/>
                <w:bCs/>
              </w:rPr>
              <w:t>acetate CoA-transferase</w:t>
            </w:r>
          </w:p>
        </w:tc>
        <w:tc>
          <w:tcPr>
            <w:tcW w:w="5130" w:type="dxa"/>
            <w:tcBorders>
              <w:top w:val="single" w:sz="4" w:space="0" w:color="7F7F7F"/>
              <w:bottom w:val="single" w:sz="4" w:space="0" w:color="7F7F7F"/>
            </w:tcBorders>
          </w:tcPr>
          <w:p w14:paraId="03838F1C" w14:textId="4C804097" w:rsidR="00254320" w:rsidRDefault="00254320" w:rsidP="006034D6">
            <w:pPr>
              <w:rPr>
                <w:rFonts w:ascii="Times New Roman" w:hAnsi="Times New Roman" w:cs="Times New Roman"/>
              </w:rPr>
            </w:pPr>
            <w:r>
              <w:rPr>
                <w:rFonts w:ascii="Times New Roman" w:hAnsi="Times New Roman" w:cs="Times New Roman"/>
              </w:rPr>
              <w:t>F: GCIGAICATTTCACITGGAAYWSITGGCAY</w:t>
            </w:r>
          </w:p>
          <w:p w14:paraId="6915D25A" w14:textId="073B2B17" w:rsidR="00254320" w:rsidRDefault="00254320" w:rsidP="006034D6">
            <w:pPr>
              <w:rPr>
                <w:rFonts w:ascii="Times New Roman" w:hAnsi="Times New Roman" w:cs="Times New Roman"/>
              </w:rPr>
            </w:pPr>
            <w:r>
              <w:rPr>
                <w:rFonts w:ascii="Times New Roman" w:hAnsi="Times New Roman" w:cs="Times New Roman"/>
              </w:rPr>
              <w:t>R: CCTGCCTTTGCAATRTCIACRAANGC</w:t>
            </w:r>
          </w:p>
          <w:p w14:paraId="0533B4D8" w14:textId="77777777" w:rsidR="00254320" w:rsidRPr="00AB66BE" w:rsidRDefault="00254320" w:rsidP="006034D6">
            <w:pPr>
              <w:rPr>
                <w:rFonts w:ascii="Times New Roman" w:hAnsi="Times New Roman" w:cs="Times New Roman"/>
                <w:lang w:val="en-GB"/>
              </w:rPr>
            </w:pPr>
          </w:p>
        </w:tc>
        <w:tc>
          <w:tcPr>
            <w:tcW w:w="1620" w:type="dxa"/>
            <w:tcBorders>
              <w:top w:val="single" w:sz="4" w:space="0" w:color="7F7F7F"/>
              <w:bottom w:val="single" w:sz="4" w:space="0" w:color="7F7F7F"/>
            </w:tcBorders>
          </w:tcPr>
          <w:p w14:paraId="2BAD7665" w14:textId="4FFBDA58" w:rsidR="00254320" w:rsidRPr="00AB66BE" w:rsidRDefault="00C6337D" w:rsidP="00C6337D">
            <w:pPr>
              <w:jc w:val="center"/>
              <w:rPr>
                <w:rFonts w:ascii="Times New Roman" w:hAnsi="Times New Roman" w:cs="Times New Roman"/>
                <w:lang w:val="en-GB"/>
              </w:rPr>
            </w:pPr>
            <w:r w:rsidRPr="00C6337D">
              <w:rPr>
                <w:rFonts w:ascii="Times New Roman" w:hAnsi="Times New Roman" w:cs="Times New Roman"/>
              </w:rPr>
              <w:t>~530–560 depending on species</w:t>
            </w:r>
          </w:p>
        </w:tc>
        <w:tc>
          <w:tcPr>
            <w:tcW w:w="918" w:type="dxa"/>
            <w:tcBorders>
              <w:top w:val="single" w:sz="4" w:space="0" w:color="7F7F7F"/>
              <w:bottom w:val="single" w:sz="4" w:space="0" w:color="7F7F7F"/>
            </w:tcBorders>
          </w:tcPr>
          <w:p w14:paraId="38A3D5D0" w14:textId="23BE9DB9" w:rsidR="00254320" w:rsidRPr="00AB66BE" w:rsidRDefault="00254320" w:rsidP="006034D6">
            <w:pPr>
              <w:jc w:val="center"/>
              <w:rPr>
                <w:rFonts w:ascii="Times New Roman" w:hAnsi="Times New Roman" w:cs="Times New Roman"/>
                <w:lang w:val="en-GB"/>
              </w:rPr>
            </w:pPr>
            <w:r>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&lt;EndNote&gt;&lt;Cite&gt;&lt;Author&gt;Louis&lt;/Author&gt;&lt;Year&gt;2007&lt;/Year&gt;&lt;RecNum&gt;973&lt;/RecNum&gt;&lt;DisplayText&gt;(7)&lt;/DisplayText&gt;&lt;record&gt;&lt;rec-number&gt;973&lt;/rec-number&gt;&lt;foreign-keys&gt;&lt;key app="EN" db-id="rts995zx8xfpt3epe9evtv9wvxt2ar9rxx2t" timestamp="1781763922"&gt;973&lt;/key&gt;&lt;/foreign-keys&gt;&lt;ref-type name="Journal Article"&gt;17&lt;/ref-type&gt;&lt;contributors&gt;&lt;authors&gt;&lt;author&gt;Louis, Petra&lt;/author&gt;&lt;author&gt;Flint, Harry J&lt;/author&gt;&lt;/authors&gt;&lt;/contributors&gt;&lt;titles&gt;&lt;title&gt;Development of a semiquantitative degenerate real-time pcr-based assay for estimation of numbers of butyryl-coenzyme A (CoA) CoA transferase genes in complex bacterial samples&lt;/title&gt;&lt;secondary-title&gt;Applied and environmental microbiology&lt;/secondary-title&gt;&lt;/titles&gt;&lt;periodical&gt;&lt;full-title&gt;Applied and Environmental Microbiology&lt;/full-title&gt;&lt;abbr-2&gt;Applied and Environmental Microbiology&lt;/abbr-2&gt;&lt;/periodical&gt;&lt;pages&gt;2009-2012&lt;/pages&gt;&lt;volume&gt;73&lt;/volume&gt;&lt;number&gt;6&lt;/number&gt;&lt;dates&gt;&lt;year&gt;2007&lt;/year&gt;&lt;/dates&gt;&lt;isbn&gt;0099-2240&lt;/isbn&gt;&lt;urls&gt;&lt;/urls&gt;&lt;/record&gt;&lt;/Cite&gt;&lt;/EndNote&gt;</w:instrText>
            </w:r>
            <w:r>
              <w:rPr>
                <w:rFonts w:ascii="Times New Roman" w:hAnsi="Times New Roman" w:cs="Times New Roman"/>
                <w:lang w:val="en-GB"/>
              </w:rPr>
              <w:fldChar w:fldCharType="separate"/>
            </w:r>
            <w:r>
              <w:rPr>
                <w:rFonts w:ascii="Times New Roman" w:hAnsi="Times New Roman" w:cs="Times New Roman"/>
                <w:noProof/>
                <w:lang w:val="en-GB"/>
              </w:rPr>
              <w:t>(7)</w:t>
            </w:r>
            <w:r>
              <w:rPr>
                <w:rFonts w:ascii="Times New Roman" w:hAnsi="Times New Roman" w:cs="Times New Roman"/>
                <w:lang w:val="en-GB"/>
              </w:rPr>
              <w:fldChar w:fldCharType="end"/>
            </w:r>
          </w:p>
        </w:tc>
      </w:tr>
    </w:tbl>
    <w:p w14:paraId="6D2B9DF9" w14:textId="77777777" w:rsidR="00F621C5" w:rsidRDefault="00F621C5" w:rsidP="00254320">
      <w:pPr>
        <w:rPr>
          <w:rFonts w:ascii="Times New Roman" w:hAnsi="Times New Roman" w:cs="Times New Roman"/>
        </w:rPr>
      </w:pPr>
    </w:p>
    <w:p w14:paraId="62F694F9" w14:textId="3CC54838" w:rsidR="00254320" w:rsidRPr="00F621C5" w:rsidRDefault="00F621C5" w:rsidP="00254320">
      <w:pPr>
        <w:rPr>
          <w:rFonts w:ascii="Times New Roman" w:hAnsi="Times New Roman" w:cs="Times New Roman"/>
          <w:b/>
          <w:bCs/>
        </w:rPr>
      </w:pPr>
      <w:r w:rsidRPr="00F621C5">
        <w:rPr>
          <w:rFonts w:ascii="Times New Roman" w:hAnsi="Times New Roman" w:cs="Times New Roman"/>
          <w:b/>
          <w:bCs/>
        </w:rPr>
        <w:t>References</w:t>
      </w:r>
    </w:p>
    <w:p w14:paraId="1E7B67C9" w14:textId="77777777" w:rsidR="00254320" w:rsidRPr="00254320" w:rsidRDefault="00254320" w:rsidP="00254320">
      <w:pPr>
        <w:pStyle w:val="EndNoteBibliography"/>
        <w:spacing w:after="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Pr="00254320">
        <w:t>1.</w:t>
      </w:r>
      <w:r w:rsidRPr="00254320">
        <w:tab/>
        <w:t>Machiels K, Joossens M, Sabino J, De Preter V, Arijs I, Eeckhaut V, et al. A decrease of the butyrate-producing species Roseburia hominis and Faecalibacterium prausnitzii defines dysbiosis in patients with ulcerative colitis. Gut. 2014;63(8):1275-83.</w:t>
      </w:r>
    </w:p>
    <w:p w14:paraId="080B83A0" w14:textId="77777777" w:rsidR="00254320" w:rsidRPr="00254320" w:rsidRDefault="00254320" w:rsidP="00254320">
      <w:pPr>
        <w:pStyle w:val="EndNoteBibliography"/>
        <w:spacing w:after="0"/>
      </w:pPr>
      <w:r w:rsidRPr="00254320">
        <w:t>2.</w:t>
      </w:r>
      <w:r w:rsidRPr="00254320">
        <w:tab/>
        <w:t>Tuomisto S, Karhunen PJ, Pessi T. Time-dependent post mortem changes in the composition of intestinal bacteria using real-time quantitative PCR. Gut pathogens. 2013;5:1-5.</w:t>
      </w:r>
    </w:p>
    <w:p w14:paraId="396695E8" w14:textId="77777777" w:rsidR="00254320" w:rsidRPr="00254320" w:rsidRDefault="00254320" w:rsidP="00254320">
      <w:pPr>
        <w:pStyle w:val="EndNoteBibliography"/>
        <w:spacing w:after="0"/>
      </w:pPr>
      <w:r w:rsidRPr="00254320">
        <w:t>3.</w:t>
      </w:r>
      <w:r w:rsidRPr="00254320">
        <w:tab/>
        <w:t>Furet J-P, Firmesse O, Gourmelon M, Bridonneau C, Tap J, Mondot S, et al. Comparative assessment of human and farm animal faecal microbiota using real-time quantitative PCR. FEMS microbiology ecology. 2009;68(3):351-62.</w:t>
      </w:r>
    </w:p>
    <w:p w14:paraId="56E634B7" w14:textId="77777777" w:rsidR="00254320" w:rsidRPr="00254320" w:rsidRDefault="00254320" w:rsidP="00254320">
      <w:pPr>
        <w:pStyle w:val="EndNoteBibliography"/>
        <w:spacing w:after="0"/>
      </w:pPr>
      <w:r w:rsidRPr="00254320">
        <w:t>4.</w:t>
      </w:r>
      <w:r w:rsidRPr="00254320">
        <w:tab/>
        <w:t>Nabizadeh E, Jazani NH, Bagheri M, Shahabi S. Association of altered gut microbiota composition with chronic urticaria. Annals of Allergy, Asthma &amp; Immunology. 2017;119(1):48-53.</w:t>
      </w:r>
    </w:p>
    <w:p w14:paraId="5C0FBFB9" w14:textId="77777777" w:rsidR="00254320" w:rsidRPr="00254320" w:rsidRDefault="00254320" w:rsidP="00254320">
      <w:pPr>
        <w:pStyle w:val="EndNoteBibliography"/>
        <w:spacing w:after="0"/>
      </w:pPr>
      <w:r w:rsidRPr="00254320">
        <w:t>5.</w:t>
      </w:r>
      <w:r w:rsidRPr="00254320">
        <w:tab/>
        <w:t>Png CW, Lindén SK, Gilshenan KS, Zoetendal EG, McSweeney CS, Sly LI, et al. Mucolytic bacteria with increased prevalence in IBD mucosa augment in vitro utilization of mucin by other bacteria. Am J Gastroenterol. 2010;105(11):2420-8.</w:t>
      </w:r>
    </w:p>
    <w:p w14:paraId="04201F4C" w14:textId="77777777" w:rsidR="00254320" w:rsidRPr="00254320" w:rsidRDefault="00254320" w:rsidP="00254320">
      <w:pPr>
        <w:pStyle w:val="EndNoteBibliography"/>
        <w:spacing w:after="0"/>
      </w:pPr>
      <w:r w:rsidRPr="00254320">
        <w:t>6.</w:t>
      </w:r>
      <w:r w:rsidRPr="00254320">
        <w:tab/>
        <w:t>Ebrahimzadeh Leylabadlo H, Samadi Kafil H, Farajnia S, Shanehbandi D, Yaghoub Moaddab S, Feizabadi MM, et al. Gut microbiota in nonalcoholic fatty liver diseases with and without type-2 diabetes mellitus. European Journal of Gastroenterology &amp; Hepatology. 2021;33(1S).</w:t>
      </w:r>
    </w:p>
    <w:p w14:paraId="3639D41A" w14:textId="77777777" w:rsidR="00254320" w:rsidRPr="00254320" w:rsidRDefault="00254320" w:rsidP="00254320">
      <w:pPr>
        <w:pStyle w:val="EndNoteBibliography"/>
      </w:pPr>
      <w:r w:rsidRPr="00254320">
        <w:t>7.</w:t>
      </w:r>
      <w:r w:rsidRPr="00254320">
        <w:tab/>
        <w:t>Louis P, Flint HJ. Development of a semiquantitative degenerate real-time pcr-based assay for estimation of numbers of butyryl-coenzyme A (CoA) CoA transferase genes in complex bacterial samples. Applied and environmental microbiology. 2007;73(6):2009-12.</w:t>
      </w:r>
    </w:p>
    <w:p w14:paraId="53F8D413" w14:textId="4ABADA7E" w:rsidR="00254320" w:rsidRPr="00C6337D" w:rsidRDefault="00254320" w:rsidP="00C6337D">
      <w:pPr>
        <w:spacing w:line="480" w:lineRule="auto"/>
        <w:jc w:val="both"/>
        <w:rPr>
          <w:rFonts w:ascii="Times New Roman" w:hAnsi="Times New Roman" w:cs="Times New Roman"/>
        </w:rPr>
      </w:pPr>
      <w:r>
        <w:rPr>
          <w:rFonts w:ascii="Times New Roman" w:hAnsi="Times New Roman" w:cs="Times New Roman"/>
        </w:rPr>
        <w:fldChar w:fldCharType="end"/>
      </w:r>
    </w:p>
    <w:sectPr w:rsidR="00254320" w:rsidRPr="00C63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s995zx8xfpt3epe9evtv9wvxt2ar9rxx2t&quot;&gt;My EndNote Library&lt;record-ids&gt;&lt;item&gt;859&lt;/item&gt;&lt;item&gt;973&lt;/item&gt;&lt;/record-ids&gt;&lt;/item&gt;&lt;/Libraries&gt;"/>
  </w:docVars>
  <w:rsids>
    <w:rsidRoot w:val="00A70D05"/>
    <w:rsid w:val="00020FD9"/>
    <w:rsid w:val="0013724B"/>
    <w:rsid w:val="00254320"/>
    <w:rsid w:val="004A32BF"/>
    <w:rsid w:val="00652E3C"/>
    <w:rsid w:val="008E071E"/>
    <w:rsid w:val="00A70D05"/>
    <w:rsid w:val="00BC345B"/>
    <w:rsid w:val="00C6337D"/>
    <w:rsid w:val="00CB3268"/>
    <w:rsid w:val="00D3016E"/>
    <w:rsid w:val="00D704C0"/>
    <w:rsid w:val="00F621C5"/>
    <w:rsid w:val="00FC10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ABCEE"/>
  <w15:chartTrackingRefBased/>
  <w15:docId w15:val="{1793128F-3CB7-4E05-B705-AB0854FC3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0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0D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0D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0D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0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D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0D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0D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0D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0D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0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D05"/>
    <w:rPr>
      <w:rFonts w:eastAsiaTheme="majorEastAsia" w:cstheme="majorBidi"/>
      <w:color w:val="272727" w:themeColor="text1" w:themeTint="D8"/>
    </w:rPr>
  </w:style>
  <w:style w:type="paragraph" w:styleId="Title">
    <w:name w:val="Title"/>
    <w:basedOn w:val="Normal"/>
    <w:next w:val="Normal"/>
    <w:link w:val="TitleChar"/>
    <w:uiPriority w:val="10"/>
    <w:qFormat/>
    <w:rsid w:val="00A70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D05"/>
    <w:pPr>
      <w:spacing w:before="160"/>
      <w:jc w:val="center"/>
    </w:pPr>
    <w:rPr>
      <w:i/>
      <w:iCs/>
      <w:color w:val="404040" w:themeColor="text1" w:themeTint="BF"/>
    </w:rPr>
  </w:style>
  <w:style w:type="character" w:customStyle="1" w:styleId="QuoteChar">
    <w:name w:val="Quote Char"/>
    <w:basedOn w:val="DefaultParagraphFont"/>
    <w:link w:val="Quote"/>
    <w:uiPriority w:val="29"/>
    <w:rsid w:val="00A70D05"/>
    <w:rPr>
      <w:i/>
      <w:iCs/>
      <w:color w:val="404040" w:themeColor="text1" w:themeTint="BF"/>
    </w:rPr>
  </w:style>
  <w:style w:type="paragraph" w:styleId="ListParagraph">
    <w:name w:val="List Paragraph"/>
    <w:basedOn w:val="Normal"/>
    <w:uiPriority w:val="34"/>
    <w:qFormat/>
    <w:rsid w:val="00A70D05"/>
    <w:pPr>
      <w:ind w:left="720"/>
      <w:contextualSpacing/>
    </w:pPr>
  </w:style>
  <w:style w:type="character" w:styleId="IntenseEmphasis">
    <w:name w:val="Intense Emphasis"/>
    <w:basedOn w:val="DefaultParagraphFont"/>
    <w:uiPriority w:val="21"/>
    <w:qFormat/>
    <w:rsid w:val="00A70D05"/>
    <w:rPr>
      <w:i/>
      <w:iCs/>
      <w:color w:val="2F5496" w:themeColor="accent1" w:themeShade="BF"/>
    </w:rPr>
  </w:style>
  <w:style w:type="paragraph" w:styleId="IntenseQuote">
    <w:name w:val="Intense Quote"/>
    <w:basedOn w:val="Normal"/>
    <w:next w:val="Normal"/>
    <w:link w:val="IntenseQuoteChar"/>
    <w:uiPriority w:val="30"/>
    <w:qFormat/>
    <w:rsid w:val="00A70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0D05"/>
    <w:rPr>
      <w:i/>
      <w:iCs/>
      <w:color w:val="2F5496" w:themeColor="accent1" w:themeShade="BF"/>
    </w:rPr>
  </w:style>
  <w:style w:type="character" w:styleId="IntenseReference">
    <w:name w:val="Intense Reference"/>
    <w:basedOn w:val="DefaultParagraphFont"/>
    <w:uiPriority w:val="32"/>
    <w:qFormat/>
    <w:rsid w:val="00A70D05"/>
    <w:rPr>
      <w:b/>
      <w:bCs/>
      <w:smallCaps/>
      <w:color w:val="2F5496" w:themeColor="accent1" w:themeShade="BF"/>
      <w:spacing w:val="5"/>
    </w:rPr>
  </w:style>
  <w:style w:type="paragraph" w:customStyle="1" w:styleId="EndNoteBibliography">
    <w:name w:val="EndNote Bibliography"/>
    <w:basedOn w:val="Normal"/>
    <w:link w:val="EndNoteBibliographyChar"/>
    <w:rsid w:val="00254320"/>
    <w:pPr>
      <w:spacing w:line="240" w:lineRule="auto"/>
    </w:pPr>
    <w:rPr>
      <w:rFonts w:ascii="Calibri" w:eastAsia="Calibri" w:hAnsi="Calibri" w:cs="Calibri"/>
      <w:noProof/>
      <w:sz w:val="22"/>
      <w:szCs w:val="22"/>
      <w14:ligatures w14:val="none"/>
    </w:rPr>
  </w:style>
  <w:style w:type="character" w:customStyle="1" w:styleId="EndNoteBibliographyChar">
    <w:name w:val="EndNote Bibliography Char"/>
    <w:link w:val="EndNoteBibliography"/>
    <w:rsid w:val="00254320"/>
    <w:rPr>
      <w:rFonts w:ascii="Calibri" w:eastAsia="Calibri" w:hAnsi="Calibri" w:cs="Calibri"/>
      <w:noProof/>
      <w:sz w:val="22"/>
      <w:szCs w:val="22"/>
      <w14:ligatures w14:val="none"/>
    </w:rPr>
  </w:style>
  <w:style w:type="paragraph" w:customStyle="1" w:styleId="EndNoteBibliographyTitle">
    <w:name w:val="EndNote Bibliography Title"/>
    <w:basedOn w:val="Normal"/>
    <w:link w:val="EndNoteBibliographyTitleChar"/>
    <w:rsid w:val="00254320"/>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254320"/>
    <w:rPr>
      <w:rFonts w:ascii="Calibri" w:hAnsi="Calibri" w:cs="Calibri"/>
      <w:noProof/>
      <w:sz w:val="22"/>
    </w:rPr>
  </w:style>
  <w:style w:type="table" w:styleId="TableGrid">
    <w:name w:val="Table Grid"/>
    <w:basedOn w:val="TableNormal"/>
    <w:uiPriority w:val="39"/>
    <w:rsid w:val="00C6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2670</Words>
  <Characters>15223</Characters>
  <Application>Microsoft Office Word</Application>
  <DocSecurity>0</DocSecurity>
  <Lines>126</Lines>
  <Paragraphs>35</Paragraphs>
  <ScaleCrop>false</ScaleCrop>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ayda sedaghat</dc:creator>
  <cp:keywords/>
  <dc:description/>
  <cp:lastModifiedBy>Alka</cp:lastModifiedBy>
  <cp:revision>7</cp:revision>
  <dcterms:created xsi:type="dcterms:W3CDTF">2026-07-19T07:27:00Z</dcterms:created>
  <dcterms:modified xsi:type="dcterms:W3CDTF">2026-08-22T06:41:00Z</dcterms:modified>
</cp:coreProperties>
</file>