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Additional file 1</w:t>
      </w:r>
    </w:p>
    <w:p>
      <w:r>
        <w:t>Supplementary tables for: First-week feeding category and time to first recorded formula-only milk feeding through six months postpartum: a discrete-time survival analysis of a hospital follow-up cohort. File format: Microsoft Word (.docx).</w:t>
      </w:r>
    </w:p>
    <w:p/>
    <w:p>
      <w:r>
        <w:rPr>
          <w:b/>
        </w:rPr>
        <w:t xml:space="preserve">Table S1. </w:t>
      </w:r>
      <w:r>
        <w:t>Firth-penalized interval-specific odds ratios for a first formula-only milk-feeding record, by first-week feeding category (reference, mixed feeding).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  <w:cantSplit/>
        </w:trPr>
        <w:tc>
          <w:tcPr>
            <w:tcW w:type="dxa" w:w="3400"/>
          </w:tcPr>
          <w:p>
            <w:r>
              <w:rPr>
                <w:b/>
              </w:rPr>
              <w:t>Interval</w:t>
            </w:r>
          </w:p>
        </w:tc>
        <w:tc>
          <w:tcPr>
            <w:tcW w:type="dxa" w:w="3400"/>
          </w:tcPr>
          <w:p>
            <w:r>
              <w:rPr>
                <w:b/>
              </w:rPr>
              <w:t>Direct breastfeeding OR (95% CI)</w:t>
            </w:r>
          </w:p>
        </w:tc>
        <w:tc>
          <w:tcPr>
            <w:tcW w:type="dxa" w:w="3400"/>
          </w:tcPr>
          <w:p>
            <w:r>
              <w:rPr>
                <w:b/>
              </w:rPr>
              <w:t>Expressed breast milk OR (95% CI)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1 week-1 month</w:t>
            </w:r>
          </w:p>
        </w:tc>
        <w:tc>
          <w:tcPr>
            <w:tcW w:type="dxa" w:w="3400"/>
          </w:tcPr>
          <w:p>
            <w:r>
              <w:t>0.05 (&lt;0.001-0.38)</w:t>
            </w:r>
          </w:p>
        </w:tc>
        <w:tc>
          <w:tcPr>
            <w:tcW w:type="dxa" w:w="3400"/>
          </w:tcPr>
          <w:p>
            <w:r>
              <w:t>0.42 (0.084-1.30)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1-2 months</w:t>
            </w:r>
          </w:p>
        </w:tc>
        <w:tc>
          <w:tcPr>
            <w:tcW w:type="dxa" w:w="3400"/>
          </w:tcPr>
          <w:p>
            <w:r>
              <w:t>0.08 (0.008-0.29)</w:t>
            </w:r>
          </w:p>
        </w:tc>
        <w:tc>
          <w:tcPr>
            <w:tcW w:type="dxa" w:w="3400"/>
          </w:tcPr>
          <w:p>
            <w:r>
              <w:t>0.04 (&lt;0.001-0.28)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2-4 months</w:t>
            </w:r>
          </w:p>
        </w:tc>
        <w:tc>
          <w:tcPr>
            <w:tcW w:type="dxa" w:w="3400"/>
          </w:tcPr>
          <w:p>
            <w:r>
              <w:t>0.19 (0.073-0.42)</w:t>
            </w:r>
          </w:p>
        </w:tc>
        <w:tc>
          <w:tcPr>
            <w:tcW w:type="dxa" w:w="3400"/>
          </w:tcPr>
          <w:p>
            <w:r>
              <w:t>0.47 (0.196-1.03)</w:t>
            </w:r>
          </w:p>
        </w:tc>
      </w:tr>
      <w:tr>
        <w:trPr>
          <w:cantSplit/>
        </w:trPr>
        <w:tc>
          <w:tcPr>
            <w:tcW w:type="dxa" w:w="3400"/>
          </w:tcPr>
          <w:p>
            <w:r>
              <w:t>4-6 months</w:t>
            </w:r>
          </w:p>
        </w:tc>
        <w:tc>
          <w:tcPr>
            <w:tcW w:type="dxa" w:w="3400"/>
          </w:tcPr>
          <w:p>
            <w:r>
              <w:t>0.28 (0.095-0.67)</w:t>
            </w:r>
          </w:p>
        </w:tc>
        <w:tc>
          <w:tcPr>
            <w:tcW w:type="dxa" w:w="3400"/>
          </w:tcPr>
          <w:p>
            <w:r>
              <w:t>0.63 (0.242-1.50)</w:t>
            </w:r>
          </w:p>
        </w:tc>
      </w:tr>
    </w:tbl>
    <w:p/>
    <w:p>
      <w:r>
        <w:rPr>
          <w:sz w:val="18"/>
        </w:rPr>
        <w:t>Analysis sample: 1,487 person-periods, 315 events, 578 women. Estimates from the person-period logistic model with feeding category by interval interaction (conventional likelihood-ratio chi-square 14.75 on 6 degrees of freedom, p = 0.022; Firth penalized-likelihood ratio chi-square 13.53 on 6 degrees of freedom, p = 0.035), Firth-penalized because of zero-event cells (no events among directly breastfeeding women at 1 week-1 month, 0/58 evaluable person-periods, and among expressed-feeding women at 1-2 months, 0/34). Confidence intervals are profile penalized-likelihood intervals, preferred over Wald intervals in the presence of zero-event cells, computed with the R package logistf (version 1.26.1, R 4.3.3); point estimates and the penalized-likelihood ratio test were computed independently in Python and agreed with logistf on all eight interval-specific estimates and on the test statistic. Adjusted for cesarean delivery, primiparity, maternal age, and postpartum care-center use. The odds ratios reported in Table 3 (0.14 and 0.34) are conditional odds ratios constrained to be common across intervals; the estimates in this table are the corresponding interval-specific values.</w:t>
      </w:r>
    </w:p>
    <w:p/>
    <w:p>
      <w:r>
        <w:rPr>
          <w:b/>
        </w:rPr>
        <w:t xml:space="preserve">Table S2. </w:t>
      </w:r>
      <w:r>
        <w:t>Baseline characteristics by first-week feeding category (n = 651).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blHeader w:val="true"/>
          <w:cantSplit/>
        </w:trPr>
        <w:tc>
          <w:tcPr>
            <w:tcW w:type="dxa" w:w="2040"/>
          </w:tcPr>
          <w:p>
            <w:r>
              <w:rPr>
                <w:b/>
              </w:rPr>
            </w:r>
          </w:p>
        </w:tc>
        <w:tc>
          <w:tcPr>
            <w:tcW w:type="dxa" w:w="2040"/>
          </w:tcPr>
          <w:p>
            <w:r>
              <w:rPr>
                <w:b/>
              </w:rPr>
              <w:t>Direct breastfeeding (n = 72)</w:t>
            </w:r>
          </w:p>
        </w:tc>
        <w:tc>
          <w:tcPr>
            <w:tcW w:type="dxa" w:w="2040"/>
          </w:tcPr>
          <w:p>
            <w:r>
              <w:rPr>
                <w:b/>
              </w:rPr>
              <w:t>Expressed breast milk (n = 47)</w:t>
            </w:r>
          </w:p>
        </w:tc>
        <w:tc>
          <w:tcPr>
            <w:tcW w:type="dxa" w:w="2040"/>
          </w:tcPr>
          <w:p>
            <w:r>
              <w:rPr>
                <w:b/>
              </w:rPr>
              <w:t>Mixed feeding (n = 532)</w:t>
            </w:r>
          </w:p>
        </w:tc>
        <w:tc>
          <w:tcPr>
            <w:tcW w:type="dxa" w:w="2040"/>
          </w:tcPr>
          <w:p>
            <w:r>
              <w:rPr>
                <w:b/>
              </w:rPr>
              <w:t>p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Maternal age, years, mean (SD)</w:t>
            </w:r>
          </w:p>
        </w:tc>
        <w:tc>
          <w:tcPr>
            <w:tcW w:type="dxa" w:w="2040"/>
          </w:tcPr>
          <w:p>
            <w:r>
              <w:t>33.0 (4.7)</w:t>
            </w:r>
          </w:p>
        </w:tc>
        <w:tc>
          <w:tcPr>
            <w:tcW w:type="dxa" w:w="2040"/>
          </w:tcPr>
          <w:p>
            <w:r>
              <w:t>32.6 (4.3)</w:t>
            </w:r>
          </w:p>
        </w:tc>
        <w:tc>
          <w:tcPr>
            <w:tcW w:type="dxa" w:w="2040"/>
          </w:tcPr>
          <w:p>
            <w:r>
              <w:t>33.9 (4.3)</w:t>
            </w:r>
          </w:p>
        </w:tc>
        <w:tc>
          <w:tcPr>
            <w:tcW w:type="dxa" w:w="2040"/>
          </w:tcPr>
          <w:p>
            <w:r>
              <w:t>0.10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Body mass index, kg/m2, mean (SD)</w:t>
            </w:r>
          </w:p>
        </w:tc>
        <w:tc>
          <w:tcPr>
            <w:tcW w:type="dxa" w:w="2040"/>
          </w:tcPr>
          <w:p>
            <w:r>
              <w:t>26.9 (4.1)</w:t>
            </w:r>
          </w:p>
        </w:tc>
        <w:tc>
          <w:tcPr>
            <w:tcW w:type="dxa" w:w="2040"/>
          </w:tcPr>
          <w:p>
            <w:r>
              <w:t>26.5 (3.7)</w:t>
            </w:r>
          </w:p>
        </w:tc>
        <w:tc>
          <w:tcPr>
            <w:tcW w:type="dxa" w:w="2040"/>
          </w:tcPr>
          <w:p>
            <w:r>
              <w:t>27.3 (4.1)</w:t>
            </w:r>
          </w:p>
        </w:tc>
        <w:tc>
          <w:tcPr>
            <w:tcW w:type="dxa" w:w="2040"/>
          </w:tcPr>
          <w:p>
            <w:r>
              <w:t>0.29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Gestational age, weeks, mean (SD)</w:t>
            </w:r>
          </w:p>
        </w:tc>
        <w:tc>
          <w:tcPr>
            <w:tcW w:type="dxa" w:w="2040"/>
          </w:tcPr>
          <w:p>
            <w:r>
              <w:t>38.4 (1.2)</w:t>
            </w:r>
          </w:p>
        </w:tc>
        <w:tc>
          <w:tcPr>
            <w:tcW w:type="dxa" w:w="2040"/>
          </w:tcPr>
          <w:p>
            <w:r>
              <w:t>37.5 (2.5)</w:t>
            </w:r>
          </w:p>
        </w:tc>
        <w:tc>
          <w:tcPr>
            <w:tcW w:type="dxa" w:w="2040"/>
          </w:tcPr>
          <w:p>
            <w:r>
              <w:t>38.2 (1.4)</w:t>
            </w:r>
          </w:p>
        </w:tc>
        <w:tc>
          <w:tcPr>
            <w:tcW w:type="dxa" w:w="2040"/>
          </w:tcPr>
          <w:p>
            <w:r>
              <w:t>0.23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Birth weight, kg, mean (SD)</w:t>
            </w:r>
          </w:p>
        </w:tc>
        <w:tc>
          <w:tcPr>
            <w:tcW w:type="dxa" w:w="2040"/>
          </w:tcPr>
          <w:p>
            <w:r>
              <w:t>3.0 (0.4)</w:t>
            </w:r>
          </w:p>
        </w:tc>
        <w:tc>
          <w:tcPr>
            <w:tcW w:type="dxa" w:w="2040"/>
          </w:tcPr>
          <w:p>
            <w:r>
              <w:t>2.9 (0.6)</w:t>
            </w:r>
          </w:p>
        </w:tc>
        <w:tc>
          <w:tcPr>
            <w:tcW w:type="dxa" w:w="2040"/>
          </w:tcPr>
          <w:p>
            <w:r>
              <w:t>3.0 (0.4)</w:t>
            </w:r>
          </w:p>
        </w:tc>
        <w:tc>
          <w:tcPr>
            <w:tcW w:type="dxa" w:w="2040"/>
          </w:tcPr>
          <w:p>
            <w:r>
              <w:t>0.31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Primiparous, n/N (%)</w:t>
            </w:r>
          </w:p>
        </w:tc>
        <w:tc>
          <w:tcPr>
            <w:tcW w:type="dxa" w:w="2040"/>
          </w:tcPr>
          <w:p>
            <w:r>
              <w:t>31/72 (43.1)</w:t>
            </w:r>
          </w:p>
        </w:tc>
        <w:tc>
          <w:tcPr>
            <w:tcW w:type="dxa" w:w="2040"/>
          </w:tcPr>
          <w:p>
            <w:r>
              <w:t>26/45 (57.8)</w:t>
            </w:r>
          </w:p>
        </w:tc>
        <w:tc>
          <w:tcPr>
            <w:tcW w:type="dxa" w:w="2040"/>
          </w:tcPr>
          <w:p>
            <w:r>
              <w:t>359/521 (68.9)</w:t>
            </w:r>
          </w:p>
        </w:tc>
        <w:tc>
          <w:tcPr>
            <w:tcW w:type="dxa" w:w="2040"/>
          </w:tcPr>
          <w:p>
            <w:r>
              <w:t>&lt;0.001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Cesarean delivery, n/N (%)</w:t>
            </w:r>
          </w:p>
        </w:tc>
        <w:tc>
          <w:tcPr>
            <w:tcW w:type="dxa" w:w="2040"/>
          </w:tcPr>
          <w:p>
            <w:r>
              <w:t>19/72 (26.4)</w:t>
            </w:r>
          </w:p>
        </w:tc>
        <w:tc>
          <w:tcPr>
            <w:tcW w:type="dxa" w:w="2040"/>
          </w:tcPr>
          <w:p>
            <w:r>
              <w:t>18/47 (38.3)</w:t>
            </w:r>
          </w:p>
        </w:tc>
        <w:tc>
          <w:tcPr>
            <w:tcW w:type="dxa" w:w="2040"/>
          </w:tcPr>
          <w:p>
            <w:r>
              <w:t>195/532 (36.7)</w:t>
            </w:r>
          </w:p>
        </w:tc>
        <w:tc>
          <w:tcPr>
            <w:tcW w:type="dxa" w:w="2040"/>
          </w:tcPr>
          <w:p>
            <w:r>
              <w:t>0.22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High-risk designation, n/N (%)</w:t>
            </w:r>
          </w:p>
        </w:tc>
        <w:tc>
          <w:tcPr>
            <w:tcW w:type="dxa" w:w="2040"/>
          </w:tcPr>
          <w:p>
            <w:r>
              <w:t>29/72 (40.3)</w:t>
            </w:r>
          </w:p>
        </w:tc>
        <w:tc>
          <w:tcPr>
            <w:tcW w:type="dxa" w:w="2040"/>
          </w:tcPr>
          <w:p>
            <w:r>
              <w:t>23/47 (48.9)</w:t>
            </w:r>
          </w:p>
        </w:tc>
        <w:tc>
          <w:tcPr>
            <w:tcW w:type="dxa" w:w="2040"/>
          </w:tcPr>
          <w:p>
            <w:r>
              <w:t>227/532 (42.7)</w:t>
            </w:r>
          </w:p>
        </w:tc>
        <w:tc>
          <w:tcPr>
            <w:tcW w:type="dxa" w:w="2040"/>
          </w:tcPr>
          <w:p>
            <w:r>
              <w:t>0.63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Postpartum care center at first week, n/N (%)</w:t>
            </w:r>
          </w:p>
        </w:tc>
        <w:tc>
          <w:tcPr>
            <w:tcW w:type="dxa" w:w="2040"/>
          </w:tcPr>
          <w:p>
            <w:r>
              <w:t>56/70 (80.0)</w:t>
            </w:r>
          </w:p>
        </w:tc>
        <w:tc>
          <w:tcPr>
            <w:tcW w:type="dxa" w:w="2040"/>
          </w:tcPr>
          <w:p>
            <w:r>
              <w:t>39/46 (84.8)</w:t>
            </w:r>
          </w:p>
        </w:tc>
        <w:tc>
          <w:tcPr>
            <w:tcW w:type="dxa" w:w="2040"/>
          </w:tcPr>
          <w:p>
            <w:r>
              <w:t>434/532 (81.6)</w:t>
            </w:r>
          </w:p>
        </w:tc>
        <w:tc>
          <w:tcPr>
            <w:tcW w:type="dxa" w:w="2040"/>
          </w:tcPr>
          <w:p>
            <w:r>
              <w:t>0.81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EPDS at first week, mean (SD)</w:t>
            </w:r>
          </w:p>
        </w:tc>
        <w:tc>
          <w:tcPr>
            <w:tcW w:type="dxa" w:w="2040"/>
          </w:tcPr>
          <w:p>
            <w:r>
              <w:t>2.1 (3.3)</w:t>
            </w:r>
          </w:p>
        </w:tc>
        <w:tc>
          <w:tcPr>
            <w:tcW w:type="dxa" w:w="2040"/>
          </w:tcPr>
          <w:p>
            <w:r>
              <w:t>2.6 (3.8)</w:t>
            </w:r>
          </w:p>
        </w:tc>
        <w:tc>
          <w:tcPr>
            <w:tcW w:type="dxa" w:w="2040"/>
          </w:tcPr>
          <w:p>
            <w:r>
              <w:t>3.5 (3.7)</w:t>
            </w:r>
          </w:p>
        </w:tc>
        <w:tc>
          <w:tcPr>
            <w:tcW w:type="dxa" w:w="2040"/>
          </w:tcPr>
          <w:p>
            <w:r>
              <w:t>&lt;0.001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EPDS &gt;= 10 at first week, n/N (%)</w:t>
            </w:r>
          </w:p>
        </w:tc>
        <w:tc>
          <w:tcPr>
            <w:tcW w:type="dxa" w:w="2040"/>
          </w:tcPr>
          <w:p>
            <w:r>
              <w:t>2/68 (2.9)</w:t>
            </w:r>
          </w:p>
        </w:tc>
        <w:tc>
          <w:tcPr>
            <w:tcW w:type="dxa" w:w="2040"/>
          </w:tcPr>
          <w:p>
            <w:r>
              <w:t>3/42 (7.1)</w:t>
            </w:r>
          </w:p>
        </w:tc>
        <w:tc>
          <w:tcPr>
            <w:tcW w:type="dxa" w:w="2040"/>
          </w:tcPr>
          <w:p>
            <w:r>
              <w:t>34/501 (6.8)</w:t>
            </w:r>
          </w:p>
        </w:tc>
        <w:tc>
          <w:tcPr>
            <w:tcW w:type="dxa" w:w="2040"/>
          </w:tcPr>
          <w:p>
            <w:r>
              <w:t>0.47</w:t>
            </w:r>
          </w:p>
        </w:tc>
      </w:tr>
    </w:tbl>
    <w:p/>
    <w:p>
      <w:r>
        <w:rPr>
          <w:sz w:val="18"/>
        </w:rPr>
        <w:t>Values are mean (SD) or n (%); denominators vary with item-level missingness (first-week EPDS available for 611 women overall; parity for 638). p values are global tests across the three categories (Kruskal-Wallis for continuous variables, chi-square for categorical) and do not correspond to pairwise comparisons between individual categories. EPDS, Edinburgh Postnatal Depression Scale.</w:t>
      </w:r>
    </w:p>
    <w:p/>
    <w:p>
      <w:r>
        <w:rPr>
          <w:b/>
        </w:rPr>
        <w:t xml:space="preserve">Table S3. </w:t>
      </w:r>
      <w:r>
        <w:t>Sensitivity analyses for the observation scheme.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rPr>
          <w:tblHeader w:val="true"/>
          <w:cantSplit/>
        </w:trPr>
        <w:tc>
          <w:tcPr>
            <w:tcW w:type="dxa" w:w="1457"/>
          </w:tcPr>
          <w:p>
            <w:r>
              <w:rPr>
                <w:b/>
              </w:rPr>
              <w:t>Analysis</w:t>
            </w:r>
          </w:p>
        </w:tc>
        <w:tc>
          <w:tcPr>
            <w:tcW w:type="dxa" w:w="1457"/>
          </w:tcPr>
          <w:p>
            <w:r>
              <w:rPr>
                <w:b/>
              </w:rPr>
              <w:t>Women</w:t>
            </w:r>
          </w:p>
        </w:tc>
        <w:tc>
          <w:tcPr>
            <w:tcW w:type="dxa" w:w="1457"/>
          </w:tcPr>
          <w:p>
            <w:r>
              <w:rPr>
                <w:b/>
              </w:rPr>
              <w:t>Person-periods</w:t>
            </w:r>
          </w:p>
        </w:tc>
        <w:tc>
          <w:tcPr>
            <w:tcW w:type="dxa" w:w="1457"/>
          </w:tcPr>
          <w:p>
            <w:r>
              <w:rPr>
                <w:b/>
              </w:rPr>
              <w:t>Events</w:t>
            </w:r>
          </w:p>
        </w:tc>
        <w:tc>
          <w:tcPr>
            <w:tcW w:type="dxa" w:w="1457"/>
          </w:tcPr>
          <w:p>
            <w:r>
              <w:rPr>
                <w:b/>
              </w:rPr>
              <w:t>Direct vs mixed OR (95% CI)</w:t>
            </w:r>
          </w:p>
        </w:tc>
        <w:tc>
          <w:tcPr>
            <w:tcW w:type="dxa" w:w="1457"/>
          </w:tcPr>
          <w:p>
            <w:r>
              <w:rPr>
                <w:b/>
              </w:rPr>
              <w:t>Expressed vs mixed OR (95% CI)</w:t>
            </w:r>
          </w:p>
        </w:tc>
        <w:tc>
          <w:tcPr>
            <w:tcW w:type="dxa" w:w="1457"/>
          </w:tcPr>
          <w:p>
            <w:r>
              <w:rPr>
                <w:b/>
              </w:rPr>
              <w:t>Six-month cumulative incidence (95% CI)</w:t>
            </w:r>
          </w:p>
        </w:tc>
      </w:tr>
      <w:tr>
        <w:trPr>
          <w:cantSplit/>
        </w:trPr>
        <w:tc>
          <w:tcPr>
            <w:tcW w:type="dxa" w:w="1457"/>
          </w:tcPr>
          <w:p>
            <w:r>
              <w:t>Primary (available-visit)</w:t>
            </w:r>
          </w:p>
        </w:tc>
        <w:tc>
          <w:tcPr>
            <w:tcW w:type="dxa" w:w="1457"/>
          </w:tcPr>
          <w:p>
            <w:r>
              <w:t>578</w:t>
            </w:r>
          </w:p>
        </w:tc>
        <w:tc>
          <w:tcPr>
            <w:tcW w:type="dxa" w:w="1457"/>
          </w:tcPr>
          <w:p>
            <w:r>
              <w:t>1,487</w:t>
            </w:r>
          </w:p>
        </w:tc>
        <w:tc>
          <w:tcPr>
            <w:tcW w:type="dxa" w:w="1457"/>
          </w:tcPr>
          <w:p>
            <w:r>
              <w:t>315</w:t>
            </w:r>
          </w:p>
        </w:tc>
        <w:tc>
          <w:tcPr>
            <w:tcW w:type="dxa" w:w="1457"/>
          </w:tcPr>
          <w:p>
            <w:r>
              <w:t>0.14 (0.08-0.26)</w:t>
            </w:r>
          </w:p>
        </w:tc>
        <w:tc>
          <w:tcPr>
            <w:tcW w:type="dxa" w:w="1457"/>
          </w:tcPr>
          <w:p>
            <w:r>
              <w:t>0.34 (0.20-0.59)</w:t>
            </w:r>
          </w:p>
        </w:tc>
        <w:tc>
          <w:tcPr>
            <w:tcW w:type="dxa" w:w="1457"/>
          </w:tcPr>
          <w:p>
            <w:r>
              <w:t>64.7% (60.6-69.2)</w:t>
            </w:r>
          </w:p>
        </w:tc>
      </w:tr>
      <w:tr>
        <w:trPr>
          <w:cantSplit/>
        </w:trPr>
        <w:tc>
          <w:tcPr>
            <w:tcW w:type="dxa" w:w="1457"/>
          </w:tcPr>
          <w:p>
            <w:r>
              <w:t>S1 censoring at first missed visit</w:t>
            </w:r>
          </w:p>
        </w:tc>
        <w:tc>
          <w:tcPr>
            <w:tcW w:type="dxa" w:w="1457"/>
          </w:tcPr>
          <w:p>
            <w:r>
              <w:t>493</w:t>
            </w:r>
          </w:p>
        </w:tc>
        <w:tc>
          <w:tcPr>
            <w:tcW w:type="dxa" w:w="1457"/>
          </w:tcPr>
          <w:p>
            <w:r>
              <w:t>1,288</w:t>
            </w:r>
          </w:p>
        </w:tc>
        <w:tc>
          <w:tcPr>
            <w:tcW w:type="dxa" w:w="1457"/>
          </w:tcPr>
          <w:p>
            <w:r>
              <w:t>226</w:t>
            </w:r>
          </w:p>
        </w:tc>
        <w:tc>
          <w:tcPr>
            <w:tcW w:type="dxa" w:w="1457"/>
          </w:tcPr>
          <w:p>
            <w:r>
              <w:t>0.10 (0.04-0.23)</w:t>
            </w:r>
          </w:p>
        </w:tc>
        <w:tc>
          <w:tcPr>
            <w:tcW w:type="dxa" w:w="1457"/>
          </w:tcPr>
          <w:p>
            <w:r>
              <w:t>0.41 (0.23-0.74)</w:t>
            </w:r>
          </w:p>
        </w:tc>
        <w:tc>
          <w:tcPr>
            <w:tcW w:type="dxa" w:w="1457"/>
          </w:tcPr>
          <w:p>
            <w:r>
              <w:t>57.2% (52.8-62.2)</w:t>
            </w:r>
          </w:p>
        </w:tc>
      </w:tr>
      <w:tr>
        <w:trPr>
          <w:cantSplit/>
        </w:trPr>
        <w:tc>
          <w:tcPr>
            <w:tcW w:type="dxa" w:w="1457"/>
          </w:tcPr>
          <w:p>
            <w:r>
              <w:t>S2 excluding women re-entering after a missed visit</w:t>
            </w:r>
          </w:p>
        </w:tc>
        <w:tc>
          <w:tcPr>
            <w:tcW w:type="dxa" w:w="1457"/>
          </w:tcPr>
          <w:p>
            <w:r>
              <w:t>435</w:t>
            </w:r>
          </w:p>
        </w:tc>
        <w:tc>
          <w:tcPr>
            <w:tcW w:type="dxa" w:w="1457"/>
          </w:tcPr>
          <w:p>
            <w:r>
              <w:t>1,216</w:t>
            </w:r>
          </w:p>
        </w:tc>
        <w:tc>
          <w:tcPr>
            <w:tcW w:type="dxa" w:w="1457"/>
          </w:tcPr>
          <w:p>
            <w:r>
              <w:t>226</w:t>
            </w:r>
          </w:p>
        </w:tc>
        <w:tc>
          <w:tcPr>
            <w:tcW w:type="dxa" w:w="1457"/>
          </w:tcPr>
          <w:p>
            <w:r>
              <w:t>0.10 (0.04-0.22)</w:t>
            </w:r>
          </w:p>
        </w:tc>
        <w:tc>
          <w:tcPr>
            <w:tcW w:type="dxa" w:w="1457"/>
          </w:tcPr>
          <w:p>
            <w:r>
              <w:t>0.40 (0.22-0.71)</w:t>
            </w:r>
          </w:p>
        </w:tc>
        <w:tc>
          <w:tcPr>
            <w:tcW w:type="dxa" w:w="1457"/>
          </w:tcPr>
          <w:p>
            <w:r>
              <w:t>NA</w:t>
            </w:r>
          </w:p>
        </w:tc>
      </w:tr>
      <w:tr>
        <w:trPr>
          <w:cantSplit/>
        </w:trPr>
        <w:tc>
          <w:tcPr>
            <w:tcW w:type="dxa" w:w="1457"/>
          </w:tcPr>
          <w:p>
            <w:r>
              <w:t>S3 excluding 9 women with later breast-milk record</w:t>
            </w:r>
          </w:p>
        </w:tc>
        <w:tc>
          <w:tcPr>
            <w:tcW w:type="dxa" w:w="1457"/>
          </w:tcPr>
          <w:p>
            <w:r>
              <w:t>569</w:t>
            </w:r>
          </w:p>
        </w:tc>
        <w:tc>
          <w:tcPr>
            <w:tcW w:type="dxa" w:w="1457"/>
          </w:tcPr>
          <w:p>
            <w:r>
              <w:t>1,472</w:t>
            </w:r>
          </w:p>
        </w:tc>
        <w:tc>
          <w:tcPr>
            <w:tcW w:type="dxa" w:w="1457"/>
          </w:tcPr>
          <w:p>
            <w:r>
              <w:t>306</w:t>
            </w:r>
          </w:p>
        </w:tc>
        <w:tc>
          <w:tcPr>
            <w:tcW w:type="dxa" w:w="1457"/>
          </w:tcPr>
          <w:p>
            <w:r>
              <w:t>0.14 (0.08-0.26)</w:t>
            </w:r>
          </w:p>
        </w:tc>
        <w:tc>
          <w:tcPr>
            <w:tcW w:type="dxa" w:w="1457"/>
          </w:tcPr>
          <w:p>
            <w:r>
              <w:t>0.35 (0.20-0.60)</w:t>
            </w:r>
          </w:p>
        </w:tc>
        <w:tc>
          <w:tcPr>
            <w:tcW w:type="dxa" w:w="1457"/>
          </w:tcPr>
          <w:p>
            <w:r>
              <w:t>NA</w:t>
            </w:r>
          </w:p>
        </w:tc>
      </w:tr>
      <w:tr>
        <w:trPr>
          <w:cantSplit/>
        </w:trPr>
        <w:tc>
          <w:tcPr>
            <w:tcW w:type="dxa" w:w="1457"/>
          </w:tcPr>
          <w:p>
            <w:r>
              <w:t>Interval-censored maximum likelihood</w:t>
            </w:r>
          </w:p>
        </w:tc>
        <w:tc>
          <w:tcPr>
            <w:tcW w:type="dxa" w:w="1457"/>
          </w:tcPr>
          <w:p>
            <w:r>
              <w:t>578</w:t>
            </w:r>
          </w:p>
        </w:tc>
        <w:tc>
          <w:tcPr>
            <w:tcW w:type="dxa" w:w="1457"/>
          </w:tcPr>
          <w:p>
            <w:r>
              <w:t>NA (interval-censored likelihood)</w:t>
            </w:r>
          </w:p>
        </w:tc>
        <w:tc>
          <w:tcPr>
            <w:tcW w:type="dxa" w:w="1457"/>
          </w:tcPr>
          <w:p>
            <w:r>
              <w:t>315</w:t>
            </w:r>
          </w:p>
        </w:tc>
        <w:tc>
          <w:tcPr>
            <w:tcW w:type="dxa" w:w="1457"/>
          </w:tcPr>
          <w:p>
            <w:r>
              <w:t>0.16 (0.08-0.29)</w:t>
            </w:r>
          </w:p>
        </w:tc>
        <w:tc>
          <w:tcPr>
            <w:tcW w:type="dxa" w:w="1457"/>
          </w:tcPr>
          <w:p>
            <w:r>
              <w:t>0.37 (0.22-0.63)</w:t>
            </w:r>
          </w:p>
        </w:tc>
        <w:tc>
          <w:tcPr>
            <w:tcW w:type="dxa" w:w="1457"/>
          </w:tcPr>
          <w:p>
            <w:r>
              <w:t>NA</w:t>
            </w:r>
          </w:p>
        </w:tc>
      </w:tr>
    </w:tbl>
    <w:p/>
    <w:p>
      <w:r>
        <w:rPr>
          <w:sz w:val="18"/>
        </w:rPr>
        <w:t>Associations remained inverse across observation schemes; estimates for direct breastfeeding strengthened, whereas those for expressed breast milk were modestly attenuated. All regression models adjusted for cesarean delivery, primiparity, maternal age, and postpartum care-center use. Regression estimates use the complete-case regression sample (women, person-periods, and events shown); cumulative incidence is estimated on the full life-table sample (n = 651 for the primary analysis) and its confidence intervals are woman-level bootstrap percentile intervals (1,000 resamples of women, each resampled woman contributing her entire visit history); life-table intervals reported in the main text do not reflect uncertainty arising from intermittent missingness and re-entry. The interval-censored model brackets each event between the last assessment with any breast milk and the first with formula only, and does not yield a directly comparable life-table cumulative incidence.</w:t>
      </w:r>
    </w:p>
    <w:p/>
    <w:p>
      <w:r>
        <w:rPr>
          <w:b/>
        </w:rPr>
        <w:t xml:space="preserve">Table S4. </w:t>
      </w:r>
      <w:r>
        <w:t>Sensitivity analyses for covariate adjustment and the within-breast-milk-only comparison.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blHeader w:val="true"/>
          <w:cantSplit/>
        </w:trPr>
        <w:tc>
          <w:tcPr>
            <w:tcW w:type="dxa" w:w="2040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2040"/>
          </w:tcPr>
          <w:p>
            <w:r>
              <w:rPr>
                <w:b/>
              </w:rPr>
              <w:t>Women</w:t>
            </w:r>
          </w:p>
        </w:tc>
        <w:tc>
          <w:tcPr>
            <w:tcW w:type="dxa" w:w="2040"/>
          </w:tcPr>
          <w:p>
            <w:r>
              <w:rPr>
                <w:b/>
              </w:rPr>
              <w:t>Person-periods / events</w:t>
            </w:r>
          </w:p>
        </w:tc>
        <w:tc>
          <w:tcPr>
            <w:tcW w:type="dxa" w:w="2040"/>
          </w:tcPr>
          <w:p>
            <w:r>
              <w:rPr>
                <w:b/>
              </w:rPr>
              <w:t>Estimate of interest</w:t>
            </w:r>
          </w:p>
        </w:tc>
        <w:tc>
          <w:tcPr>
            <w:tcW w:type="dxa" w:w="2040"/>
          </w:tcPr>
          <w:p>
            <w:r>
              <w:rPr>
                <w:b/>
              </w:rPr>
              <w:t>OR (95% CI)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Primary three-category model</w:t>
            </w:r>
          </w:p>
        </w:tc>
        <w:tc>
          <w:tcPr>
            <w:tcW w:type="dxa" w:w="2040"/>
          </w:tcPr>
          <w:p>
            <w:r>
              <w:t>578</w:t>
            </w:r>
          </w:p>
        </w:tc>
        <w:tc>
          <w:tcPr>
            <w:tcW w:type="dxa" w:w="2040"/>
          </w:tcPr>
          <w:p>
            <w:r>
              <w:t>1,487 / 315</w:t>
            </w:r>
          </w:p>
        </w:tc>
        <w:tc>
          <w:tcPr>
            <w:tcW w:type="dxa" w:w="2040"/>
          </w:tcPr>
          <w:p>
            <w:r>
              <w:t>Direct vs mixed; expressed vs mixed</w:t>
            </w:r>
          </w:p>
        </w:tc>
        <w:tc>
          <w:tcPr>
            <w:tcW w:type="dxa" w:w="2040"/>
          </w:tcPr>
          <w:p>
            <w:r>
              <w:t>0.14 (0.08-0.26); 0.34 (0.20-0.59)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Without care-center covariate</w:t>
            </w:r>
          </w:p>
        </w:tc>
        <w:tc>
          <w:tcPr>
            <w:tcW w:type="dxa" w:w="2040"/>
          </w:tcPr>
          <w:p>
            <w:r>
              <w:t>581</w:t>
            </w:r>
          </w:p>
        </w:tc>
        <w:tc>
          <w:tcPr>
            <w:tcW w:type="dxa" w:w="2040"/>
          </w:tcPr>
          <w:p>
            <w:r>
              <w:t>1,493 / 316</w:t>
            </w:r>
          </w:p>
        </w:tc>
        <w:tc>
          <w:tcPr>
            <w:tcW w:type="dxa" w:w="2040"/>
          </w:tcPr>
          <w:p>
            <w:r>
              <w:t>Direct vs mixed; expressed vs mixed</w:t>
            </w:r>
          </w:p>
        </w:tc>
        <w:tc>
          <w:tcPr>
            <w:tcW w:type="dxa" w:w="2040"/>
          </w:tcPr>
          <w:p>
            <w:r>
              <w:t>0.14 (0.07-0.25); 0.37 (0.22-0.63)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Adding gestational age and birth weight</w:t>
            </w:r>
          </w:p>
        </w:tc>
        <w:tc>
          <w:tcPr>
            <w:tcW w:type="dxa" w:w="2040"/>
          </w:tcPr>
          <w:p>
            <w:r>
              <w:t>575</w:t>
            </w:r>
          </w:p>
        </w:tc>
        <w:tc>
          <w:tcPr>
            <w:tcW w:type="dxa" w:w="2040"/>
          </w:tcPr>
          <w:p>
            <w:r>
              <w:t>1,480 / 312</w:t>
            </w:r>
          </w:p>
        </w:tc>
        <w:tc>
          <w:tcPr>
            <w:tcW w:type="dxa" w:w="2040"/>
          </w:tcPr>
          <w:p>
            <w:r>
              <w:t>Direct vs mixed; expressed vs mixed</w:t>
            </w:r>
          </w:p>
        </w:tc>
        <w:tc>
          <w:tcPr>
            <w:tcW w:type="dxa" w:w="2040"/>
          </w:tcPr>
          <w:p>
            <w:r>
              <w:t>0.14 (0.08-0.26); 0.33 (0.19-0.58)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Adding body mass index</w:t>
            </w:r>
          </w:p>
        </w:tc>
        <w:tc>
          <w:tcPr>
            <w:tcW w:type="dxa" w:w="2040"/>
          </w:tcPr>
          <w:p>
            <w:r>
              <w:t>575</w:t>
            </w:r>
          </w:p>
        </w:tc>
        <w:tc>
          <w:tcPr>
            <w:tcW w:type="dxa" w:w="2040"/>
          </w:tcPr>
          <w:p>
            <w:r>
              <w:t>1,480 / 312</w:t>
            </w:r>
          </w:p>
        </w:tc>
        <w:tc>
          <w:tcPr>
            <w:tcW w:type="dxa" w:w="2040"/>
          </w:tcPr>
          <w:p>
            <w:r>
              <w:t>Direct vs mixed; expressed vs mixed; BMI per unit</w:t>
            </w:r>
          </w:p>
        </w:tc>
        <w:tc>
          <w:tcPr>
            <w:tcW w:type="dxa" w:w="2040"/>
          </w:tcPr>
          <w:p>
            <w:r>
              <w:t>0.14 (0.08-0.26); 0.34 (0.20-0.59); 1.00 (0.97-1.04)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Adding first-week EPDS (continuous)</w:t>
            </w:r>
          </w:p>
        </w:tc>
        <w:tc>
          <w:tcPr>
            <w:tcW w:type="dxa" w:w="2040"/>
          </w:tcPr>
          <w:p>
            <w:r>
              <w:t>545</w:t>
            </w:r>
          </w:p>
        </w:tc>
        <w:tc>
          <w:tcPr>
            <w:tcW w:type="dxa" w:w="2040"/>
          </w:tcPr>
          <w:p>
            <w:r>
              <w:t>1,410 / 301</w:t>
            </w:r>
          </w:p>
        </w:tc>
        <w:tc>
          <w:tcPr>
            <w:tcW w:type="dxa" w:w="2040"/>
          </w:tcPr>
          <w:p>
            <w:r>
              <w:t>Direct vs mixed; expressed vs mixed; EPDS per point</w:t>
            </w:r>
          </w:p>
        </w:tc>
        <w:tc>
          <w:tcPr>
            <w:tcW w:type="dxa" w:w="2040"/>
          </w:tcPr>
          <w:p>
            <w:r>
              <w:t>0.15 (0.08-0.29); 0.36 (0.21-0.64); 1.01 (0.97-1.04)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Nested model without feeding category</w:t>
            </w:r>
          </w:p>
        </w:tc>
        <w:tc>
          <w:tcPr>
            <w:tcW w:type="dxa" w:w="2040"/>
          </w:tcPr>
          <w:p>
            <w:r>
              <w:t>578</w:t>
            </w:r>
          </w:p>
        </w:tc>
        <w:tc>
          <w:tcPr>
            <w:tcW w:type="dxa" w:w="2040"/>
          </w:tcPr>
          <w:p>
            <w:r>
              <w:t>1,487 / 315</w:t>
            </w:r>
          </w:p>
        </w:tc>
        <w:tc>
          <w:tcPr>
            <w:tcW w:type="dxa" w:w="2040"/>
          </w:tcPr>
          <w:p>
            <w:r>
              <w:t>Primiparity</w:t>
            </w:r>
          </w:p>
        </w:tc>
        <w:tc>
          <w:tcPr>
            <w:tcW w:type="dxa" w:w="2040"/>
          </w:tcPr>
          <w:p>
            <w:r>
              <w:t>1.27 (0.96-1.69)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Nested model with feeding category</w:t>
            </w:r>
          </w:p>
        </w:tc>
        <w:tc>
          <w:tcPr>
            <w:tcW w:type="dxa" w:w="2040"/>
          </w:tcPr>
          <w:p>
            <w:r>
              <w:t>578</w:t>
            </w:r>
          </w:p>
        </w:tc>
        <w:tc>
          <w:tcPr>
            <w:tcW w:type="dxa" w:w="2040"/>
          </w:tcPr>
          <w:p>
            <w:r>
              <w:t>1,487 / 315</w:t>
            </w:r>
          </w:p>
        </w:tc>
        <w:tc>
          <w:tcPr>
            <w:tcW w:type="dxa" w:w="2040"/>
          </w:tcPr>
          <w:p>
            <w:r>
              <w:t>Primiparity</w:t>
            </w:r>
          </w:p>
        </w:tc>
        <w:tc>
          <w:tcPr>
            <w:tcW w:type="dxa" w:w="2040"/>
          </w:tcPr>
          <w:p>
            <w:r>
              <w:t>0.96 (0.71-1.29)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Within breast-milk-only, crude + time</w:t>
            </w:r>
          </w:p>
        </w:tc>
        <w:tc>
          <w:tcPr>
            <w:tcW w:type="dxa" w:w="2040"/>
          </w:tcPr>
          <w:p>
            <w:r>
              <w:t>112</w:t>
            </w:r>
          </w:p>
        </w:tc>
        <w:tc>
          <w:tcPr>
            <w:tcW w:type="dxa" w:w="2040"/>
          </w:tcPr>
          <w:p>
            <w:r>
              <w:t>357 / 31</w:t>
            </w:r>
          </w:p>
        </w:tc>
        <w:tc>
          <w:tcPr>
            <w:tcW w:type="dxa" w:w="2040"/>
          </w:tcPr>
          <w:p>
            <w:r>
              <w:t>Direct vs expressed</w:t>
            </w:r>
          </w:p>
        </w:tc>
        <w:tc>
          <w:tcPr>
            <w:tcW w:type="dxa" w:w="2040"/>
          </w:tcPr>
          <w:p>
            <w:r>
              <w:t>0.33 (0.15-0.71)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Within breast-milk-only, minimally adjusted</w:t>
            </w:r>
          </w:p>
        </w:tc>
        <w:tc>
          <w:tcPr>
            <w:tcW w:type="dxa" w:w="2040"/>
          </w:tcPr>
          <w:p>
            <w:r>
              <w:t>110</w:t>
            </w:r>
          </w:p>
        </w:tc>
        <w:tc>
          <w:tcPr>
            <w:tcW w:type="dxa" w:w="2040"/>
          </w:tcPr>
          <w:p>
            <w:r>
              <w:t>354 / 30</w:t>
            </w:r>
          </w:p>
        </w:tc>
        <w:tc>
          <w:tcPr>
            <w:tcW w:type="dxa" w:w="2040"/>
          </w:tcPr>
          <w:p>
            <w:r>
              <w:t>Direct vs expressed</w:t>
            </w:r>
          </w:p>
        </w:tc>
        <w:tc>
          <w:tcPr>
            <w:tcW w:type="dxa" w:w="2040"/>
          </w:tcPr>
          <w:p>
            <w:r>
              <w:t>0.35 (0.16-0.78)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Within breast-milk-only, fully adjusted</w:t>
            </w:r>
          </w:p>
        </w:tc>
        <w:tc>
          <w:tcPr>
            <w:tcW w:type="dxa" w:w="2040"/>
          </w:tcPr>
          <w:p>
            <w:r>
              <w:t>107</w:t>
            </w:r>
          </w:p>
        </w:tc>
        <w:tc>
          <w:tcPr>
            <w:tcW w:type="dxa" w:w="2040"/>
          </w:tcPr>
          <w:p>
            <w:r>
              <w:t>348 / 29</w:t>
            </w:r>
          </w:p>
        </w:tc>
        <w:tc>
          <w:tcPr>
            <w:tcW w:type="dxa" w:w="2040"/>
          </w:tcPr>
          <w:p>
            <w:r>
              <w:t>Direct vs expressed</w:t>
            </w:r>
          </w:p>
        </w:tc>
        <w:tc>
          <w:tcPr>
            <w:tcW w:type="dxa" w:w="2040"/>
          </w:tcPr>
          <w:p>
            <w:r>
              <w:t>0.37 (0.16-0.85)</w:t>
            </w:r>
          </w:p>
        </w:tc>
      </w:tr>
      <w:tr>
        <w:trPr>
          <w:cantSplit/>
        </w:trPr>
        <w:tc>
          <w:tcPr>
            <w:tcW w:type="dxa" w:w="2040"/>
          </w:tcPr>
          <w:p>
            <w:r>
              <w:t>Within breast-milk-only, Firth penalized</w:t>
            </w:r>
          </w:p>
        </w:tc>
        <w:tc>
          <w:tcPr>
            <w:tcW w:type="dxa" w:w="2040"/>
          </w:tcPr>
          <w:p>
            <w:r>
              <w:t>107</w:t>
            </w:r>
          </w:p>
        </w:tc>
        <w:tc>
          <w:tcPr>
            <w:tcW w:type="dxa" w:w="2040"/>
          </w:tcPr>
          <w:p>
            <w:r>
              <w:t>348 / 29</w:t>
            </w:r>
          </w:p>
        </w:tc>
        <w:tc>
          <w:tcPr>
            <w:tcW w:type="dxa" w:w="2040"/>
          </w:tcPr>
          <w:p>
            <w:r>
              <w:t>Direct vs expressed</w:t>
            </w:r>
          </w:p>
        </w:tc>
        <w:tc>
          <w:tcPr>
            <w:tcW w:type="dxa" w:w="2040"/>
          </w:tcPr>
          <w:p>
            <w:r>
              <w:t>0.39 (0.18-0.85)</w:t>
            </w:r>
          </w:p>
        </w:tc>
      </w:tr>
    </w:tbl>
    <w:p/>
    <w:p>
      <w:r>
        <w:rPr>
          <w:sz w:val="18"/>
        </w:rPr>
        <w:t>Unless stated otherwise, models are adjusted for cesarean delivery, primiparity, maternal age, and postpartum care-center use. Minimally adjusted within-breast-milk-only models include time interval, cesarean delivery, and primiparity. Nested models are fitted on the identical complete-case sample. All models estimated by Newton-Raphson maximum likelihood (convergence tolerance 1e-10) in Python 3.12 with NumPy 2.4.4 and SciPy 1.17.1, cross-checked against the binomial generalized linear model in statsmodels (maximum coefficient difference 4.3e-15); Firth models use penalized likelihood, cross-checked against the R package logistf (version 1.26.1, R 4.3.3); profile penalized-likelihood confidence intervals for interval-specific estimates were obtained with logistf.</w:t>
      </w:r>
    </w:p>
    <w:sectPr w:rsidR="00FC693F" w:rsidRPr="0006063C" w:rsidSect="00034616">
      <w:pgSz w:w="12240" w:h="15840"/>
      <w:pgMar w:top="1440" w:right="1020" w:bottom="144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