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355D3" w14:textId="7BB788C5" w:rsidR="00A55D41" w:rsidRPr="00A55D41" w:rsidRDefault="00EC0DA4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 w:hint="eastAsia"/>
          <w:b/>
          <w:szCs w:val="20"/>
        </w:rPr>
        <w:t>Additional file 1</w:t>
      </w:r>
    </w:p>
    <w:p w14:paraId="1AC86E4F" w14:textId="1DC958A1" w:rsidR="00A55D41" w:rsidRPr="00A55D41" w:rsidRDefault="00027CC0">
      <w:pPr>
        <w:rPr>
          <w:rFonts w:ascii="Palatino Linotype" w:hAnsi="Palatino Linotype"/>
          <w:sz w:val="20"/>
          <w:szCs w:val="20"/>
        </w:rPr>
      </w:pPr>
      <w:r w:rsidRPr="00027CC0">
        <w:rPr>
          <w:rFonts w:ascii="Palatino Linotype" w:hAnsi="Palatino Linotype"/>
          <w:b/>
          <w:szCs w:val="20"/>
        </w:rPr>
        <w:t>Supplementary Table S1. Correlation between treatment satisfaction scores and QOL subscales (n = 346)</w:t>
      </w:r>
    </w:p>
    <w:tbl>
      <w:tblPr>
        <w:tblW w:w="5000" w:type="pct"/>
        <w:tblCellSpacing w:w="15" w:type="dxa"/>
        <w:tblBorders>
          <w:top w:val="single" w:sz="4" w:space="0" w:color="000000"/>
          <w:bottom w:val="single" w:sz="4" w:space="0" w:color="000000"/>
          <w:insideH w:val="single" w:sz="2" w:space="0" w:color="BFBF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7"/>
        <w:gridCol w:w="3076"/>
        <w:gridCol w:w="941"/>
      </w:tblGrid>
      <w:tr w:rsidR="00027CC0" w:rsidRPr="00027CC0" w14:paraId="7D5B3FE7" w14:textId="7133A59B" w:rsidTr="00027C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7BA345" w14:textId="77777777" w:rsidR="00027CC0" w:rsidRPr="00027CC0" w:rsidRDefault="00027CC0" w:rsidP="00A55D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Domain</w:t>
            </w:r>
          </w:p>
        </w:tc>
        <w:tc>
          <w:tcPr>
            <w:tcW w:w="0" w:type="auto"/>
            <w:vAlign w:val="center"/>
            <w:hideMark/>
          </w:tcPr>
          <w:p w14:paraId="30DB18CF" w14:textId="77777777" w:rsidR="00027CC0" w:rsidRPr="00027CC0" w:rsidRDefault="00027CC0" w:rsidP="00A55D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Correlation coefficient (r)</w:t>
            </w:r>
          </w:p>
        </w:tc>
        <w:tc>
          <w:tcPr>
            <w:tcW w:w="0" w:type="auto"/>
            <w:vAlign w:val="center"/>
            <w:hideMark/>
          </w:tcPr>
          <w:p w14:paraId="60537924" w14:textId="77777777" w:rsidR="00027CC0" w:rsidRPr="00027CC0" w:rsidRDefault="00027CC0" w:rsidP="00A55D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p</w:t>
            </w:r>
            <w:r w:rsidRPr="00027CC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-value</w:t>
            </w:r>
          </w:p>
        </w:tc>
      </w:tr>
      <w:tr w:rsidR="00027CC0" w:rsidRPr="00027CC0" w14:paraId="20280B00" w14:textId="7517F433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F7B5A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Physical Functioning</w:t>
            </w:r>
          </w:p>
        </w:tc>
        <w:tc>
          <w:tcPr>
            <w:tcW w:w="0" w:type="auto"/>
            <w:vAlign w:val="center"/>
            <w:hideMark/>
          </w:tcPr>
          <w:p w14:paraId="67EDB75F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0.439</w:t>
            </w:r>
          </w:p>
        </w:tc>
        <w:tc>
          <w:tcPr>
            <w:tcW w:w="0" w:type="auto"/>
            <w:vAlign w:val="center"/>
            <w:hideMark/>
          </w:tcPr>
          <w:p w14:paraId="25A0AD60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5AAD13CD" w14:textId="2AA5BA45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AD1A6" w14:textId="0788FCA3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Role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 </w:t>
            </w: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Physical</w:t>
            </w:r>
          </w:p>
        </w:tc>
        <w:tc>
          <w:tcPr>
            <w:tcW w:w="0" w:type="auto"/>
            <w:vAlign w:val="center"/>
            <w:hideMark/>
          </w:tcPr>
          <w:p w14:paraId="6A20D32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0.318</w:t>
            </w:r>
          </w:p>
        </w:tc>
        <w:tc>
          <w:tcPr>
            <w:tcW w:w="0" w:type="auto"/>
            <w:vAlign w:val="center"/>
            <w:hideMark/>
          </w:tcPr>
          <w:p w14:paraId="08525C56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69AA3004" w14:textId="7C925977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D8108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Bodily Pain</w:t>
            </w:r>
          </w:p>
        </w:tc>
        <w:tc>
          <w:tcPr>
            <w:tcW w:w="0" w:type="auto"/>
            <w:vAlign w:val="center"/>
            <w:hideMark/>
          </w:tcPr>
          <w:p w14:paraId="134D776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0.454</w:t>
            </w:r>
          </w:p>
        </w:tc>
        <w:tc>
          <w:tcPr>
            <w:tcW w:w="0" w:type="auto"/>
            <w:vAlign w:val="center"/>
            <w:hideMark/>
          </w:tcPr>
          <w:p w14:paraId="1DEB5F0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562955B4" w14:textId="4780B90B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0EF6E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General Health</w:t>
            </w:r>
          </w:p>
        </w:tc>
        <w:tc>
          <w:tcPr>
            <w:tcW w:w="0" w:type="auto"/>
            <w:vAlign w:val="center"/>
            <w:hideMark/>
          </w:tcPr>
          <w:p w14:paraId="5BD9640C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0.450</w:t>
            </w:r>
          </w:p>
        </w:tc>
        <w:tc>
          <w:tcPr>
            <w:tcW w:w="0" w:type="auto"/>
            <w:vAlign w:val="center"/>
            <w:hideMark/>
          </w:tcPr>
          <w:p w14:paraId="3DE004EA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1317FD0F" w14:textId="4A83E0D1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9CC49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Vitality</w:t>
            </w:r>
          </w:p>
        </w:tc>
        <w:tc>
          <w:tcPr>
            <w:tcW w:w="0" w:type="auto"/>
            <w:vAlign w:val="center"/>
            <w:hideMark/>
          </w:tcPr>
          <w:p w14:paraId="1D92651A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0.440</w:t>
            </w:r>
          </w:p>
        </w:tc>
        <w:tc>
          <w:tcPr>
            <w:tcW w:w="0" w:type="auto"/>
            <w:vAlign w:val="center"/>
            <w:hideMark/>
          </w:tcPr>
          <w:p w14:paraId="143D69FE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302C4267" w14:textId="0970EE20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3DC61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Social Functioning</w:t>
            </w:r>
          </w:p>
        </w:tc>
        <w:tc>
          <w:tcPr>
            <w:tcW w:w="0" w:type="auto"/>
            <w:vAlign w:val="center"/>
            <w:hideMark/>
          </w:tcPr>
          <w:p w14:paraId="3783AE4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0.430</w:t>
            </w:r>
          </w:p>
        </w:tc>
        <w:tc>
          <w:tcPr>
            <w:tcW w:w="0" w:type="auto"/>
            <w:vAlign w:val="center"/>
            <w:hideMark/>
          </w:tcPr>
          <w:p w14:paraId="51C29072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54BB3A40" w14:textId="645EDB59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C2CDB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Role-Emotional</w:t>
            </w:r>
          </w:p>
        </w:tc>
        <w:tc>
          <w:tcPr>
            <w:tcW w:w="0" w:type="auto"/>
            <w:vAlign w:val="center"/>
            <w:hideMark/>
          </w:tcPr>
          <w:p w14:paraId="118D6864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0.333</w:t>
            </w:r>
          </w:p>
        </w:tc>
        <w:tc>
          <w:tcPr>
            <w:tcW w:w="0" w:type="auto"/>
            <w:vAlign w:val="center"/>
            <w:hideMark/>
          </w:tcPr>
          <w:p w14:paraId="78EA6F42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12D889C2" w14:textId="15BF800B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68C15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Mental Health</w:t>
            </w:r>
          </w:p>
        </w:tc>
        <w:tc>
          <w:tcPr>
            <w:tcW w:w="0" w:type="auto"/>
            <w:vAlign w:val="center"/>
            <w:hideMark/>
          </w:tcPr>
          <w:p w14:paraId="6B1417CF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0.528</w:t>
            </w:r>
          </w:p>
        </w:tc>
        <w:tc>
          <w:tcPr>
            <w:tcW w:w="0" w:type="auto"/>
            <w:vAlign w:val="center"/>
            <w:hideMark/>
          </w:tcPr>
          <w:p w14:paraId="7CE25B61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45F7AF53" w14:textId="04FC6D6B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299226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Symptoms/Problems</w:t>
            </w:r>
          </w:p>
        </w:tc>
        <w:tc>
          <w:tcPr>
            <w:tcW w:w="0" w:type="auto"/>
            <w:vAlign w:val="center"/>
            <w:hideMark/>
          </w:tcPr>
          <w:p w14:paraId="447C7FF5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0.300</w:t>
            </w:r>
          </w:p>
        </w:tc>
        <w:tc>
          <w:tcPr>
            <w:tcW w:w="0" w:type="auto"/>
            <w:vAlign w:val="center"/>
            <w:hideMark/>
          </w:tcPr>
          <w:p w14:paraId="7745A5D4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217192D4" w14:textId="51E94B55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DDFF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Effects of Kidney Disease</w:t>
            </w:r>
          </w:p>
        </w:tc>
        <w:tc>
          <w:tcPr>
            <w:tcW w:w="0" w:type="auto"/>
            <w:vAlign w:val="center"/>
            <w:hideMark/>
          </w:tcPr>
          <w:p w14:paraId="496121EE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0.320</w:t>
            </w:r>
          </w:p>
        </w:tc>
        <w:tc>
          <w:tcPr>
            <w:tcW w:w="0" w:type="auto"/>
            <w:vAlign w:val="center"/>
            <w:hideMark/>
          </w:tcPr>
          <w:p w14:paraId="2E5F84AC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77DBFFB6" w14:textId="40CFCAB0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A886A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Burden of Kidney Disease</w:t>
            </w:r>
          </w:p>
        </w:tc>
        <w:tc>
          <w:tcPr>
            <w:tcW w:w="0" w:type="auto"/>
            <w:vAlign w:val="center"/>
            <w:hideMark/>
          </w:tcPr>
          <w:p w14:paraId="1BB8B52B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0.300</w:t>
            </w:r>
          </w:p>
        </w:tc>
        <w:tc>
          <w:tcPr>
            <w:tcW w:w="0" w:type="auto"/>
            <w:vAlign w:val="center"/>
            <w:hideMark/>
          </w:tcPr>
          <w:p w14:paraId="180AF815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3D9545F6" w14:textId="4DD15FD3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DF143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Work Status</w:t>
            </w:r>
          </w:p>
        </w:tc>
        <w:tc>
          <w:tcPr>
            <w:tcW w:w="0" w:type="auto"/>
            <w:vAlign w:val="center"/>
            <w:hideMark/>
          </w:tcPr>
          <w:p w14:paraId="023B008B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0.120</w:t>
            </w:r>
          </w:p>
        </w:tc>
        <w:tc>
          <w:tcPr>
            <w:tcW w:w="0" w:type="auto"/>
            <w:vAlign w:val="center"/>
            <w:hideMark/>
          </w:tcPr>
          <w:p w14:paraId="2C907996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0.043</w:t>
            </w:r>
          </w:p>
        </w:tc>
      </w:tr>
      <w:tr w:rsidR="00027CC0" w:rsidRPr="00027CC0" w14:paraId="2819C831" w14:textId="2227DC3D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9D060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Cognitive Function</w:t>
            </w:r>
          </w:p>
        </w:tc>
        <w:tc>
          <w:tcPr>
            <w:tcW w:w="0" w:type="auto"/>
            <w:vAlign w:val="center"/>
            <w:hideMark/>
          </w:tcPr>
          <w:p w14:paraId="4277F592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0.300</w:t>
            </w:r>
          </w:p>
        </w:tc>
        <w:tc>
          <w:tcPr>
            <w:tcW w:w="0" w:type="auto"/>
            <w:vAlign w:val="center"/>
            <w:hideMark/>
          </w:tcPr>
          <w:p w14:paraId="0F14B2B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3FA9858B" w14:textId="17845E8A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1B6E1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Social Interaction</w:t>
            </w:r>
          </w:p>
        </w:tc>
        <w:tc>
          <w:tcPr>
            <w:tcW w:w="0" w:type="auto"/>
            <w:vAlign w:val="center"/>
            <w:hideMark/>
          </w:tcPr>
          <w:p w14:paraId="23D29560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0.460</w:t>
            </w:r>
          </w:p>
        </w:tc>
        <w:tc>
          <w:tcPr>
            <w:tcW w:w="0" w:type="auto"/>
            <w:vAlign w:val="center"/>
            <w:hideMark/>
          </w:tcPr>
          <w:p w14:paraId="60B94C1B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42187AD2" w14:textId="3D153C4F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50840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Dialysis Staff Encouragement</w:t>
            </w:r>
          </w:p>
        </w:tc>
        <w:tc>
          <w:tcPr>
            <w:tcW w:w="0" w:type="auto"/>
            <w:vAlign w:val="center"/>
            <w:hideMark/>
          </w:tcPr>
          <w:p w14:paraId="5118BE63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0.420</w:t>
            </w:r>
          </w:p>
        </w:tc>
        <w:tc>
          <w:tcPr>
            <w:tcW w:w="0" w:type="auto"/>
            <w:vAlign w:val="center"/>
            <w:hideMark/>
          </w:tcPr>
          <w:p w14:paraId="3D4CB069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7A381E3D" w14:textId="04EF4346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C997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Social Support</w:t>
            </w:r>
          </w:p>
        </w:tc>
        <w:tc>
          <w:tcPr>
            <w:tcW w:w="0" w:type="auto"/>
            <w:vAlign w:val="center"/>
            <w:hideMark/>
          </w:tcPr>
          <w:p w14:paraId="1C9E0B50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0.290</w:t>
            </w:r>
          </w:p>
        </w:tc>
        <w:tc>
          <w:tcPr>
            <w:tcW w:w="0" w:type="auto"/>
            <w:vAlign w:val="center"/>
            <w:hideMark/>
          </w:tcPr>
          <w:p w14:paraId="7624BB73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2A8AD85B" w14:textId="647927AD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D06EA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Sleep</w:t>
            </w:r>
          </w:p>
        </w:tc>
        <w:tc>
          <w:tcPr>
            <w:tcW w:w="0" w:type="auto"/>
            <w:vAlign w:val="center"/>
            <w:hideMark/>
          </w:tcPr>
          <w:p w14:paraId="095731CC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0.300</w:t>
            </w:r>
          </w:p>
        </w:tc>
        <w:tc>
          <w:tcPr>
            <w:tcW w:w="0" w:type="auto"/>
            <w:vAlign w:val="center"/>
            <w:hideMark/>
          </w:tcPr>
          <w:p w14:paraId="711E17FA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  <w:tr w:rsidR="00027CC0" w:rsidRPr="00027CC0" w14:paraId="61452DB5" w14:textId="2AD8D897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AE6F6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Effects of Kidney Disease on Daily Life</w:t>
            </w:r>
          </w:p>
        </w:tc>
        <w:tc>
          <w:tcPr>
            <w:tcW w:w="0" w:type="auto"/>
            <w:vAlign w:val="center"/>
            <w:hideMark/>
          </w:tcPr>
          <w:p w14:paraId="0FBDB3CD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0.320</w:t>
            </w:r>
          </w:p>
        </w:tc>
        <w:tc>
          <w:tcPr>
            <w:tcW w:w="0" w:type="auto"/>
            <w:vAlign w:val="center"/>
            <w:hideMark/>
          </w:tcPr>
          <w:p w14:paraId="7BA76E73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0.043</w:t>
            </w:r>
          </w:p>
        </w:tc>
      </w:tr>
      <w:tr w:rsidR="00027CC0" w:rsidRPr="00027CC0" w14:paraId="5D393751" w14:textId="1B768FA7" w:rsidTr="00027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76361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Interpersonal Relationships</w:t>
            </w:r>
          </w:p>
        </w:tc>
        <w:tc>
          <w:tcPr>
            <w:tcW w:w="0" w:type="auto"/>
            <w:vAlign w:val="center"/>
            <w:hideMark/>
          </w:tcPr>
          <w:p w14:paraId="620345B9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0.290</w:t>
            </w:r>
          </w:p>
        </w:tc>
        <w:tc>
          <w:tcPr>
            <w:tcW w:w="0" w:type="auto"/>
            <w:vAlign w:val="center"/>
            <w:hideMark/>
          </w:tcPr>
          <w:p w14:paraId="3296C611" w14:textId="77777777" w:rsidR="00027CC0" w:rsidRPr="00027CC0" w:rsidRDefault="00027CC0" w:rsidP="00A5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CC0">
              <w:rPr>
                <w:rFonts w:ascii="Times New Roman" w:hAnsi="Times New Roman" w:cs="Times New Roman"/>
                <w:sz w:val="18"/>
                <w:szCs w:val="20"/>
              </w:rPr>
              <w:t>&lt;0.001</w:t>
            </w:r>
          </w:p>
        </w:tc>
      </w:tr>
    </w:tbl>
    <w:p w14:paraId="3C0FAB40" w14:textId="77777777" w:rsidR="00A55D41" w:rsidRPr="00A55D41" w:rsidRDefault="00A55D41" w:rsidP="00A55D41">
      <w:pPr>
        <w:rPr>
          <w:rFonts w:ascii="Palatino Linotype" w:hAnsi="Palatino Linotype"/>
          <w:sz w:val="20"/>
          <w:szCs w:val="20"/>
        </w:rPr>
      </w:pPr>
      <w:r w:rsidRPr="00A55D41">
        <w:rPr>
          <w:rFonts w:ascii="Palatino Linotype" w:hAnsi="Palatino Linotype"/>
          <w:b/>
          <w:sz w:val="18"/>
          <w:szCs w:val="20"/>
        </w:rPr>
        <w:t>Note.</w:t>
      </w:r>
    </w:p>
    <w:p w14:paraId="402983CD" w14:textId="77777777" w:rsidR="00A55D41" w:rsidRPr="00A55D41" w:rsidRDefault="00A55D41" w:rsidP="00A55D41">
      <w:pPr>
        <w:rPr>
          <w:rFonts w:ascii="Palatino Linotype" w:hAnsi="Palatino Linotype"/>
          <w:sz w:val="20"/>
          <w:szCs w:val="20"/>
        </w:rPr>
      </w:pPr>
      <w:r w:rsidRPr="00A55D41">
        <w:rPr>
          <w:rFonts w:ascii="Palatino Linotype" w:hAnsi="Palatino Linotype"/>
          <w:sz w:val="18"/>
          <w:szCs w:val="20"/>
        </w:rPr>
        <w:t>Treatment satisfaction was analyzed as a continuous variable.</w:t>
      </w:r>
    </w:p>
    <w:p w14:paraId="13B2293D" w14:textId="77777777" w:rsidR="00A55D41" w:rsidRPr="00A55D41" w:rsidRDefault="00A55D41" w:rsidP="00A55D41">
      <w:pPr>
        <w:rPr>
          <w:rFonts w:ascii="Palatino Linotype" w:hAnsi="Palatino Linotype"/>
          <w:sz w:val="20"/>
          <w:szCs w:val="20"/>
        </w:rPr>
      </w:pPr>
      <w:r w:rsidRPr="00A55D41">
        <w:rPr>
          <w:rFonts w:ascii="Palatino Linotype" w:hAnsi="Palatino Linotype"/>
          <w:sz w:val="18"/>
          <w:szCs w:val="20"/>
        </w:rPr>
        <w:t>Correlation coefficients were calculated using Pearson’s correlation analysis.</w:t>
      </w:r>
    </w:p>
    <w:p w14:paraId="34E4D3DD" w14:textId="77777777" w:rsidR="00A55D41" w:rsidRPr="00A55D41" w:rsidRDefault="00A55D41" w:rsidP="00A55D41">
      <w:pPr>
        <w:rPr>
          <w:rFonts w:ascii="Palatino Linotype" w:hAnsi="Palatino Linotype"/>
          <w:sz w:val="20"/>
          <w:szCs w:val="20"/>
        </w:rPr>
      </w:pPr>
      <w:r w:rsidRPr="00A55D41">
        <w:rPr>
          <w:rFonts w:ascii="Palatino Linotype" w:hAnsi="Palatino Linotype"/>
          <w:sz w:val="18"/>
          <w:szCs w:val="20"/>
        </w:rPr>
        <w:t>Higher treatment satisfaction scores were associated with higher scores across most SF-36 and KDQOL subscales.</w:t>
      </w:r>
    </w:p>
    <w:p w14:paraId="5DFEF284" w14:textId="49A0A2CC" w:rsidR="00A55D41" w:rsidRPr="00A55D41" w:rsidRDefault="00A55D41" w:rsidP="00A55D41">
      <w:pPr>
        <w:rPr>
          <w:rFonts w:ascii="Palatino Linotype" w:hAnsi="Palatino Linotype"/>
          <w:sz w:val="20"/>
          <w:szCs w:val="20"/>
        </w:rPr>
      </w:pPr>
      <w:r w:rsidRPr="00A55D41">
        <w:rPr>
          <w:rFonts w:ascii="Palatino Linotype" w:hAnsi="Palatino Linotype"/>
          <w:sz w:val="18"/>
          <w:szCs w:val="20"/>
        </w:rPr>
        <w:t xml:space="preserve">All p-values are two-sided, and </w:t>
      </w:r>
      <w:r w:rsidRPr="00027CC0">
        <w:rPr>
          <w:rFonts w:ascii="Palatino Linotype" w:hAnsi="Palatino Linotype"/>
          <w:i/>
          <w:iCs/>
          <w:sz w:val="18"/>
          <w:szCs w:val="20"/>
        </w:rPr>
        <w:t xml:space="preserve">p </w:t>
      </w:r>
      <w:r w:rsidRPr="00A55D41">
        <w:rPr>
          <w:rFonts w:ascii="Palatino Linotype" w:hAnsi="Palatino Linotype"/>
          <w:sz w:val="18"/>
          <w:szCs w:val="20"/>
        </w:rPr>
        <w:t>&lt; 0.05 was considered statistically significant.</w:t>
      </w:r>
    </w:p>
    <w:p w14:paraId="0E8F8CF8" w14:textId="77777777" w:rsidR="00A55D41" w:rsidRPr="00A55D41" w:rsidRDefault="00A55D41">
      <w:pPr>
        <w:rPr>
          <w:rFonts w:ascii="Palatino Linotype" w:hAnsi="Palatino Linotype"/>
          <w:sz w:val="20"/>
          <w:szCs w:val="20"/>
        </w:rPr>
      </w:pPr>
    </w:p>
    <w:p w14:paraId="615B6A33" w14:textId="77777777" w:rsidR="00A55D41" w:rsidRPr="00A55D41" w:rsidRDefault="00A55D41">
      <w:pPr>
        <w:rPr>
          <w:rFonts w:ascii="Palatino Linotype" w:hAnsi="Palatino Linotype"/>
          <w:sz w:val="20"/>
          <w:szCs w:val="20"/>
        </w:rPr>
      </w:pPr>
    </w:p>
    <w:p w14:paraId="7BDE4F02" w14:textId="77777777" w:rsidR="00A55D41" w:rsidRPr="00A55D41" w:rsidRDefault="00A55D41">
      <w:pPr>
        <w:rPr>
          <w:rFonts w:ascii="Palatino Linotype" w:hAnsi="Palatino Linotype"/>
          <w:sz w:val="20"/>
          <w:szCs w:val="20"/>
        </w:rPr>
      </w:pPr>
    </w:p>
    <w:p w14:paraId="3CEF6AD4" w14:textId="77777777" w:rsidR="00A55D41" w:rsidRPr="00A55D41" w:rsidRDefault="00A55D41">
      <w:pPr>
        <w:rPr>
          <w:rFonts w:ascii="Palatino Linotype" w:hAnsi="Palatino Linotype"/>
          <w:sz w:val="20"/>
          <w:szCs w:val="20"/>
        </w:rPr>
      </w:pPr>
    </w:p>
    <w:sectPr w:rsidR="00A55D41" w:rsidRPr="00A55D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E0C8D" w14:textId="77777777" w:rsidR="00410271" w:rsidRDefault="00410271" w:rsidP="00EC0DA4">
      <w:pPr>
        <w:spacing w:after="0" w:line="240" w:lineRule="auto"/>
      </w:pPr>
      <w:r>
        <w:separator/>
      </w:r>
    </w:p>
  </w:endnote>
  <w:endnote w:type="continuationSeparator" w:id="0">
    <w:p w14:paraId="1CD26391" w14:textId="77777777" w:rsidR="00410271" w:rsidRDefault="00410271" w:rsidP="00EC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B0B33" w14:textId="77777777" w:rsidR="00410271" w:rsidRDefault="00410271" w:rsidP="00EC0DA4">
      <w:pPr>
        <w:spacing w:after="0" w:line="240" w:lineRule="auto"/>
      </w:pPr>
      <w:r>
        <w:separator/>
      </w:r>
    </w:p>
  </w:footnote>
  <w:footnote w:type="continuationSeparator" w:id="0">
    <w:p w14:paraId="1ED230E1" w14:textId="77777777" w:rsidR="00410271" w:rsidRDefault="00410271" w:rsidP="00EC0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41"/>
    <w:rsid w:val="00027CC0"/>
    <w:rsid w:val="001012D0"/>
    <w:rsid w:val="00336ED5"/>
    <w:rsid w:val="003B6C71"/>
    <w:rsid w:val="00410271"/>
    <w:rsid w:val="00616436"/>
    <w:rsid w:val="00655B83"/>
    <w:rsid w:val="009C6E74"/>
    <w:rsid w:val="00A55D41"/>
    <w:rsid w:val="00C64CEE"/>
    <w:rsid w:val="00D92ECB"/>
    <w:rsid w:val="00EC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18D718"/>
  <w15:chartTrackingRefBased/>
  <w15:docId w15:val="{6954462E-8F8E-4883-8373-77F98979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55D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D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D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D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D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D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D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D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5D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5D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5D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55D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5D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5D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5D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5D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5D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5D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5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D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5D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5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5D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5D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5D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5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5D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5D4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C0D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C0DA4"/>
  </w:style>
  <w:style w:type="paragraph" w:styleId="ac">
    <w:name w:val="footer"/>
    <w:basedOn w:val="a"/>
    <w:link w:val="ad"/>
    <w:uiPriority w:val="99"/>
    <w:unhideWhenUsed/>
    <w:rsid w:val="00EC0D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C0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規人</dc:creator>
  <cp:keywords/>
  <dc:description/>
  <cp:lastModifiedBy>吉田 規人</cp:lastModifiedBy>
  <cp:revision>2</cp:revision>
  <dcterms:created xsi:type="dcterms:W3CDTF">2026-08-20T00:56:00Z</dcterms:created>
  <dcterms:modified xsi:type="dcterms:W3CDTF">2026-08-20T00:56:00Z</dcterms:modified>
</cp:coreProperties>
</file>