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F5E659CB">
      <w:pPr>
        <w:pStyle w:val="style0"/>
        <w:spacing w:after="180" w:lineRule="auto" w:line="60"/>
        <w:rPr>
          <w:rFonts w:ascii="Times New Roman" w:cs="Times New Roman" w:eastAsia="Times New Roman" w:hAnsi="Times New Roman"/>
          <w:b/>
          <w:color w:val="0000ff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b/>
          <w:color w:val="0000ff"/>
          <w:sz w:val="24"/>
          <w:szCs w:val="24"/>
        </w:rPr>
        <w:t xml:space="preserve">Supplementary </w:t>
      </w:r>
      <w:r>
        <w:rPr>
          <w:rFonts w:ascii="Times New Roman" w:cs="Times New Roman" w:eastAsia="Times New Roman" w:hAnsi="Times New Roman"/>
          <w:b/>
          <w:color w:val="0000ff"/>
          <w:sz w:val="24"/>
          <w:szCs w:val="24"/>
          <w:lang w:val="en-US"/>
        </w:rPr>
        <w:t>Information  (Tables: S8 to S11c)</w:t>
      </w:r>
    </w:p>
    <w:tbl>
      <w:tblPr>
        <w:tblW w:w="8882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614"/>
        <w:gridCol w:w="1270"/>
        <w:gridCol w:w="1556"/>
        <w:gridCol w:w="3367"/>
      </w:tblGrid>
      <w:tr>
        <w:trPr>
          <w:wBefore w:w="0" w:type="dxa"/>
          <w:wAfter w:w="0" w:type="dxa"/>
          <w:cantSplit w:val="false"/>
          <w:trHeight w:val="524" w:hRule="atLeast"/>
          <w:tblHeader w:val="false"/>
          <w:jc w:val="center"/>
        </w:trPr>
        <w:tc>
          <w:tcPr>
            <w:tcW w:w="8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B8C0192">
            <w:pPr>
              <w:spacing w:after="112" w:lineRule="auto" w:line="240"/>
              <w:jc w:val="both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Table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S8.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Tiered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health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risk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classification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drinking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water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sources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based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fluoride-induced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pathologies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  <w:p w14:paraId="A0AE8D6C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Source: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Adapted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from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Dissanayake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59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Rehman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et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al.</w:t>
            </w:r>
            <w:r>
              <w:rPr>
                <w:rFonts w:ascii="Times New Roman" w:cs="Times New Roman" w:eastAsia="Times-Roman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35</w:t>
            </w:r>
          </w:p>
        </w:tc>
      </w:tr>
      <w:tr>
        <w:tblPrEx/>
        <w:trPr>
          <w:wBefore w:w="0" w:type="dxa"/>
          <w:wAfter w:w="0" w:type="dxa"/>
          <w:cantSplit w:val="false"/>
          <w:trHeight w:val="524" w:hRule="atLeast"/>
          <w:tblHeader w:val="false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E70B7C6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Classes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7B7E5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Fluoride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Conc.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(mg/L)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6A17B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No.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samples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C39B893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Percentage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(%)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5217E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Impact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Human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Health</w:t>
            </w:r>
          </w:p>
        </w:tc>
      </w:tr>
      <w:tr>
        <w:tblPrEx/>
        <w:trPr>
          <w:wBefore w:w="0" w:type="dxa"/>
          <w:wAfter w:w="0" w:type="dxa"/>
          <w:cantSplit w:val="false"/>
          <w:trHeight w:val="284" w:hRule="atLeast"/>
          <w:tblHeader w:val="false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08D717D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7D6E2C0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&lt;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0.5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AC3E6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7DA5F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-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BB3F588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Conductive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to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dental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caries</w:t>
            </w:r>
          </w:p>
        </w:tc>
      </w:tr>
      <w:tr>
        <w:tblPrEx/>
        <w:trPr>
          <w:wBefore w:w="0" w:type="dxa"/>
          <w:wAfter w:w="0" w:type="dxa"/>
          <w:cantSplit w:val="false"/>
          <w:trHeight w:val="273" w:hRule="atLeast"/>
          <w:tblHeader w:val="false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81AB29C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56C1152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0.5-1.5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AEFDD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0D3D631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17.65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056D9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Promotes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development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strong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bones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teeth</w:t>
            </w:r>
          </w:p>
        </w:tc>
      </w:tr>
      <w:tr>
        <w:tblPrEx/>
        <w:trPr>
          <w:wBefore w:w="0" w:type="dxa"/>
          <w:wAfter w:w="0" w:type="dxa"/>
          <w:cantSplit w:val="false"/>
          <w:trHeight w:val="284" w:hRule="atLeast"/>
          <w:tblHeader w:val="false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6B9C3E8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740C5EA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1.5-3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6918CE5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92E5646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58.82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56B3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Promotes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dental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fluorosis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childre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n</w:t>
            </w:r>
          </w:p>
        </w:tc>
      </w:tr>
      <w:tr>
        <w:tblPrEx/>
        <w:trPr>
          <w:wBefore w:w="0" w:type="dxa"/>
          <w:wAfter w:w="0" w:type="dxa"/>
          <w:cantSplit w:val="false"/>
          <w:trHeight w:val="284" w:hRule="atLeast"/>
          <w:tblHeader w:val="false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8FFF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7255E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3-5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59D741A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37DD04C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17.65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C64B63D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Dental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mild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skeletal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fluorosis</w:t>
            </w:r>
          </w:p>
        </w:tc>
      </w:tr>
      <w:tr>
        <w:tblPrEx/>
        <w:trPr>
          <w:wBefore w:w="0" w:type="dxa"/>
          <w:wAfter w:w="0" w:type="dxa"/>
          <w:cantSplit w:val="false"/>
          <w:trHeight w:val="273" w:hRule="atLeast"/>
          <w:tblHeader w:val="false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C737F98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48980C1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5-10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FB10A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70D6E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5.88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5F7EB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Promotes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crippling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skeletal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fluorosis</w:t>
            </w:r>
          </w:p>
        </w:tc>
      </w:tr>
      <w:tr>
        <w:tblPrEx/>
        <w:trPr>
          <w:wBefore w:w="0" w:type="dxa"/>
          <w:wAfter w:w="0" w:type="dxa"/>
          <w:cantSplit w:val="false"/>
          <w:trHeight w:val="284" w:hRule="atLeast"/>
          <w:tblHeader w:val="false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01C107F">
            <w:pPr>
              <w:spacing w:lineRule="auto" w:line="240"/>
              <w:ind w:left="-114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1D82DEC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&gt;10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027D6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-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6A05B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-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17148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Crippling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skeletal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fluorosis,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possibly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cancer</w:t>
            </w:r>
          </w:p>
        </w:tc>
      </w:tr>
      <w:tr>
        <w:tblPrEx/>
        <w:trPr>
          <w:wBefore w:w="0" w:type="dxa"/>
          <w:wAfter w:w="0" w:type="dxa"/>
          <w:cantSplit w:val="false"/>
          <w:trHeight w:val="273" w:hRule="atLeast"/>
          <w:tblHeader w:val="false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CC4A430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Total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469E7E0">
            <w:pPr>
              <w:spacing w:lineRule="auto" w:line="240"/>
              <w:jc w:val="left"/>
              <w:rPr/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FED330F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7C53A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100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%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6C42BCA">
            <w:pPr>
              <w:spacing w:lineRule="auto" w:line="240"/>
              <w:jc w:val="left"/>
              <w:rPr/>
            </w:pPr>
          </w:p>
        </w:tc>
      </w:tr>
      <w:tr>
        <w:tblPrEx/>
        <w:trPr>
          <w:wBefore w:w="0" w:type="dxa"/>
          <w:wAfter w:w="0" w:type="dxa"/>
          <w:cantSplit w:val="false"/>
          <w:trHeight w:val="273" w:hRule="atLeast"/>
          <w:tblHeader w:val="false"/>
          <w:jc w:val="center"/>
        </w:trPr>
        <w:tc>
          <w:tcPr>
            <w:tcW w:w="8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48FB4B5">
            <w:pPr>
              <w:spacing w:lineRule="auto" w:line="240"/>
              <w:jc w:val="both"/>
              <w:rPr/>
            </w:pP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Interpretation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Health-Risk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Stratification: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tiered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classification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surface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water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sources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Al-Musaymir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reveals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catastrophic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public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health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landscape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hidden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behind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deceptive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visual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clarity.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data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indicates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-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that:</w:t>
            </w:r>
          </w:p>
          <w:p w14:paraId="2A3DD986">
            <w:pPr>
              <w:pStyle w:val="style179"/>
              <w:numPr>
                <w:ilvl w:val="0"/>
                <w:numId w:val="28"/>
              </w:numPr>
              <w:spacing w:lineRule="auto" w:line="240"/>
              <w:jc w:val="both"/>
              <w:rPr/>
            </w:pP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Absence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Deficiency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Risk: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0%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samples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fall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into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,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indicating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that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population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not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at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risk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dental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caries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due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fluoride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deficiency.</w:t>
            </w:r>
          </w:p>
          <w:p w14:paraId="4DB8FC40">
            <w:pPr>
              <w:pStyle w:val="style179"/>
              <w:numPr>
                <w:ilvl w:val="0"/>
                <w:numId w:val="28"/>
              </w:numPr>
              <w:spacing w:lineRule="auto" w:line="240"/>
              <w:jc w:val="both"/>
              <w:rPr/>
            </w:pP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Scarcity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Safe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Zones: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Only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17.65%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(3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wells)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fall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into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,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which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only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range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considered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beneficial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for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bone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tooth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development.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This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means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vast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majority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community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lacks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access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safe,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health-promoting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water.</w:t>
            </w:r>
          </w:p>
          <w:p w14:paraId="3202D935">
            <w:pPr>
              <w:pStyle w:val="style179"/>
              <w:numPr>
                <w:ilvl w:val="0"/>
                <w:numId w:val="28"/>
              </w:numPr>
              <w:spacing w:lineRule="auto" w:line="240"/>
              <w:jc w:val="both"/>
              <w:rPr/>
            </w:pP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Dental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Fluorosis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Hub: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dominant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58.82%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(10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wells)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are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concentrated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(1.5–3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mg/L).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This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high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density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confirms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that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dental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fluorosis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among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children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no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longer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potential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risk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but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environmental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certainty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district.</w:t>
            </w:r>
          </w:p>
          <w:p w14:paraId="31A3506B">
            <w:pPr>
              <w:pStyle w:val="style179"/>
              <w:numPr>
                <w:ilvl w:val="0"/>
                <w:numId w:val="28"/>
              </w:numPr>
              <w:spacing w:lineRule="auto" w:line="240"/>
              <w:jc w:val="both"/>
              <w:rPr/>
            </w:pP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Skeletal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Deformity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Hotspots: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Alarmingly,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23.53%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(4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wells)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fall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into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Classes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4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,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where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fluoride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levels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exceed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mg/L.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Most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critical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Sample-12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(Ali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Nusorah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Well)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(5.7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mg/L),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which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poses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immediate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threat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crippling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skeletal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fluorosi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s,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potentially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leading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permanent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physical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disabilities.</w:t>
            </w:r>
          </w:p>
          <w:p w14:paraId="35DDCD7A">
            <w:pPr>
              <w:pStyle w:val="style179"/>
              <w:numPr>
                <w:ilvl w:val="0"/>
                <w:numId w:val="28"/>
              </w:numPr>
              <w:spacing w:lineRule="auto" w:line="240"/>
              <w:jc w:val="both"/>
              <w:rPr/>
            </w:pP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Neurodevelopmental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Threshold: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Crucially,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82.35%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sources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exceed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1.5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mg/L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threshold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,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which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aligns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with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NTP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2024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16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Taylor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et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al.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2025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superscript"/>
                <w:em w:val="none"/>
                <w:lang w:val="en-US" w:bidi="ar-SA" w:eastAsia="en-US"/>
              </w:rPr>
              <w:t>62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consensus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linking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these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concentrations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developmental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neurotoxicity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potential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declines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children's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SimSun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IQ</w:t>
            </w:r>
            <w:r>
              <w:rPr>
                <w:rFonts w:ascii="Times New Roman" w:cs="Times New Roman" w:eastAsia="SimSun" w:hAnsi="Times New Roman" w:hint="default"/>
                <w:b w:val="false"/>
                <w:bCs w:val="false"/>
                <w:i w:val="false"/>
                <w:iCs w:val="false"/>
                <w:color w:val="auto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.</w:t>
            </w:r>
          </w:p>
        </w:tc>
      </w:tr>
    </w:tbl>
    <w:p w14:paraId="833C2D0B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9BE00AED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64752109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BECAEEA0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3BBFA9CD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882B2544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3EFC301B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B56E5D5F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FA0D4BC8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921BBB4B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39FCD3AB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F2906CB3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BA28AA1A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6FBCC7DB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E108F7F5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23861334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tbl>
      <w:tblPr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505"/>
        <w:gridCol w:w="1515"/>
        <w:gridCol w:w="1262"/>
        <w:gridCol w:w="1264"/>
        <w:gridCol w:w="2773"/>
      </w:tblGrid>
      <w:tr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9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5250C69">
            <w:pPr>
              <w:spacing w:lineRule="auto" w:line="240"/>
              <w:jc w:val="both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Table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S9.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Risk-based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Hierarchy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Priority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Ranking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for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Water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Management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Al-Musaymir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District.</w:t>
            </w:r>
          </w:p>
        </w:tc>
      </w:tr>
      <w:tr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C7413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Priority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Level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14089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Risk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Category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56F4EA7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Sample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IDs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B8F69A4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Fluoride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(mg/L)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DC873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HQ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(Children)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FCF6C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Recommended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Action</w:t>
            </w:r>
          </w:p>
        </w:tc>
      </w:tr>
      <w:tr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10313C9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Level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1633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Pediatric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Risk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0974A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S-3,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S-8,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B5C18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1.10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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1.47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244ACAE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1.22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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1.63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0E7A102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Routine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Monitoring</w:t>
            </w:r>
          </w:p>
        </w:tc>
      </w:tr>
      <w:tr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1D84F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Level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4B70C36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Precautionary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Failure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AA5B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31A6D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1.50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873C0F6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1.67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BA229DD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Targeted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defluoridation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using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validated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local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limestone</w:t>
            </w:r>
          </w:p>
        </w:tc>
      </w:tr>
      <w:tr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DC93A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Level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30041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High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Chemical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Risk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F776F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S-9,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S-11,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S-1,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S-5,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S-4,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S-10,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S-7,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S-15,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5EC75EF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1.70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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3.10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DBB5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1.89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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3.44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89DB1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Urgent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deployment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household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filters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based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on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Saleh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et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al.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blueprints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80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2</w:t>
            </w:r>
          </w:p>
        </w:tc>
      </w:tr>
      <w:tr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CADCB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Level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8E1791E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Critical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Emergency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D5C3A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S-6,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S-2,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9A98E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4.30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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5.70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3306E11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4.78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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6.33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32A24">
            <w:pPr>
              <w:spacing w:lineRule="auto" w:line="240"/>
              <w:jc w:val="left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Immediate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installation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18,000L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Community-Scale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Filtration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Units</w:t>
            </w:r>
          </w:p>
        </w:tc>
      </w:tr>
      <w:tr>
        <w:tblPrEx/>
        <w:trPr>
          <w:wBefore w:w="0" w:type="dxa"/>
          <w:wAfter w:w="0" w:type="dxa"/>
          <w:cantSplit w:val="false"/>
          <w:tblHeader w:val="false"/>
          <w:jc w:val="left"/>
        </w:trPr>
        <w:tc>
          <w:tcPr>
            <w:tcW w:w="9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E1674A9">
            <w:pPr>
              <w:spacing w:lineRule="auto" w:line="240"/>
              <w:jc w:val="both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Source: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Derived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from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USEPA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33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HHRA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framework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NTP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16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neurotoxicity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thresholds.</w:t>
            </w:r>
            <w:r>
              <w:rPr>
                <w:rFonts w:ascii="Times New Roman" w:cs="Times New Roman" w:eastAsia="Calibri" w:hAnsi="Times New Roman" w:hint="default"/>
                <w:b/>
                <w:bCs/>
                <w:i/>
                <w:iCs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  <w:p w14:paraId="46A32337">
            <w:pPr>
              <w:spacing w:lineRule="auto" w:line="240"/>
              <w:jc w:val="both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Note: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Priority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Level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(Sample-16)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based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Precautionary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Principle,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accounting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for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cumulative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exposure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Al-Musaymir's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semi-arid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climate.</w:t>
            </w:r>
          </w:p>
          <w:p w14:paraId="F33D0DA8">
            <w:pPr>
              <w:spacing w:lineRule="auto" w:line="240"/>
              <w:jc w:val="both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Strategic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Risk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Zonation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Analysis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(Table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14):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hierarchical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ranking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reveals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systemic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pediatric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health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crisis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where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100%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assessed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wells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(Level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4)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pose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significant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risk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children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(HQ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&gt;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1.0).</w:t>
            </w:r>
          </w:p>
          <w:p w14:paraId="83348BD5">
            <w:pPr>
              <w:pStyle w:val="style179"/>
              <w:numPr>
                <w:ilvl w:val="0"/>
                <w:numId w:val="29"/>
              </w:numPr>
              <w:spacing w:lineRule="auto" w:line="240"/>
              <w:jc w:val="both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Level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(Critical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Emergency):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Encompasses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toxic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epicenter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(Sample-12),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where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HQ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6.33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explains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clinically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observed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crippling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skeletal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deformities.</w:t>
            </w:r>
          </w:p>
          <w:p w14:paraId="45AFAE38">
            <w:pPr>
              <w:pStyle w:val="style179"/>
              <w:numPr>
                <w:ilvl w:val="0"/>
                <w:numId w:val="29"/>
              </w:numPr>
              <w:spacing w:lineRule="auto" w:line="240"/>
              <w:jc w:val="both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Level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3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(Precautionary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Failure):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Specifically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identifies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Sample-16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(1.5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mg/L)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unsafe;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justifying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that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Yemen's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high-temperature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environment,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even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borderline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concentrations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exceed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neurodevelopmental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safety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threshold.</w:t>
            </w:r>
          </w:p>
          <w:p w14:paraId="8C3CE5F4">
            <w:pPr>
              <w:pStyle w:val="style179"/>
              <w:numPr>
                <w:ilvl w:val="0"/>
                <w:numId w:val="29"/>
              </w:numPr>
              <w:spacing w:lineRule="auto" w:line="240"/>
              <w:jc w:val="both"/>
              <w:rPr/>
            </w:pP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Operational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Validation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Scientific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Precedence: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'Recommended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Actions'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outlined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Table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9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(in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text)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are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grounded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academic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chemical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blueprints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established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Saleh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et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al.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2,3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who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first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identified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Wadi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Nakhleen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limestone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(99.7%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purity)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benchmark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for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defluoridation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Yemen.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scalability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this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localized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technology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was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subsequently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confirmed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through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field-scale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implementation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ZOA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,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documented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recent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reports.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superscript"/>
                <w:em w:val="none"/>
                <w:lang w:val="en-US" w:bidi="ar-SA" w:eastAsia="en-US"/>
              </w:rPr>
              <w:t>42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2"/>
                <w:szCs w:val="22"/>
                <w:highlight w:val="none"/>
                <w:vertAlign w:val="superscript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successful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restoration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potability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for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over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700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households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installation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18,000L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community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unit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provide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field-scale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'proof-of-concept'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for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hydrogeochemical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models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toxicity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thresholds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HQ=6.33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presented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this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pioneer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study.</w:t>
            </w:r>
          </w:p>
        </w:tc>
      </w:tr>
    </w:tbl>
    <w:p w14:paraId="64DCE105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4C88C991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B1D4FB6B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DFA49C0C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A2F19EAE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5CF9B8FA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DDF4B10A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F16105B1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F4F07105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B6AE6D23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3551D1F9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5598F314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C3AA1589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5FB1F212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910280C9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35906FD0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836E2890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466C5353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1593A162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CF026FC6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CB428FCF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p w14:paraId="55995D2C">
      <w:pPr>
        <w:pStyle w:val="style0"/>
        <w:spacing w:after="180" w:lineRule="auto" w:line="60"/>
        <w:rPr>
          <w:rFonts w:ascii="Times New Roman" w:cs="Times New Roman" w:hAnsi="Times New Roman"/>
          <w:sz w:val="22"/>
          <w:szCs w:val="22"/>
        </w:rPr>
      </w:pPr>
    </w:p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731"/>
        <w:gridCol w:w="931"/>
        <w:gridCol w:w="975"/>
        <w:gridCol w:w="643"/>
        <w:gridCol w:w="881"/>
        <w:gridCol w:w="890"/>
        <w:gridCol w:w="1166"/>
        <w:gridCol w:w="1830"/>
      </w:tblGrid>
      <w:tr w14:paraId="507E1E7C">
        <w:trPr>
          <w:cantSplit w:val="false"/>
          <w:tblHeader w:val="false"/>
          <w:jc w:val="left"/>
        </w:trPr>
        <w:tc>
          <w:tcPr>
            <w:tcW w:w="92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5381066">
            <w:pPr>
              <w:pStyle w:val="style0"/>
              <w:spacing w:lineRule="auto" w:line="240"/>
              <w:jc w:val="both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Table S10.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Spatio-Chemical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Classification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Health-Risk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Zonation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Al-Musaymir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Surface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Wells.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0A9BDD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Management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Zone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(HCA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Cluster)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27FB65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Sample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ID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2920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Well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Name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A80FB5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Village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Location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CD5F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Depth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(m)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5CA6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Fluoride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(mg/L)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7F9909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HQ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(Children)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943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WQI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Class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/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Risk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Status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009312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Recommended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Action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996B42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Zone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I: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Safe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/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Moderate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B62881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ED7D41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Nakhela’a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F3B86A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Nakhela’a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57EF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F9F8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1.10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5569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1.22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D3A8AAF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 - Good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0E71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Routine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Monitoring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/>
          </w:tcPr>
          <w:p w14:paraId="D996B425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2FC0B0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0BEA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Alhaqaf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153F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Al-Musaymir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Center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7851E5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CE702B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1.40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DCF76B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1.56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4D4C1C8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 - Good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DEC2DE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Routine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Monitoring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/>
          </w:tcPr>
          <w:p w14:paraId="D996B425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C5DE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0B0937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Yaseen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D74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Mucadium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14C3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D7D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1.47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B834A2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1.63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47721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 - Good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81AC9E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Routine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Monitoring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67F3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Zone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II: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Chronic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Endemic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A028F3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3331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Fadhal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Saeed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DB5C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Al-Sarahn'a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5F00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33F9A1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2.10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0E90BE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2.33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8B7C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III -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5E0714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Targeted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Defluoridation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/>
          </w:tcPr>
          <w:p w14:paraId="3A467F3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A105B8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41D799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Mutein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79FA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Nakhela’a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A34B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FFB070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B2D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2.49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30ED939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III -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709C39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Targeted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Defluoridation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/>
          </w:tcPr>
          <w:p w14:paraId="3A467F3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88E57D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49C865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Qayif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AFE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Qaaf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D1DC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8319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2.17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43F06C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2.41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CD893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III -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3FC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Urgent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Intervention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/>
          </w:tcPr>
          <w:p w14:paraId="3A467F3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B251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0958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Bashria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8FE6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Bashria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EA0A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FCB8E6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2.52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53B1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2.80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98FB52E">
            <w:pPr>
              <w:pStyle w:val="style0"/>
              <w:spacing w:lineRule="auto" w:line="240"/>
              <w:ind w:left="0" w:leftChars="0" w:firstLine="0" w:firstLineChars="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III -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EAC750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Urgent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Intervention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/>
          </w:tcPr>
          <w:p w14:paraId="3A467F3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EC770E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1EFB94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Majwer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8199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Goal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Madram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49B448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831F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1.70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B28438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1.89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8E78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III -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61E2CF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Urgent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Intervention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/>
          </w:tcPr>
          <w:p w14:paraId="3A467F3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0AAD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2BD35C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Mareeb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DD73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Mareeb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3F7B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99BF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2.40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D7E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2.67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D919A81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III -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7A64AB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Urgent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Intervention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/>
          </w:tcPr>
          <w:p w14:paraId="3A467F3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823C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43A19F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Dagran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E62907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Dagran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3E0848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A48C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2.00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70AD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2.22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4D5977F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III -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2E20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Urgent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Intervention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/>
          </w:tcPr>
          <w:p w14:paraId="3A467F3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02D003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DE3BCF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Allugma’a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39F307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Ahmed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Allugma’a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14A2B5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7A3B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3.10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2402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3.44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E60D17B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IV - Very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EE72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Alternative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Sourcing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/>
          </w:tcPr>
          <w:p w14:paraId="3A467F3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34E7A4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DA5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Alsaeed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1B6D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Top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Asel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3C98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4C0AE8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2.80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EA34F3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3.11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B377B8E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III -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A14F7A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Alternative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Sourcing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/>
          </w:tcPr>
          <w:p w14:paraId="3A467F3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5B061D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99AF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Abdulkareem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B4EB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Habeel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Alaf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115C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EC0E8E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1.50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59CBEE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1.67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8FCB7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Precautionary Risk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2230ED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Strict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Monitoring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/>
          </w:tcPr>
          <w:p w14:paraId="3A467F3A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18BB48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32D8BD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Shatha’a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5E7F9A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Shatha’a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1F19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6.8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F87E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2.80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4DBFB8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3.11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A41B4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III -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94E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Alternative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Sourcing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BE72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Zone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III: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Emergency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Hotspot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A81F3C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293D38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Fara’a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D47CD4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Fara'a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647DE8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01BDEE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4.40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EFA0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4.89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0CA2ECD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IV - Very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E8F9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Immediate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Closure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/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Filtration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/>
          </w:tcPr>
          <w:p w14:paraId="6E2BE727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6EE1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C3390F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Qaaf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BFA302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Qaaf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FE8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E6F6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4.30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D1FF31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4.78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F765210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IV - Very Poor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57DE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Immediate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Closure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/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Filtration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235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/>
          </w:tcPr>
          <w:p w14:paraId="6E2BE727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E00007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S-12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1707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Ali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Nusorah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9D2CA3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18"/>
                <w:szCs w:val="18"/>
                <w:highlight w:val="none"/>
                <w:vertAlign w:val="baseline"/>
                <w:em w:val="none"/>
                <w:lang w:val="en-US" w:bidi="ar-SA" w:eastAsia="en-US"/>
              </w:rPr>
              <w:t>Qaaf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15F6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CC17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5.70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ED5A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6.33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291A3B7">
            <w:pPr>
              <w:pStyle w:val="style0"/>
              <w:spacing w:lineRule="auto" w:line="240"/>
              <w:jc w:val="left"/>
              <w:rPr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0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Class V - Unsuitable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e5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6DBA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CHEMICAL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EMERGENCY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92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F5965">
            <w:pPr>
              <w:pStyle w:val="style0"/>
              <w:spacing w:lineRule="auto" w:line="240"/>
              <w:jc w:val="both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Note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: This section summarizes the table's contents for immediate reference</w:t>
            </w:r>
          </w:p>
          <w:p w14:paraId="B7E3C544">
            <w:pPr>
              <w:pStyle w:val="style0"/>
              <w:spacing w:lineRule="auto" w:line="240"/>
              <w:jc w:val="both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Table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ff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S10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ff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.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illustrates the hydrogeochemical zonation of 17 surface wells in the Al-Musaymir District, categorized into three distinct management clusters via Hierarchical Cluster Analysis (HCA). The results reveal a severe chemical crisis, with 82.35% of sources exceeding the WHO fluoride safety threshold (1.5 mg/L). Most notably, Zone III (Emergency Hotspot) exhibits a critical peak at the Ali Nusorah well (S-12), reaching a fluoride concentration of 5.70 mg/L and a pediatric Hazard Quotient (HQ) of 6.33, necessitating immediate remediation or closure.</w:t>
            </w:r>
          </w:p>
        </w:tc>
      </w:tr>
    </w:tbl>
    <w:p w14:paraId="C0E2087C">
      <w:pPr>
        <w:pStyle w:val="style0"/>
        <w:rPr>
          <w:rFonts w:ascii="Times New Roman" w:cs="Times New Roman" w:hAnsi="Times New Roman"/>
          <w:sz w:val="22"/>
          <w:szCs w:val="22"/>
        </w:rPr>
      </w:pPr>
    </w:p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358"/>
        <w:gridCol w:w="1297"/>
        <w:gridCol w:w="1154"/>
        <w:gridCol w:w="1069"/>
        <w:gridCol w:w="1075"/>
        <w:gridCol w:w="963"/>
        <w:gridCol w:w="1064"/>
      </w:tblGrid>
      <w:tr w14:paraId="507E1E7C">
        <w:trPr>
          <w:cantSplit w:val="false"/>
          <w:trHeight w:val="558" w:hRule="atLeast"/>
          <w:tblHeader w:val="false"/>
          <w:jc w:val="left"/>
        </w:trPr>
        <w:tc>
          <w:tcPr>
            <w:tcW w:w="92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B4821B6">
            <w:pPr>
              <w:pStyle w:val="style0"/>
              <w:spacing w:lineRule="auto" w:line="240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Table S11 (a).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Multi-Year Comparative Chemical Fingerprinting of Raw Limestone Deposits in Lahj and Abyan (2019–2026): Establishing Wadi Nakhleen as the Sovereign National Benchmark</w:t>
            </w:r>
          </w:p>
        </w:tc>
      </w:tr>
      <w:tr w14:paraId="507E1E7C">
        <w:tblPrEx/>
        <w:trPr>
          <w:cantSplit w:val="false"/>
          <w:trHeight w:val="1329" w:hRule="atLeast"/>
          <w:tblHeader w:val="false"/>
          <w:jc w:val="left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9D3972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Component (%)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2B97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Wadi Nakhleen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(Lahj) (Ahmed et al.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ff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)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7F8982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Wadi Nakhleen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(Lahj) (Saleh et al.)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80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1C46CDB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Nakhleen (Present Study)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13FA16F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Wadi Saim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(Lahj) (Saleh et al.)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80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C1981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Wadi Nakhleen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(Lahj)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(Al Hariri et al. )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80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ECC8C6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1"/>
                <w:highlight w:val="none"/>
                <w:vertAlign w:val="baseline"/>
                <w:em w:val="none"/>
                <w:lang w:val="en-US" w:bidi="ar-YE" w:eastAsia="en-US"/>
              </w:rPr>
              <w:t>Bates Region (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 xml:space="preserve">Abyan) (Saleh et al.)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80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0F24F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Calibri" w:hAnsi="Times New Roman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1"/>
                <w:highlight w:val="none"/>
                <w:vertAlign w:val="baseline"/>
                <w:em w:val="none"/>
                <w:lang w:val="en-US" w:bidi="ar-YE" w:eastAsia="en-US"/>
              </w:rPr>
              <w:t>Bates Region (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Abyan) (Al Hariri et al. )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80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4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C64367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Material State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C204F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Raw Outcrops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39E9FF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Raw Outcrops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B39517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Targeted Pristine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F13E01C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Raw Outcrops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18C2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Raw Outcrops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1E65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Rock Debris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3B26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Raw Outcrops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1AC1B29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CaO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F53A6A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51.80–55.72 (mean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54.81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48C6E6F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55.025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AC60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55.025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720F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51.983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6A9D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49.995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B9C8D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44.718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6FCD9D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47.10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FDBD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SiO₂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761CCB9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ND (Not Detected)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AC480A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1.107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8615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1.107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E605EB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1.793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D6C5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3.411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702259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6.348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71A6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9.04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8CA6AD7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Al₂O₃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0BBC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0.12 – 0.25 (0.09)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F3B02FF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0.197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5F12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0.197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194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0.239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F74304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1.104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0DFEAC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1.833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EA94C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2.88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792D6F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MgO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2D40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0.2 – 3.23 (0.67)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D393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0.096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84D8C6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0.096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BD9EDDD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2.349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52D0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0.183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A238DC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3.399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21CBF2C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-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614680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Fe₂O₃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0B9F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2A5C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0.129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BEC2319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0.129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C247672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0.386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690A1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0.527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30FC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1.016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1717DC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1.04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9BBC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Purity (CaCO₃)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5DF4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92.45 – 99.45 (97.82)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E13BDF8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99.73%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BF9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99.73%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4C8BE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98.72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EE6406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~89.2%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F7FB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96.62%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C906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~84.1%</w:t>
            </w:r>
          </w:p>
        </w:tc>
      </w:tr>
      <w:tr w14:paraId="507E1E7C">
        <w:tblPrEx/>
        <w:trPr>
          <w:cantSplit w:val="false"/>
          <w:trHeight w:val="972" w:hRule="atLeast"/>
          <w:tblHeader w:val="false"/>
          <w:jc w:val="left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AE9E5A6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1"/>
                <w:szCs w:val="21"/>
                <w:highlight w:val="none"/>
                <w:vertAlign w:val="baseline"/>
                <w:em w:val="none"/>
                <w:lang w:val="en-US" w:bidi="ar-SA" w:eastAsia="en-US"/>
              </w:rPr>
              <w:t>Scientific Role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58275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Geological Discovery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47C7A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Chemical Protocol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21BFC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National Remediation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EB2F3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Geochemical Baseline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D8C0B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Toxic Metals Removal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7B4D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Regional Comparison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C17A160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Industrial Reuse </w:t>
            </w:r>
          </w:p>
        </w:tc>
      </w:tr>
      <w:tr w14:paraId="507E1E7C">
        <w:tblPrEx/>
        <w:trPr>
          <w:cantSplit w:val="false"/>
          <w:trHeight w:val="972" w:hRule="atLeast"/>
          <w:tblHeader w:val="false"/>
          <w:jc w:val="left"/>
        </w:trPr>
        <w:tc>
          <w:tcPr>
            <w:tcW w:w="92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4B1A6CA">
            <w:pPr>
              <w:pStyle w:val="style0"/>
              <w:spacing w:lineRule="auto" w:line="240"/>
              <w:jc w:val="both"/>
              <w:rPr>
                <w:color w:val="36363d"/>
                <w:sz w:val="22"/>
                <w:szCs w:val="22"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Note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: This longitudinal appraisal 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2019–2026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) validates Wadi Nakhleen limestone as a consistent 'High-Purity' geogenic asset, superior to other regional deposits. While the chemical baseline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(55.025% CaO)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was established in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2022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, the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present study (2026)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provides the definitive "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Sovereign Fingerprint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" by validating and adopting this specific high-purity batch to resolve the Al-Musaymir fluoride crisis.</w:t>
            </w:r>
          </w:p>
          <w:p w14:paraId="1A906D9C">
            <w:pPr>
              <w:pStyle w:val="style0"/>
              <w:spacing w:lineRule="auto" w:line="240"/>
              <w:jc w:val="both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Crucially, a strategic methodological distinction is established: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Al Hariri et al.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superscript"/>
                <w:em w:val="none"/>
                <w:lang w:val="en-US" w:bidi="ar-SA" w:eastAsia="en-US"/>
              </w:rPr>
              <w:t>4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utilized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mining-derived limestone debris (powder)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from both Nakhleen and Abyan for heavy metal removal, yielding lower CaO content (47.10% – 49.99%). In contrast, the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present study (2026)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targeted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pristine geogenic raw outcrops (chips)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, achieving an exceptional purity of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99.73%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. Furthermore, the higher silica content (SiO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subscript"/>
                <w:em w:val="none"/>
                <w:lang w:val="en-US" w:bidi="ar-SA" w:eastAsia="en-US"/>
              </w:rPr>
              <w:t>2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&lt;6%) and lower calcium observed in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Abyan (Bates) deposits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further confirm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Wadi Nakhleen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as the optimal geogenic source for fluoride remediation. This regional disparity underscores the strategic necessity of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geologically-targeted sourcing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to ensur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e maximum adsorptive efficiency in decentralized water treatment units.</w:t>
            </w:r>
          </w:p>
        </w:tc>
      </w:tr>
    </w:tbl>
    <w:p w14:paraId="C3203E9A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33961095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FACB57D0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6F3E42A8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54D27CEA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10551900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7BAB9B11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056D73F6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412B4F18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D84C71CF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48BA14A5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F168E7D7">
      <w:pPr>
        <w:pStyle w:val="style0"/>
        <w:rPr>
          <w:rFonts w:ascii="Times New Roman" w:cs="Times New Roman" w:hAnsi="Times New Roman"/>
          <w:sz w:val="22"/>
          <w:szCs w:val="22"/>
        </w:rPr>
      </w:pPr>
    </w:p>
    <w:tbl>
      <w:tblPr>
        <w:jc w:val="lef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8"/>
        <w:gridCol w:w="1890"/>
        <w:gridCol w:w="1407"/>
        <w:gridCol w:w="1754"/>
        <w:gridCol w:w="2366"/>
      </w:tblGrid>
      <w:tr w14:paraId="507E1E7C">
        <w:trPr>
          <w:cantSplit w:val="false"/>
          <w:tblHeader w:val="false"/>
          <w:jc w:val="left"/>
        </w:trPr>
        <w:tc>
          <w:tcPr>
            <w:tcW w:w="92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56252">
            <w:pPr>
              <w:pStyle w:val="style0"/>
              <w:spacing w:lineRule="auto" w:line="240"/>
              <w:ind w:firstLine="0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Table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S11 (b)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Textural and Physical Benchmarks of Wadi Nakhleen Limestone (Ref: Das et al. )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auto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42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821EE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Physical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Property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E78AC07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Wadi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Nakhleen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(Lahj)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5E09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Wadi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Saim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(Lahj)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14809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Bates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Region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(Abyan)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AA7D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Scientific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Significance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93698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BET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Surface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Area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2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/g)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5D0E876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1.267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BD33007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1.021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97B3A0B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0.838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7EE5B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Determines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available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sites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for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-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adsorption.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04E5E22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Total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Pore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Volume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cm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3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/g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EE0929F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3.24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x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10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-3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A23F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3.56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x10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-3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5D9B2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3.71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x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10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-3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00423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Indicates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internal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capacity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mineral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matrix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02B0A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Avg.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Pore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Diameter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(nm)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CEEAA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9.55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DE7C9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12.43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0AE70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14.90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9907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Confirms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Mesoporous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nature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(2–50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nm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range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1FE98EB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Density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g/cm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3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6527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2.99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4AF2070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2.75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5676105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2.22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C76C5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Reflects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mineralogical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compactness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(Calcite)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53C667E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Mineral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Phase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via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XRD)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1630D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Calcite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339E06C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Calcite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39DB963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Calcite/Quartz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16100A1">
            <w:pPr>
              <w:pStyle w:val="style0"/>
              <w:spacing w:lineRule="auto" w:line="240"/>
              <w:ind w:firstLine="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Proves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stability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CaCO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subscript"/>
                <w:em w:val="none"/>
                <w:lang w:val="en-US" w:bidi="ar-SA" w:eastAsia="en-US"/>
              </w:rPr>
              <w:t>3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polymorph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92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9B6BD">
            <w:pPr>
              <w:pStyle w:val="style0"/>
              <w:spacing w:lineRule="auto" w:line="240"/>
              <w:ind w:firstLine="0"/>
              <w:jc w:val="both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physical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textural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appraisal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synthesized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Table S9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(b)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establishes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rigorous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scientific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link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between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mineral’s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microstructure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its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superior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defluoridation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performance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.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Specifically,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Wadi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Nakhleen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limestone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exhibits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highest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specific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surface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area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1.267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2"/>
                <w:highlight w:val="none"/>
                <w:vertAlign w:val="superscript"/>
                <w:em w:val="none"/>
                <w:lang w:val="en-US" w:bidi="ar-SA" w:eastAsia="en-US"/>
              </w:rPr>
              <w:t>2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/g)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mineral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density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2.99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g/cm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2"/>
                <w:szCs w:val="22"/>
                <w:highlight w:val="none"/>
                <w:vertAlign w:val="superscript"/>
                <w:em w:val="none"/>
                <w:lang w:val="en-US" w:bidi="ar-SA" w:eastAsia="en-US"/>
              </w:rPr>
              <w:t>3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),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which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collectively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provide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greater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density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active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calcium-binding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sites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for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fluoride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sequestration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compared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to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Wadi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Saim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Bates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Region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deposits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.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All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evaluated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geogenic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samples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are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definitively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characterized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mesoporous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(average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pore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diameter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range: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9.55–14.90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),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structural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feature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that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facilitates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efficient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molecular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diffusion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fluoride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ions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into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internal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mineral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matrix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.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Furthermore,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dominance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calcite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polymorph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across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strata,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confirmed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XRD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analysis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,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ensures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high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crystalline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stability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robust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chemical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reactivity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during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combined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adsorptive-precipitation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process.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identified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disparity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surface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area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and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presence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of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quartz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(siliceous)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impurities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Abyan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(Bates)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samples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further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validate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Wadi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Nakhleen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as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optimal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sovereign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benchmark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for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high-efficiency,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sustainable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water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remediation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in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Yemen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.</w:t>
            </w:r>
          </w:p>
        </w:tc>
      </w:tr>
    </w:tbl>
    <w:p w14:paraId="7D62E49F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8694BE26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436CF428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CBA15B34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974DDB88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A0899BF6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7EC5AC54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CFF83B7D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C9A51552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2EFC8FCE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B03338C8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25A082E6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27A73A17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015C6736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EB87014B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B6C734DA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0BD4A4EE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44F59CF8">
      <w:pPr>
        <w:pStyle w:val="style0"/>
        <w:rPr>
          <w:rFonts w:ascii="Times New Roman" w:cs="Times New Roman" w:hAnsi="Times New Roman"/>
          <w:sz w:val="22"/>
          <w:szCs w:val="22"/>
        </w:rPr>
      </w:pPr>
    </w:p>
    <w:p w14:paraId="67EEBEDF">
      <w:pPr>
        <w:pStyle w:val="style0"/>
        <w:rPr>
          <w:rFonts w:ascii="Times New Roman" w:cs="Times New Roman" w:hAnsi="Times New Roman"/>
          <w:sz w:val="22"/>
          <w:szCs w:val="22"/>
        </w:rPr>
      </w:pPr>
    </w:p>
    <w:tbl>
      <w:tblPr>
        <w:tblW w:w="9771" w:type="dxa"/>
        <w:jc w:val="lef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9"/>
        <w:gridCol w:w="1903"/>
        <w:gridCol w:w="2387"/>
        <w:gridCol w:w="2632"/>
      </w:tblGrid>
      <w:tr w14:paraId="507E1E7C">
        <w:trPr>
          <w:cantSplit w:val="false"/>
          <w:tblHeader w:val="false"/>
          <w:jc w:val="left"/>
        </w:trPr>
        <w:tc>
          <w:tcPr>
            <w:tcW w:w="9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F724B">
            <w:pPr>
              <w:pStyle w:val="style0"/>
              <w:spacing w:lineRule="auto" w:line="240"/>
              <w:jc w:val="both"/>
              <w:rPr>
                <w:color w:val="36363d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ff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Table S11 (c)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. Evolutionary Benchmark: Transitioning from Industrial Debris (2024) to Sovereign Remediation (2026)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C092807">
            <w:pPr>
              <w:pStyle w:val="style0"/>
              <w:spacing w:lineRule="auto" w:line="240"/>
              <w:jc w:val="left"/>
              <w:rPr>
                <w:b/>
                <w:bCs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Parameter / Feature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8AC6733">
            <w:pPr>
              <w:pStyle w:val="style0"/>
              <w:spacing w:lineRule="auto" w:line="240"/>
              <w:jc w:val="left"/>
              <w:rPr>
                <w:b/>
                <w:bCs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Al Hariri et al.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80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4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1F68152">
            <w:pPr>
              <w:pStyle w:val="style0"/>
              <w:spacing w:lineRule="auto" w:line="240"/>
              <w:jc w:val="left"/>
              <w:rPr>
                <w:b/>
                <w:bCs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Present Study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91258">
            <w:pPr>
              <w:pStyle w:val="style0"/>
              <w:spacing w:lineRule="auto" w:line="240"/>
              <w:jc w:val="left"/>
              <w:rPr>
                <w:b/>
                <w:bCs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000000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Scientific Implication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74BFA5D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Target Pollutants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CA6B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Toxic Metals (Pb, Cd)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7374">
            <w:pPr>
              <w:pStyle w:val="style0"/>
              <w:spacing w:lineRule="auto" w:line="240"/>
              <w:jc w:val="left"/>
              <w:rPr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Geogenic Fluoride (F⁻)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DAD7E1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Functional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Versatility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AFE913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Material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Origin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FD34F8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Rock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debris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from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mining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0577AD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Natural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geogenic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raw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outcrops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453885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Target: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Pristine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vs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Waste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8EF4619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Physical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Form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623F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Fine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Powder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(125–250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μm)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B3FA1E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Small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Chips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(0.5–1.0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cm)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1DCD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Durability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&amp;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Hydraulic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Flow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0A53CB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Target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Pollution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33C1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Toxic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Heavy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Metals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(Pb,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Cd)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65F4D7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Geogenic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Fluoride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(F⁻)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8C10E1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Functional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Versatility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7C0C65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CaO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Content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(%)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525D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49.99%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262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55.025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CB310E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Chemical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Enrichment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8F35EB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Purity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(CaCO₃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881B09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~90%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(By-product)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C8EF632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99.73%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(High-Purity)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4FA1F2C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Sovereign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Benchmark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EB236F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Density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g/cm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3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1D55F9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Not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Analyzed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600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2.99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(High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Density)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619A466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Mineralogical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Compactness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869881E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Silica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Impurity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(SiO₂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7932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3.41%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0635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1.11%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5F6B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Surface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Site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Affinity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373B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Alumina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Impurity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(Al₂O₃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%)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4C75B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1.10%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2887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0.20%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EE89229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Interference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Mitigation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0A92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Particle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Size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Used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7A1837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125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–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250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μm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(Micro-powder)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17FE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0.5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–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1.0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(Chips)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507C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Adsorption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Site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Density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FDA3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BET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Surface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Area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2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/g)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32D2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-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F265DF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1.267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a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01115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Quantitative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Adsorption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Blueprint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CB44957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Avg.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Pore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Diameter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(nm)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A79922B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Not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Analyzed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F448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9.55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(Mesoporous)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a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D51A10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Molecular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Diffusion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Path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A8E64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Total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Pore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Volume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cm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3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0"/>
                <w:highlight w:val="none"/>
                <w:vertAlign w:val="baseline"/>
                <w:em w:val="none"/>
                <w:lang w:val="en-US" w:bidi="ar-SA" w:eastAsia="en-US"/>
              </w:rPr>
              <w:t>/g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B9B2D346">
            <w:pPr>
              <w:pStyle w:val="style0"/>
              <w:spacing w:lineRule="auto" w:line="240"/>
              <w:jc w:val="left"/>
              <w:rPr/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C7400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3.24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x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10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-3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a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DC50044D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Internal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Matrix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Capacity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915F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Operational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Lifespan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E9C2F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Batch-limited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98304C83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&gt;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50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Years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(39,210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batches)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a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FE81334A">
            <w:pPr>
              <w:pStyle w:val="style0"/>
              <w:spacing w:lineRule="auto" w:line="240"/>
              <w:jc w:val="left"/>
              <w:rPr/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National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4"/>
                <w:szCs w:val="24"/>
                <w:highlight w:val="none"/>
                <w:vertAlign w:val="baseline"/>
                <w:em w:val="none"/>
                <w:lang w:val="en-US" w:bidi="ar-SA" w:eastAsia="en-US"/>
              </w:rPr>
              <w:t>Scalability</w:t>
            </w:r>
          </w:p>
        </w:tc>
      </w:tr>
      <w:tr w14:paraId="507E1E7C">
        <w:tblPrEx/>
        <w:trPr>
          <w:cantSplit w:val="false"/>
          <w:tblHeader w:val="false"/>
          <w:jc w:val="left"/>
        </w:trPr>
        <w:tc>
          <w:tcPr>
            <w:tcW w:w="9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B1F19">
            <w:pPr>
              <w:pStyle w:val="style0"/>
              <w:spacing w:lineRule="auto" w:line="240"/>
              <w:jc w:val="both"/>
              <w:rPr>
                <w:color w:val="36363d"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Note: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superscript"/>
                <w:em w:val="none"/>
                <w:lang w:val="en-US" w:bidi="ar-SA" w:eastAsia="en-US"/>
              </w:rPr>
              <w:t>a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Physical and textural benchmarks integrated from the field-validation study by Das et al.</w:t>
            </w:r>
            <w:r>
              <w:rPr>
                <w:rFonts w:ascii="Times New Roman" w:cs="Times New Roman" w:eastAsia="Calibri" w:hAnsi="Times New Roman" w:hint="default"/>
                <w:b/>
                <w:bCs/>
                <w:i w:val="false"/>
                <w:iCs w:val="false"/>
                <w:color w:val="36363d"/>
                <w:sz w:val="21"/>
                <w:szCs w:val="20"/>
                <w:highlight w:val="none"/>
                <w:vertAlign w:val="superscript"/>
                <w:em w:val="none"/>
                <w:lang w:val="en-US" w:bidi="ar-SA" w:eastAsia="en-US"/>
              </w:rPr>
              <w:t>42</w:t>
            </w:r>
          </w:p>
          <w:p w14:paraId="EEC60748">
            <w:pPr>
              <w:pStyle w:val="style0"/>
              <w:spacing w:lineRule="auto" w:line="240"/>
              <w:jc w:val="both"/>
              <w:rPr>
                <w:color w:val="36363d"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The longitudinal comparative synthesis delineates the evolution of Wadi Nakhleen limestone appraisal from industrial byproduct reuse 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2024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 to a sovereign national remediation benchmark 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2026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).</w:t>
            </w:r>
          </w:p>
          <w:p w14:paraId="7AA0B534">
            <w:pPr>
              <w:pStyle w:val="style179"/>
              <w:numPr>
                <w:ilvl w:val="0"/>
                <w:numId w:val="1"/>
              </w:numPr>
              <w:spacing w:lineRule="auto" w:line="240"/>
              <w:jc w:val="both"/>
              <w:rPr>
                <w:color w:val="36363d"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First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, while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Al Hariri et al.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4"/>
                <w:szCs w:val="24"/>
                <w:highlight w:val="none"/>
                <w:vertAlign w:val="superscript"/>
                <w:em w:val="none"/>
                <w:lang w:val="en-US" w:bidi="ar-SA" w:eastAsia="en-US"/>
              </w:rPr>
              <w:t>4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 utilized mining debris with 49.99% CaO, the present study targets pristine geogenic outcrops yielding 55.025% CaO and 99.73% purity, maximizing active sites for fluoride capture. </w:t>
            </w:r>
          </w:p>
          <w:p w14:paraId="3CF7A9EC">
            <w:pPr>
              <w:pStyle w:val="style179"/>
              <w:numPr>
                <w:ilvl w:val="0"/>
                <w:numId w:val="1"/>
              </w:numPr>
              <w:spacing w:lineRule="auto" w:line="240"/>
              <w:jc w:val="both"/>
              <w:rPr>
                <w:color w:val="36363d"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Second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, for the first time, this study quantifies the missing link between microstructure and performance; the identified mesoporous structure (9.55 nm) and high mineral density (2.99 g/cm³) provide the physical justification for rapid kinetics and efficient ion diffusion. </w:t>
            </w:r>
          </w:p>
          <w:p w14:paraId="75825340">
            <w:pPr>
              <w:pStyle w:val="style179"/>
              <w:numPr>
                <w:ilvl w:val="0"/>
                <w:numId w:val="1"/>
              </w:numPr>
              <w:spacing w:lineRule="auto" w:line="240"/>
              <w:jc w:val="both"/>
              <w:rPr>
                <w:color w:val="36363d"/>
                <w:highlight w:val="none"/>
              </w:rPr>
            </w:pP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Third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, the transition to strategically sized chips (0.5–1.0 cm) ensures stable hydraulic flow and an operational lifespan exceeding 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 xml:space="preserve">50 years 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(</w:t>
            </w:r>
            <w:r>
              <w:rPr>
                <w:rFonts w:ascii="Times New Roman" w:cs="Times New Roman" w:eastAsia="Times New Roman" w:hAnsi="Times New Roman" w:hint="default"/>
                <w:b/>
                <w:bCs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39,210 batches</w:t>
            </w:r>
            <w:r>
              <w:rPr>
                <w:rFonts w:ascii="Times New Roman" w:cs="Times New Roman" w:eastAsia="Times New Roman" w:hAnsi="Times New Roman" w:hint="default"/>
                <w:b w:val="false"/>
                <w:bCs w:val="false"/>
                <w:i w:val="false"/>
                <w:iCs w:val="false"/>
                <w:color w:val="36363d"/>
                <w:sz w:val="22"/>
                <w:szCs w:val="22"/>
                <w:highlight w:val="none"/>
                <w:vertAlign w:val="baseline"/>
                <w:em w:val="none"/>
                <w:lang w:val="en-US" w:bidi="ar-SA" w:eastAsia="en-US"/>
              </w:rPr>
              <w:t>), establishing a durable national solution for Yemen’s water crisis.</w:t>
            </w:r>
          </w:p>
        </w:tc>
      </w:tr>
    </w:tbl>
    <w:p w14:paraId="A813EF7C">
      <w:pPr>
        <w:pStyle w:val="style0"/>
        <w:rPr>
          <w:rFonts w:ascii="Times New Roman" w:cs="Times New Roman" w:hAnsi="Times New Roman"/>
          <w:sz w:val="22"/>
          <w:szCs w:val="22"/>
        </w:rPr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type w:val="nextColumn"/>
      <w:pgSz w:w="11906" w:h="16838" w:orient="portrait" w:code="9"/>
      <w:pgMar w:top="1418" w:right="1418" w:bottom="1418" w:left="1418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0000000000000000000"/>
    <w:charset w:val="00"/>
    <w:family w:val="roman"/>
    <w:pitch w:val="variable"/>
    <w:sig w:usb0="E0002A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0000000000000000000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0000000000000000000"/>
    <w:charset w:val="00"/>
    <w:family w:val="swiss"/>
    <w:pitch w:val="variable"/>
    <w:sig w:usb0="E0002AFF" w:usb1="4000ACFF" w:usb2="00000001" w:usb3="00000000" w:csb0="000001FF" w:csb1="00000000"/>
  </w:font>
  <w:font w:name="Times-Roman">
    <w:altName w:val="Times New Roman"/>
    <w:panose1 w:val="00000000000000000000"/>
    <w:charset w:val="00"/>
    <w:family w:val="roman"/>
    <w:pitch w:val="variable"/>
    <w:sig w:usb0="20007A87" w:usb1="80000000" w:usb2="00000008" w:usb3="00000000" w:csb0="000001FF" w:csb1="00000000"/>
  </w:font>
  <w:font w:name="SimSun">
    <w:altName w:val="宋体"/>
    <w:panose1 w:val="00000000000000000000"/>
    <w:charset w:val="7a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0000000000000000000"/>
    <w:charset w:val="00"/>
    <w:family w:val="swiss"/>
    <w:pitch w:val="variable"/>
    <w:sig w:usb0="A0002AEF" w:usb1="4000207B" w:usb2="00000000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altName w:val="Cambria Math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50525EB"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E20415E6"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B86FF92">
    <w:pPr>
      <w:pStyle w:val="style31"/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E8A4293"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96D31432">
    <w:pPr>
      <w:pStyle w:val="style0"/>
      <w:jc w:val="center"/>
      <w:rPr>
        <w:rStyle w:val="style0"/>
      </w:rPr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40A384A"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0000001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00000002"/>
    <w:multiLevelType w:val="multilevel"/>
    <w:tmpl w:val="E182D8AC"/>
    <w:name w:val=""/>
    <w:lvl w:ilvl="0">
      <w:start w:val="1"/>
      <w:numFmt w:val="bullet"/>
      <w:lvlText w:val="•"/>
      <w:lvlJc w:val="left"/>
      <w:pPr/>
    </w:lvl>
    <w:lvl w:ilvl="1">
      <w:start w:val="1"/>
      <w:numFmt w:val="decimal"/>
      <w:lvlText w:val=""/>
      <w:lvlJc w:val="left"/>
      <w:pPr/>
    </w:lvl>
    <w:lvl w:ilvl="2">
      <w:start w:val="1"/>
      <w:numFmt w:val="decimal"/>
      <w:lvlText w:val=""/>
      <w:lvlJc w:val="left"/>
      <w:pPr/>
    </w:lvl>
    <w:lvl w:ilvl="3">
      <w:start w:val="1"/>
      <w:numFmt w:val="decimal"/>
      <w:lvlText w:val=""/>
      <w:lvlJc w:val="left"/>
      <w:pPr/>
    </w:lvl>
    <w:lvl w:ilvl="4">
      <w:start w:val="1"/>
      <w:numFmt w:val="decimal"/>
      <w:lvlText w:val=""/>
      <w:lvlJc w:val="left"/>
      <w:pPr/>
    </w:lvl>
    <w:lvl w:ilvl="5">
      <w:start w:val="1"/>
      <w:numFmt w:val="decimal"/>
      <w:lvlText w:val=""/>
      <w:lvlJc w:val="left"/>
      <w:pPr/>
    </w:lvl>
    <w:lvl w:ilvl="6">
      <w:start w:val="1"/>
      <w:numFmt w:val="decimal"/>
      <w:lvlText w:val=""/>
      <w:lvlJc w:val="left"/>
      <w:pPr/>
    </w:lvl>
    <w:lvl w:ilvl="7">
      <w:start w:val="1"/>
      <w:numFmt w:val="decimal"/>
      <w:lvlText w:val=""/>
      <w:lvlJc w:val="left"/>
      <w:pPr/>
    </w:lvl>
    <w:lvl w:ilvl="8">
      <w:start w:val="1"/>
      <w:numFmt w:val="decimal"/>
      <w:lvlText w:val=""/>
      <w:lvlJc w:val="left"/>
      <w:pPr/>
    </w:lvl>
  </w:abstractNum>
  <w:abstractNum w:abstractNumId="3">
    <w:nsid w:val="00000003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E8D82960"/>
    <w:name w:val="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36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36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360"/>
      </w:pPr>
    </w:lvl>
  </w:abstractNum>
  <w:abstractNum w:abstractNumId="17">
    <w:nsid w:val="00000011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19">
    <w:nsid w:val="00000013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20">
    <w:nsid w:val="00000014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21">
    <w:nsid w:val="00000015"/>
    <w:multiLevelType w:val="hybridMultilevel"/>
    <w:tmpl w:val="00000000"/>
    <w:name w:val="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36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360"/>
      </w:pPr>
    </w:lvl>
  </w:abstractNum>
  <w:abstractNum w:abstractNumId="22">
    <w:nsid w:val="00000016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00000000"/>
    <w:name w:val="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5">
    <w:nsid w:val="00000019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6">
    <w:nsid w:val="0000001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8">
    <w:nsid w:val="0000001C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6"/>
  </w:num>
  <w:num w:numId="2">
    <w:abstractNumId w:val="16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5"/>
  </w:num>
  <w:num w:numId="10">
    <w:abstractNumId w:val="6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5"/>
  </w:num>
  <w:num w:numId="19">
    <w:abstractNumId w:val="17"/>
  </w:num>
  <w:num w:numId="20">
    <w:abstractNumId w:val="18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7"/>
  </w:num>
  <w:num w:numId="29">
    <w:abstractNumId w:val="2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print"/>
  <w:zoom w:percent="11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ocumentProtection w:formatting="0" w:enforcement="0"/>
  <w:defaultTabStop w:val="720"/>
  <w:bookFoldPrintingSheets w:val="0"/>
  <w:drawingGridHorizontalSpacing w:val="180"/>
  <w:drawingGridVerticalSpacing w:val="180"/>
  <w:displayHorizontalDrawingGridEvery w:val="1"/>
  <w:displayVerticalDrawingGridEvery w:val="1"/>
  <w:drawingGridHorizontalOrigin w:val="1418"/>
  <w:drawingGridVerticalOrigin w:val="1418"/>
  <w:characterSpacingControl w:val="doNotCompress"/>
  <w:endnotePr>
    <w:pos w:val="docEnd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SimSun" w:hAnsi="Calibri"/>
      </w:rPr>
    </w:rPrDefault>
    <w:pPrDefault>
      <w:pPr/>
    </w:pPrDefault>
  </w:docDefaults>
  <w:style w:type="paragraph" w:default="1" w:styleId="style0">
    <w:name w:val="Normal"/>
    <w:next w:val="style0"/>
    <w:pPr/>
    <w:rPr>
      <w:rFonts w:cs="Calibri"/>
      <w:sz w:val="21"/>
      <w:lang w:val="en-US" w:bidi="ar-SA" w:eastAsia="en-US"/>
    </w:rPr>
  </w:style>
  <w:style w:type="paragraph" w:styleId="style31">
    <w:name w:val="header"/>
    <w:basedOn w:val="style0"/>
    <w:next w:val="style31"/>
    <w:pPr>
      <w:tabs>
        <w:tab w:val="center" w:leader="none" w:pos="4140"/>
        <w:tab w:val="right" w:leader="none" w:pos="8300"/>
      </w:tabs>
      <w:spacing w:before="0" w:after="0" w:lineRule="auto" w:line="240"/>
      <w:ind w:left="0" w:right="0"/>
    </w:pPr>
    <w:rPr>
      <w:rFonts w:ascii="Calibri" w:cs="Arial" w:eastAsia="SimSun" w:hAnsi="Calibri"/>
      <w:sz w:val="22"/>
      <w:szCs w:val="22"/>
      <w:lang w:val="en-US" w:bidi="ar-SA" w:eastAsia="en-US"/>
    </w:rPr>
  </w:style>
  <w:style w:type="paragraph" w:styleId="style32">
    <w:name w:val="footer"/>
    <w:basedOn w:val="style0"/>
    <w:next w:val="style32"/>
    <w:pPr>
      <w:tabs>
        <w:tab w:val="center" w:leader="none" w:pos="4680"/>
        <w:tab w:val="right" w:leader="none" w:pos="9360"/>
      </w:tabs>
      <w:spacing w:before="0" w:after="0" w:lineRule="auto" w:line="240"/>
      <w:ind w:left="0" w:right="0"/>
    </w:pPr>
    <w:rPr>
      <w:rFonts w:ascii="Times New Roman" w:cs="Times New Roman" w:eastAsia="SimSun" w:hAnsi="Times New Roman"/>
      <w:sz w:val="21"/>
    </w:rPr>
  </w:style>
  <w:style w:type="paragraph" w:styleId="style1">
    <w:name w:val="heading 1"/>
    <w:basedOn w:val="style0"/>
    <w:next w:val="style1"/>
    <w:pPr>
      <w:keepNext/>
      <w:keepLines/>
      <w:widowControl w:val="false"/>
      <w:spacing w:before="240" w:after="0"/>
      <w:ind w:left="0" w:right="0"/>
      <w:outlineLvl w:val="0"/>
    </w:pPr>
    <w:rPr>
      <w:rFonts w:ascii="Calibri Light" w:cs="Times New Roman" w:eastAsia="SimSun" w:hAnsi="Calibri Light"/>
      <w:b w:val="false"/>
      <w:bCs w:val="false"/>
      <w:color w:val="2f5496"/>
      <w:sz w:val="32"/>
      <w:szCs w:val="32"/>
    </w:rPr>
  </w:style>
  <w:style w:type="character" w:default="1" w:styleId="style65">
    <w:name w:val="Default Paragraph Font"/>
    <w:next w:val="style65"/>
    <w:rPr>
      <w:rFonts w:ascii="Calibri" w:cs="Arial" w:eastAsia="SimSun" w:hAnsi="Calibri"/>
      <w:sz w:val="22"/>
      <w:szCs w:val="22"/>
      <w:lang w:val="en-US" w:bidi="ar-SA" w:eastAsia="en-US"/>
    </w:rPr>
  </w:style>
  <w:style w:type="table" w:default="1" w:styleId="style105">
    <w:name w:val="Normal Table"/>
    <w:next w:val="style105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>
      <w:spacing w:after="200" w:lineRule="auto" w:line="276"/>
    </w:pPr>
  </w:style>
  <w:style w:type="paragraph" w:styleId="style179">
    <w:name w:val="List Paragraph"/>
    <w:basedOn w:val="style0"/>
    <w:next w:val="style179"/>
    <w:pPr>
      <w:spacing w:before="0" w:after="0"/>
      <w:ind w:left="720" w:right="0"/>
    </w:pPr>
    <w:rPr>
      <w:rFonts w:ascii="Times New Roman" w:cs="Times New Roman" w:eastAsia="SimSun" w:hAnsi="Times New Roman"/>
      <w:sz w:val="21"/>
    </w:rPr>
  </w:style>
  <w:style w:type="character" w:styleId="style85">
    <w:name w:val="Hyperlink"/>
    <w:next w:val="style85"/>
    <w:rPr>
      <w:rFonts w:ascii="Calibri" w:cs="Arial" w:eastAsia="SimSun" w:hAnsi="Calibri"/>
      <w:color w:val="0000ff"/>
      <w:sz w:val="22"/>
      <w:szCs w:val="22"/>
      <w:u w:val="single"/>
      <w:lang w:val="en-US" w:bidi="ar-SA" w:eastAsia="en-US"/>
    </w:rPr>
  </w:style>
  <w:style w:type="character" w:customStyle="1" w:styleId="style4097">
    <w:name w:val="Header Char_9d11616d-ad79-415f-96a8-55f34b7bf9a7"/>
    <w:next w:val="style4097"/>
    <w:link w:val="style31"/>
    <w:rPr>
      <w:rFonts w:ascii="Calibri" w:cs="Arial" w:eastAsia="SimSun" w:hAnsi="Calibri"/>
      <w:sz w:val="22"/>
      <w:szCs w:val="22"/>
      <w:lang w:val="en-US" w:bidi="ar-SA" w:eastAsia="en-US"/>
    </w:rPr>
  </w:style>
  <w:style w:type="table" w:styleId="style154">
    <w:name w:val="Table Grid"/>
    <w:basedOn w:val="style105"/>
    <w:next w:val="style154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67">
    <w:name w:val="Medium Grid 3"/>
    <w:basedOn w:val="style105"/>
    <w:next w:val="style167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pPr>
      <w:spacing w:after="200" w:lineRule="auto" w:line="276"/>
    </w:pPr>
    <w:rPr>
      <w:rFonts w:ascii="Calibri" w:cs="Arial" w:eastAsia="SimSun" w:hAnsi="Calibri"/>
      <w:sz w:val="22"/>
      <w:szCs w:val="22"/>
      <w:lang w:val="en-US" w:bidi="ar-SA" w:eastAsia="en-US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blStylePr w:type="firstRow">
      <w:pPr/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character" w:customStyle="1" w:styleId="style4098">
    <w:name w:val="Footer Char_aebf0893-4385-4704-ad53-76351c3cf204"/>
    <w:next w:val="style4098"/>
    <w:link w:val="style32"/>
    <w:rPr>
      <w:rFonts w:ascii="Calibri" w:cs="Arial" w:eastAsia="SimSun" w:hAnsi="Calibri"/>
      <w:sz w:val="22"/>
      <w:szCs w:val="22"/>
      <w:lang w:val="en-US" w:bidi="ar-SA" w:eastAsia="en-US"/>
    </w:rPr>
  </w:style>
  <w:style w:type="character" w:styleId="style88">
    <w:name w:val="Emphasis"/>
    <w:next w:val="style88"/>
    <w:rPr>
      <w:rFonts w:ascii="Times New Roman" w:cs="Times New Roman" w:eastAsia="Times New Roman" w:hAnsi="Times New Roman"/>
      <w:i/>
      <w:iCs/>
      <w:sz w:val="22"/>
      <w:szCs w:val="22"/>
      <w:lang w:val="en-US" w:bidi="ar-SA"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1877</Words>
  <Pages>1</Pages>
  <Characters>10998</Characters>
  <Application>WPS Office</Application>
  <DocSecurity>0</DocSecurity>
  <Paragraphs>579</Paragraphs>
  <ScaleCrop>false</ScaleCrop>
  <LinksUpToDate>false</LinksUpToDate>
  <CharactersWithSpaces>12495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٢٠٢٦-٠٥-٢٤T٢٣:٥٩:٠٠Z</dcterms:created>
  <dc:creator>WPS Office</dc:creator>
  <lastModifiedBy>Redmi Note 8 Pro</lastModifiedBy>
  <dcterms:modified xsi:type="dcterms:W3CDTF">٢٠٢٦-٠٧-٢١T١٩:٣٧:٠٥Z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4025fea194c74a59ac2c282be76d9a0d_23</vt:lpwstr>
  </property>
</Properties>
</file>