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27EA1" w14:textId="77777777" w:rsidR="00CA5B70" w:rsidRDefault="00CA5B70" w:rsidP="00CA5B70">
      <w:pPr>
        <w:spacing w:after="0" w:line="276" w:lineRule="auto"/>
      </w:pPr>
      <w:r>
        <w:rPr>
          <w:rFonts w:eastAsia="Times New Roman"/>
          <w:b/>
        </w:rPr>
        <w:t>Electronic supplementary material:</w:t>
      </w:r>
      <w:r>
        <w:rPr>
          <w:rFonts w:eastAsia="Times New Roman"/>
        </w:rPr>
        <w:t xml:space="preserve"> Online Resource 1 contains Supplementary Tables S1-S11, covering outcome attrition, included-versus-excluded comparisons, site-specific models, proportional-hazards diagnostics, inverse-probability weighting, treatment-landmark analyses, molecular sensitivity analyses, data completeness, the primary organ-distribution model, time-split associations and continuous-SUVmax analyses.</w:t>
      </w:r>
    </w:p>
    <w:p w14:paraId="20CDB9DB" w14:textId="77777777" w:rsidR="008B07A6" w:rsidRDefault="008B07A6"/>
    <w:sectPr w:rsidR="008B07A6" w:rsidSect="00CA5B70">
      <w:footerReference w:type="default" r:id="rId4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0BCF5" w14:textId="77777777" w:rsidR="00CA5B70" w:rsidRDefault="00CA5B70">
    <w:pPr>
      <w:pStyle w:val="Footer"/>
      <w:jc w:val="center"/>
    </w:pPr>
    <w:r>
      <w:rPr>
        <w:rFonts w:eastAsia="Times New Roman"/>
        <w:sz w:val="18"/>
      </w:rPr>
      <w:fldChar w:fldCharType="begin"/>
    </w:r>
    <w:r>
      <w:rPr>
        <w:rFonts w:eastAsia="Times New Roman"/>
        <w:sz w:val="18"/>
      </w:rPr>
      <w:instrText xml:space="preserve"> PAGE </w:instrText>
    </w:r>
    <w:r>
      <w:rPr>
        <w:rFonts w:eastAsia="Times New Roman"/>
        <w:sz w:val="18"/>
      </w:rPr>
      <w:fldChar w:fldCharType="separate"/>
    </w:r>
    <w:r>
      <w:rPr>
        <w:rFonts w:eastAsia="Times New Roman"/>
        <w:noProof/>
        <w:sz w:val="18"/>
      </w:rPr>
      <w:t>1</w:t>
    </w:r>
    <w:r>
      <w:rPr>
        <w:rFonts w:eastAsia="Times New Roman"/>
        <w:sz w:val="1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B70"/>
    <w:rsid w:val="00066677"/>
    <w:rsid w:val="00153A17"/>
    <w:rsid w:val="001A37F3"/>
    <w:rsid w:val="003A4E89"/>
    <w:rsid w:val="00556784"/>
    <w:rsid w:val="008B07A6"/>
    <w:rsid w:val="0097029A"/>
    <w:rsid w:val="00987B63"/>
    <w:rsid w:val="00990454"/>
    <w:rsid w:val="00A234E6"/>
    <w:rsid w:val="00BF13F9"/>
    <w:rsid w:val="00CA5B70"/>
    <w:rsid w:val="00CE738E"/>
    <w:rsid w:val="00D25350"/>
    <w:rsid w:val="00D31E7D"/>
    <w:rsid w:val="00F5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A5740"/>
  <w15:chartTrackingRefBased/>
  <w15:docId w15:val="{0451FA71-BB61-4ED3-BBC7-53E4B6D05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B70"/>
    <w:pPr>
      <w:spacing w:after="100" w:line="360" w:lineRule="auto"/>
      <w:jc w:val="both"/>
    </w:pPr>
    <w:rPr>
      <w:rFonts w:ascii="Times New Roman" w:eastAsiaTheme="minorEastAsia" w:hAnsi="Times New Roman"/>
      <w:color w:val="000000"/>
      <w:kern w:val="0"/>
      <w:sz w:val="2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B70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5B70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5B70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5B70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5B70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5B70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5B70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5B70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5B70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5B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5B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5B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5B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5B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5B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5B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5B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5B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5B70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A5B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B70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A5B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5B70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A5B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5B70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/>
      <w:color w:val="auto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A5B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5B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5B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5B70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A5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B70"/>
    <w:rPr>
      <w:rFonts w:ascii="Times New Roman" w:eastAsiaTheme="minorEastAsia" w:hAnsi="Times New Roman"/>
      <w:color w:val="000000"/>
      <w:kern w:val="0"/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2026-09-07T12:24:00Z</dcterms:created>
  <dcterms:modified xsi:type="dcterms:W3CDTF">2026-09-07T12:24:00Z</dcterms:modified>
</cp:coreProperties>
</file>