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DD0AD2" w14:textId="3180F2A3" w:rsidR="00C7239C" w:rsidRPr="00850930" w:rsidRDefault="00C7239C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w:bookmarkStart w:id="0" w:name="OLE_LINK2"/>
      <w:r w:rsidRPr="00850930">
        <w:rPr>
          <w:rFonts w:ascii="Calibri" w:hAnsi="Calibri" w:cs="Calibri"/>
          <w:b/>
          <w:bCs/>
          <w:color w:val="000000" w:themeColor="text1"/>
          <w:sz w:val="24"/>
        </w:rPr>
        <w:t>Appendix A</w:t>
      </w:r>
      <w:r w:rsidR="000008DB" w:rsidRPr="00850930">
        <w:rPr>
          <w:rFonts w:ascii="Calibri" w:hAnsi="Calibri" w:cs="Calibri"/>
          <w:color w:val="000000" w:themeColor="text1"/>
          <w:sz w:val="24"/>
        </w:rPr>
        <w:t>:</w:t>
      </w:r>
      <w:r w:rsidR="005653DD" w:rsidRPr="00850930">
        <w:rPr>
          <w:rFonts w:ascii="Calibri" w:hAnsi="Calibri" w:cs="Calibri"/>
          <w:color w:val="000000" w:themeColor="text1"/>
          <w:sz w:val="24"/>
        </w:rPr>
        <w:t xml:space="preserve"> </w:t>
      </w:r>
      <w:r w:rsidRPr="00850930">
        <w:rPr>
          <w:rFonts w:ascii="Calibri" w:hAnsi="Calibri" w:cs="Calibri"/>
          <w:color w:val="000000" w:themeColor="text1"/>
          <w:sz w:val="24"/>
        </w:rPr>
        <w:t xml:space="preserve">Conversion of the 1972 BEA Make–Use </w:t>
      </w:r>
      <w:r w:rsidR="007F3618" w:rsidRPr="00850930">
        <w:rPr>
          <w:rFonts w:ascii="Calibri" w:hAnsi="Calibri" w:cs="Calibri"/>
          <w:color w:val="000000" w:themeColor="text1"/>
          <w:sz w:val="24"/>
        </w:rPr>
        <w:t>T</w:t>
      </w:r>
      <w:r w:rsidRPr="00850930">
        <w:rPr>
          <w:rFonts w:ascii="Calibri" w:hAnsi="Calibri" w:cs="Calibri"/>
          <w:color w:val="000000" w:themeColor="text1"/>
          <w:sz w:val="24"/>
        </w:rPr>
        <w:t xml:space="preserve">able to </w:t>
      </w:r>
      <w:r w:rsidR="00B51EED" w:rsidRPr="00850930">
        <w:rPr>
          <w:rFonts w:ascii="Calibri" w:hAnsi="Calibri" w:cs="Calibri"/>
          <w:color w:val="000000" w:themeColor="text1"/>
          <w:sz w:val="24"/>
        </w:rPr>
        <w:t>a</w:t>
      </w:r>
      <w:r w:rsidR="007F3618" w:rsidRPr="00850930">
        <w:rPr>
          <w:rFonts w:ascii="Calibri" w:hAnsi="Calibri" w:cs="Calibri"/>
          <w:color w:val="000000" w:themeColor="text1"/>
          <w:sz w:val="24"/>
        </w:rPr>
        <w:t>n</w:t>
      </w:r>
      <w:r w:rsidR="00B51EED" w:rsidRPr="00850930">
        <w:rPr>
          <w:rFonts w:ascii="Calibri" w:hAnsi="Calibri" w:cs="Calibri"/>
          <w:color w:val="000000" w:themeColor="text1"/>
          <w:sz w:val="24"/>
        </w:rPr>
        <w:t xml:space="preserve"> </w:t>
      </w:r>
      <w:r w:rsidR="007F3618" w:rsidRPr="00850930">
        <w:rPr>
          <w:rFonts w:ascii="Calibri" w:hAnsi="Calibri" w:cs="Calibri"/>
          <w:color w:val="000000" w:themeColor="text1"/>
          <w:sz w:val="24"/>
        </w:rPr>
        <w:t>I</w:t>
      </w:r>
      <w:r w:rsidRPr="00850930">
        <w:rPr>
          <w:rFonts w:ascii="Calibri" w:hAnsi="Calibri" w:cs="Calibri"/>
          <w:color w:val="000000" w:themeColor="text1"/>
          <w:sz w:val="24"/>
        </w:rPr>
        <w:t>ndustry-by-</w:t>
      </w:r>
      <w:r w:rsidR="007F3618" w:rsidRPr="00850930">
        <w:rPr>
          <w:rFonts w:ascii="Calibri" w:hAnsi="Calibri" w:cs="Calibri"/>
          <w:color w:val="000000" w:themeColor="text1"/>
          <w:sz w:val="24"/>
        </w:rPr>
        <w:t>I</w:t>
      </w:r>
      <w:r w:rsidRPr="00850930">
        <w:rPr>
          <w:rFonts w:ascii="Calibri" w:hAnsi="Calibri" w:cs="Calibri"/>
          <w:color w:val="000000" w:themeColor="text1"/>
          <w:sz w:val="24"/>
        </w:rPr>
        <w:t xml:space="preserve">ndustry </w:t>
      </w:r>
      <w:r w:rsidR="007F3618" w:rsidRPr="00850930">
        <w:rPr>
          <w:rFonts w:ascii="Calibri" w:hAnsi="Calibri" w:cs="Calibri"/>
          <w:color w:val="000000" w:themeColor="text1"/>
          <w:sz w:val="24"/>
        </w:rPr>
        <w:t>Transactions T</w:t>
      </w:r>
      <w:r w:rsidRPr="00850930">
        <w:rPr>
          <w:rFonts w:ascii="Calibri" w:hAnsi="Calibri" w:cs="Calibri"/>
          <w:color w:val="000000" w:themeColor="text1"/>
          <w:sz w:val="24"/>
        </w:rPr>
        <w:t>able</w:t>
      </w:r>
    </w:p>
    <w:p w14:paraId="283824A2" w14:textId="77777777" w:rsidR="00E30060" w:rsidRPr="00850930" w:rsidRDefault="00E30060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</w:p>
    <w:p w14:paraId="0A812378" w14:textId="377A34FD" w:rsidR="00C7239C" w:rsidRPr="00850930" w:rsidRDefault="007F3618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w:r w:rsidRPr="00850930">
        <w:rPr>
          <w:rFonts w:ascii="Calibri" w:hAnsi="Calibri" w:cs="Calibri"/>
          <w:color w:val="000000" w:themeColor="text1"/>
          <w:sz w:val="24"/>
        </w:rPr>
        <w:t>The raw 1972 BEA file</w:t>
      </w:r>
      <w:r w:rsidR="00A150B1" w:rsidRPr="00850930">
        <w:rPr>
          <w:rFonts w:ascii="Calibri" w:hAnsi="Calibri" w:cs="Calibri"/>
          <w:color w:val="000000" w:themeColor="text1"/>
          <w:sz w:val="24"/>
        </w:rPr>
        <w:t xml:space="preserve"> “85-industry level I-O make, use, CxC and IxC total requirements coefficients tables” </w:t>
      </w:r>
      <w:r w:rsidR="006A0FD0" w:rsidRPr="00850930">
        <w:rPr>
          <w:rFonts w:ascii="Calibri" w:hAnsi="Calibri" w:cs="Calibri"/>
          <w:color w:val="000000" w:themeColor="text1"/>
          <w:sz w:val="24"/>
        </w:rPr>
        <w:t xml:space="preserve">was in long format with row codes, column codes, use values, and make values. </w:t>
      </w:r>
      <w:r w:rsidR="00C42A7F" w:rsidRPr="00850930">
        <w:rPr>
          <w:rFonts w:ascii="Calibri" w:hAnsi="Calibri" w:cs="Calibri"/>
          <w:color w:val="000000" w:themeColor="text1"/>
          <w:sz w:val="24"/>
        </w:rPr>
        <w:t xml:space="preserve">Using a pivot table this data was used to create </w:t>
      </w:r>
      <w:r w:rsidR="006A0FD0" w:rsidRPr="00850930">
        <w:rPr>
          <w:rFonts w:ascii="Calibri" w:hAnsi="Calibri" w:cs="Calibri"/>
          <w:color w:val="000000" w:themeColor="text1"/>
          <w:sz w:val="24"/>
        </w:rPr>
        <w:t xml:space="preserve">two matrices </w:t>
      </w:r>
      <w:r w:rsidR="0027443E" w:rsidRPr="00850930">
        <w:rPr>
          <w:rFonts w:ascii="Calibri" w:hAnsi="Calibri" w:cs="Calibri"/>
          <w:color w:val="000000" w:themeColor="text1"/>
          <w:sz w:val="24"/>
        </w:rPr>
        <w:t>t</w:t>
      </w:r>
      <w:r w:rsidR="006A0FD0" w:rsidRPr="00850930">
        <w:rPr>
          <w:rFonts w:ascii="Calibri" w:hAnsi="Calibri" w:cs="Calibri"/>
          <w:color w:val="000000" w:themeColor="text1"/>
          <w:sz w:val="24"/>
        </w:rPr>
        <w:t xml:space="preserve">he Make matrix </w:t>
      </w:r>
      <w:r w:rsidR="006A0FD0" w:rsidRPr="00850930">
        <w:rPr>
          <w:rFonts w:ascii="Calibri" w:hAnsi="Calibri" w:cs="Calibri"/>
          <w:i/>
          <w:iCs/>
          <w:color w:val="000000" w:themeColor="text1"/>
          <w:sz w:val="24"/>
        </w:rPr>
        <w:t>V</w:t>
      </w:r>
      <w:r w:rsidR="006A0FD0" w:rsidRPr="00850930">
        <w:rPr>
          <w:rFonts w:ascii="Calibri" w:hAnsi="Calibri" w:cs="Calibri"/>
          <w:color w:val="000000" w:themeColor="text1"/>
          <w:sz w:val="24"/>
        </w:rPr>
        <w:t xml:space="preserve"> </w:t>
      </w:r>
      <w:r w:rsidR="0027443E" w:rsidRPr="00850930">
        <w:rPr>
          <w:rFonts w:ascii="Calibri" w:hAnsi="Calibri" w:cs="Calibri"/>
          <w:color w:val="000000" w:themeColor="text1"/>
          <w:sz w:val="24"/>
        </w:rPr>
        <w:t>and the Use matrix U. For the Make matrix</w:t>
      </w:r>
      <w:r w:rsidR="006A0FD0" w:rsidRPr="00850930">
        <w:rPr>
          <w:rFonts w:ascii="Calibri" w:hAnsi="Calibri" w:cs="Calibri"/>
          <w:color w:val="000000" w:themeColor="text1"/>
          <w:sz w:val="24"/>
        </w:rPr>
        <w:t xml:space="preserve"> </w:t>
      </w:r>
      <w:r w:rsidR="0027443E" w:rsidRPr="00850930">
        <w:rPr>
          <w:rFonts w:ascii="Calibri" w:hAnsi="Calibri" w:cs="Calibri"/>
          <w:color w:val="000000" w:themeColor="text1"/>
          <w:sz w:val="24"/>
        </w:rPr>
        <w:t>e</w:t>
      </w:r>
      <w:r w:rsidR="00B71274" w:rsidRPr="00850930">
        <w:rPr>
          <w:rFonts w:ascii="Calibri" w:hAnsi="Calibri" w:cs="Calibri"/>
          <w:color w:val="000000" w:themeColor="text1"/>
          <w:sz w:val="24"/>
        </w:rPr>
        <w:t xml:space="preserve">ach element </w:t>
      </w:r>
      <m:oMath>
        <m:sSub>
          <m:sSubPr>
            <m:ctrlPr>
              <w:rPr>
                <w:rFonts w:ascii="Cambria Math" w:hAnsi="Cambria Math" w:cs="Calibri"/>
                <w:i/>
                <w:color w:val="000000" w:themeColor="text1"/>
                <w:sz w:val="24"/>
              </w:rPr>
            </m:ctrlPr>
          </m:sSubPr>
          <m:e>
            <m:r>
              <w:rPr>
                <w:rFonts w:ascii="Cambria Math" w:hAnsi="Cambria Math" w:cs="Calibri"/>
                <w:color w:val="000000" w:themeColor="text1"/>
                <w:sz w:val="24"/>
              </w:rPr>
              <m:t>v</m:t>
            </m:r>
          </m:e>
          <m:sub>
            <m:r>
              <w:rPr>
                <w:rFonts w:ascii="Cambria Math" w:hAnsi="Cambria Math" w:cs="Calibri"/>
                <w:color w:val="000000" w:themeColor="text1"/>
                <w:sz w:val="24"/>
              </w:rPr>
              <m:t>ic</m:t>
            </m:r>
          </m:sub>
        </m:sSub>
      </m:oMath>
      <w:r w:rsidR="00B71274" w:rsidRPr="00850930">
        <w:rPr>
          <w:rFonts w:ascii="Calibri" w:hAnsi="Calibri" w:cs="Calibri"/>
          <w:color w:val="000000" w:themeColor="text1"/>
          <w:sz w:val="24"/>
        </w:rPr>
        <w:t xml:space="preserve"> represents the value of commodity </w:t>
      </w:r>
      <w:r w:rsidR="00B71274" w:rsidRPr="00850930">
        <w:rPr>
          <w:rFonts w:ascii="Calibri" w:hAnsi="Calibri" w:cs="Calibri"/>
          <w:i/>
          <w:iCs/>
          <w:color w:val="000000" w:themeColor="text1"/>
          <w:sz w:val="24"/>
        </w:rPr>
        <w:t>c</w:t>
      </w:r>
      <w:r w:rsidR="00B71274" w:rsidRPr="00850930">
        <w:rPr>
          <w:rFonts w:ascii="Calibri" w:hAnsi="Calibri" w:cs="Calibri"/>
          <w:color w:val="000000" w:themeColor="text1"/>
          <w:sz w:val="24"/>
        </w:rPr>
        <w:t xml:space="preserve"> produced by industry </w:t>
      </w:r>
      <w:proofErr w:type="spellStart"/>
      <w:r w:rsidR="00B71274" w:rsidRPr="00850930">
        <w:rPr>
          <w:rFonts w:ascii="Calibri" w:hAnsi="Calibri" w:cs="Calibri"/>
          <w:i/>
          <w:iCs/>
          <w:color w:val="000000" w:themeColor="text1"/>
          <w:sz w:val="24"/>
        </w:rPr>
        <w:t>i</w:t>
      </w:r>
      <w:proofErr w:type="spellEnd"/>
      <w:r w:rsidR="00B71274" w:rsidRPr="00850930">
        <w:rPr>
          <w:rFonts w:ascii="Calibri" w:hAnsi="Calibri" w:cs="Calibri"/>
          <w:color w:val="000000" w:themeColor="text1"/>
          <w:sz w:val="24"/>
        </w:rPr>
        <w:t xml:space="preserve">. </w:t>
      </w:r>
      <w:r w:rsidR="006A0FD0" w:rsidRPr="00850930">
        <w:rPr>
          <w:rFonts w:ascii="Calibri" w:hAnsi="Calibri" w:cs="Calibri"/>
          <w:color w:val="000000" w:themeColor="text1"/>
          <w:sz w:val="24"/>
        </w:rPr>
        <w:t>The Use matrix</w:t>
      </w:r>
      <w:r w:rsidR="0027443E" w:rsidRPr="00850930">
        <w:rPr>
          <w:rFonts w:ascii="Calibri" w:hAnsi="Calibri" w:cs="Calibri"/>
          <w:color w:val="000000" w:themeColor="text1"/>
          <w:sz w:val="24"/>
        </w:rPr>
        <w:t xml:space="preserve"> e</w:t>
      </w:r>
      <w:r w:rsidR="00B71274" w:rsidRPr="00850930">
        <w:rPr>
          <w:rFonts w:ascii="Calibri" w:hAnsi="Calibri" w:cs="Calibri"/>
          <w:color w:val="000000" w:themeColor="text1"/>
          <w:sz w:val="24"/>
        </w:rPr>
        <w:t xml:space="preserve">ach element </w:t>
      </w:r>
      <m:oMath>
        <m:sSub>
          <m:sSubPr>
            <m:ctrlPr>
              <w:rPr>
                <w:rFonts w:ascii="Cambria Math" w:hAnsi="Cambria Math" w:cs="Calibri"/>
                <w:i/>
                <w:color w:val="000000" w:themeColor="text1"/>
                <w:sz w:val="24"/>
              </w:rPr>
            </m:ctrlPr>
          </m:sSubPr>
          <m:e>
            <m:r>
              <w:rPr>
                <w:rFonts w:ascii="Cambria Math" w:hAnsi="Cambria Math" w:cs="Calibri"/>
                <w:color w:val="000000" w:themeColor="text1"/>
                <w:sz w:val="24"/>
              </w:rPr>
              <m:t>u</m:t>
            </m:r>
          </m:e>
          <m:sub>
            <m:r>
              <w:rPr>
                <w:rFonts w:ascii="Cambria Math" w:hAnsi="Cambria Math" w:cs="Calibri"/>
                <w:color w:val="000000" w:themeColor="text1"/>
                <w:sz w:val="24"/>
              </w:rPr>
              <m:t>cj</m:t>
            </m:r>
          </m:sub>
        </m:sSub>
      </m:oMath>
      <w:r w:rsidR="00B71274" w:rsidRPr="00850930">
        <w:rPr>
          <w:rFonts w:ascii="Calibri" w:hAnsi="Calibri" w:cs="Calibri"/>
          <w:color w:val="000000" w:themeColor="text1"/>
          <w:sz w:val="24"/>
        </w:rPr>
        <w:t xml:space="preserve"> represents the value of commodity </w:t>
      </w:r>
      <w:r w:rsidR="00B71274" w:rsidRPr="00850930">
        <w:rPr>
          <w:rFonts w:ascii="Calibri" w:hAnsi="Calibri" w:cs="Calibri"/>
          <w:i/>
          <w:iCs/>
          <w:color w:val="000000" w:themeColor="text1"/>
          <w:sz w:val="24"/>
        </w:rPr>
        <w:t xml:space="preserve">c </w:t>
      </w:r>
      <w:r w:rsidR="00B71274" w:rsidRPr="00850930">
        <w:rPr>
          <w:rFonts w:ascii="Calibri" w:hAnsi="Calibri" w:cs="Calibri"/>
          <w:color w:val="000000" w:themeColor="text1"/>
          <w:sz w:val="24"/>
        </w:rPr>
        <w:t xml:space="preserve">used as an intermediate input by industry </w:t>
      </w:r>
      <w:r w:rsidR="00B71274" w:rsidRPr="00850930">
        <w:rPr>
          <w:rFonts w:ascii="Calibri" w:hAnsi="Calibri" w:cs="Calibri"/>
          <w:i/>
          <w:iCs/>
          <w:color w:val="000000" w:themeColor="text1"/>
          <w:sz w:val="24"/>
        </w:rPr>
        <w:t>j.</w:t>
      </w:r>
      <w:r w:rsidR="00E00E5B" w:rsidRPr="00850930">
        <w:rPr>
          <w:rFonts w:ascii="Calibri" w:hAnsi="Calibri" w:cs="Calibri"/>
          <w:i/>
          <w:iCs/>
          <w:color w:val="000000" w:themeColor="text1"/>
          <w:sz w:val="24"/>
        </w:rPr>
        <w:t xml:space="preserve"> </w:t>
      </w:r>
      <w:r w:rsidR="00E00E5B" w:rsidRPr="00850930">
        <w:rPr>
          <w:rFonts w:ascii="Calibri" w:hAnsi="Calibri" w:cs="Calibri"/>
          <w:color w:val="000000" w:themeColor="text1"/>
          <w:sz w:val="24"/>
        </w:rPr>
        <w:t>The final-demand block</w:t>
      </w:r>
      <w:r w:rsidR="00E00E5B" w:rsidRPr="00850930">
        <w:rPr>
          <w:rFonts w:ascii="Calibri" w:hAnsi="Calibri" w:cs="Calibri"/>
          <w:i/>
          <w:iCs/>
          <w:color w:val="000000" w:themeColor="text1"/>
          <w:sz w:val="24"/>
        </w:rPr>
        <w:t xml:space="preserve"> F </w:t>
      </w:r>
      <w:r w:rsidR="00E00E5B" w:rsidRPr="00850930">
        <w:rPr>
          <w:rFonts w:ascii="Calibri" w:hAnsi="Calibri" w:cs="Calibri"/>
          <w:color w:val="000000" w:themeColor="text1"/>
          <w:sz w:val="24"/>
        </w:rPr>
        <w:t xml:space="preserve">was arranged </w:t>
      </w:r>
      <w:r w:rsidR="00CA684A" w:rsidRPr="00850930">
        <w:rPr>
          <w:rFonts w:ascii="Calibri" w:hAnsi="Calibri" w:cs="Calibri"/>
          <w:color w:val="000000" w:themeColor="text1"/>
          <w:sz w:val="24"/>
        </w:rPr>
        <w:t>as commodities in rows and final-demand categories as columns.</w:t>
      </w:r>
    </w:p>
    <w:p w14:paraId="5A1AD219" w14:textId="77777777" w:rsidR="00CA684A" w:rsidRPr="00850930" w:rsidRDefault="00CA684A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</w:p>
    <w:p w14:paraId="0ECAFA7C" w14:textId="7732B476" w:rsidR="00C42A7F" w:rsidRPr="00850930" w:rsidRDefault="0097278B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w:r w:rsidRPr="00850930">
        <w:rPr>
          <w:rFonts w:ascii="Calibri" w:hAnsi="Calibri" w:cs="Calibri"/>
          <w:color w:val="000000" w:themeColor="text1"/>
          <w:sz w:val="24"/>
        </w:rPr>
        <w:t xml:space="preserve">The </w:t>
      </w:r>
      <w:r w:rsidR="0027443E" w:rsidRPr="00850930">
        <w:rPr>
          <w:rFonts w:ascii="Calibri" w:hAnsi="Calibri" w:cs="Calibri"/>
          <w:color w:val="000000" w:themeColor="text1"/>
          <w:sz w:val="24"/>
        </w:rPr>
        <w:t xml:space="preserve">table </w:t>
      </w:r>
      <w:r w:rsidRPr="00850930">
        <w:rPr>
          <w:rFonts w:ascii="Calibri" w:hAnsi="Calibri" w:cs="Calibri"/>
          <w:color w:val="000000" w:themeColor="text1"/>
          <w:sz w:val="24"/>
        </w:rPr>
        <w:t>conversion was based on the industry technology assumption</w:t>
      </w:r>
      <w:r w:rsidR="00ED61A5" w:rsidRPr="00850930">
        <w:rPr>
          <w:rFonts w:ascii="Calibri" w:hAnsi="Calibri" w:cs="Calibri"/>
          <w:color w:val="000000" w:themeColor="text1"/>
          <w:sz w:val="24"/>
        </w:rPr>
        <w:t xml:space="preserve"> used to derive symmetric input-output tables from Make-Use tables (Eurostat, 2008; Guo et al., 2002; Miller &amp; Blair, 2022)</w:t>
      </w:r>
      <w:r w:rsidRPr="00850930">
        <w:rPr>
          <w:rFonts w:ascii="Calibri" w:hAnsi="Calibri" w:cs="Calibri"/>
          <w:color w:val="000000" w:themeColor="text1"/>
          <w:sz w:val="24"/>
        </w:rPr>
        <w:t xml:space="preserve">. </w:t>
      </w:r>
      <w:r w:rsidR="0027443E" w:rsidRPr="00850930">
        <w:rPr>
          <w:rFonts w:ascii="Calibri" w:hAnsi="Calibri" w:cs="Calibri"/>
          <w:color w:val="000000" w:themeColor="text1"/>
          <w:sz w:val="24"/>
        </w:rPr>
        <w:t>Each</w:t>
      </w:r>
      <w:r w:rsidRPr="00850930">
        <w:rPr>
          <w:rFonts w:ascii="Calibri" w:hAnsi="Calibri" w:cs="Calibri"/>
          <w:color w:val="000000" w:themeColor="text1"/>
          <w:sz w:val="24"/>
        </w:rPr>
        <w:t xml:space="preserve"> industry is assumed to </w:t>
      </w:r>
      <w:r w:rsidR="0027443E" w:rsidRPr="00850930">
        <w:rPr>
          <w:rFonts w:ascii="Calibri" w:hAnsi="Calibri" w:cs="Calibri"/>
          <w:color w:val="000000" w:themeColor="text1"/>
          <w:sz w:val="24"/>
        </w:rPr>
        <w:t xml:space="preserve">have a </w:t>
      </w:r>
      <w:r w:rsidRPr="00850930">
        <w:rPr>
          <w:rFonts w:ascii="Calibri" w:hAnsi="Calibri" w:cs="Calibri"/>
          <w:color w:val="000000" w:themeColor="text1"/>
          <w:sz w:val="24"/>
        </w:rPr>
        <w:t xml:space="preserve">common production technology across the commodities it produces. To </w:t>
      </w:r>
      <w:r w:rsidR="0027443E" w:rsidRPr="00850930">
        <w:rPr>
          <w:rFonts w:ascii="Calibri" w:hAnsi="Calibri" w:cs="Calibri"/>
          <w:color w:val="000000" w:themeColor="text1"/>
          <w:sz w:val="24"/>
        </w:rPr>
        <w:t>do this</w:t>
      </w:r>
      <w:r w:rsidRPr="00850930">
        <w:rPr>
          <w:rFonts w:ascii="Calibri" w:hAnsi="Calibri" w:cs="Calibri"/>
          <w:color w:val="000000" w:themeColor="text1"/>
          <w:sz w:val="24"/>
        </w:rPr>
        <w:t xml:space="preserve"> transformation, a market-share matrix was constructed from the Make matrix. For each commodity, total commodity output was calculated by summing production across all industries</w:t>
      </w:r>
      <w:r w:rsidR="00C42A7F" w:rsidRPr="00850930">
        <w:rPr>
          <w:rFonts w:ascii="Calibri" w:hAnsi="Calibri" w:cs="Calibri"/>
          <w:color w:val="000000" w:themeColor="text1"/>
          <w:sz w:val="24"/>
        </w:rPr>
        <w:t>:</w:t>
      </w:r>
    </w:p>
    <w:p w14:paraId="5244A958" w14:textId="77777777" w:rsidR="00C42A7F" w:rsidRPr="00850930" w:rsidRDefault="00C42A7F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</w:p>
    <w:p w14:paraId="2C80DC57" w14:textId="18B264A0" w:rsidR="00CA684A" w:rsidRPr="00850930" w:rsidRDefault="00000000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m:oMathPara>
        <m:oMath>
          <m:sSub>
            <m:sSubPr>
              <m:ctrlPr>
                <w:rPr>
                  <w:rFonts w:ascii="Cambria Math" w:hAnsi="Cambria Math" w:cs="Calibri"/>
                  <w:i/>
                  <w:color w:val="000000" w:themeColor="text1"/>
                  <w:sz w:val="24"/>
                </w:rPr>
              </m:ctrlPr>
            </m:sSubPr>
            <m:e>
              <m:r>
                <w:rPr>
                  <w:rFonts w:ascii="Cambria Math" w:hAnsi="Cambria Math" w:cs="Calibri"/>
                  <w:color w:val="000000" w:themeColor="text1"/>
                  <w:sz w:val="24"/>
                </w:rPr>
                <m:t>d</m:t>
              </m:r>
            </m:e>
            <m:sub>
              <m:r>
                <w:rPr>
                  <w:rFonts w:ascii="Cambria Math" w:hAnsi="Cambria Math" w:cs="Calibri"/>
                  <w:color w:val="000000" w:themeColor="text1"/>
                  <w:sz w:val="24"/>
                </w:rPr>
                <m:t>ic</m:t>
              </m:r>
            </m:sub>
          </m:sSub>
          <m:r>
            <w:rPr>
              <w:rFonts w:ascii="Cambria Math" w:hAnsi="Cambria Math" w:cs="Calibri"/>
              <w:color w:val="000000" w:themeColor="text1"/>
              <w:sz w:val="24"/>
            </w:rPr>
            <m:t>=</m:t>
          </m:r>
          <m:f>
            <m:fPr>
              <m:ctrlPr>
                <w:rPr>
                  <w:rFonts w:ascii="Cambria Math" w:hAnsi="Cambria Math" w:cs="Calibri"/>
                  <w:i/>
                  <w:color w:val="000000" w:themeColor="text1"/>
                  <w:sz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Calibri"/>
                      <w:i/>
                      <w:color w:val="000000" w:themeColor="text1"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color w:val="000000" w:themeColor="text1"/>
                      <w:sz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Calibri"/>
                      <w:color w:val="000000" w:themeColor="text1"/>
                      <w:sz w:val="24"/>
                    </w:rPr>
                    <m:t>ic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Calibri"/>
                      <w:i/>
                      <w:color w:val="000000" w:themeColor="text1"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color w:val="000000" w:themeColor="text1"/>
                      <w:sz w:val="24"/>
                    </w:rPr>
                    <m:t>q</m:t>
                  </m:r>
                </m:e>
                <m:sub>
                  <m:r>
                    <w:rPr>
                      <w:rFonts w:ascii="Cambria Math" w:hAnsi="Cambria Math" w:cs="Calibri"/>
                      <w:color w:val="000000" w:themeColor="text1"/>
                      <w:sz w:val="24"/>
                    </w:rPr>
                    <m:t>c</m:t>
                  </m:r>
                </m:sub>
              </m:sSub>
            </m:den>
          </m:f>
        </m:oMath>
      </m:oMathPara>
    </w:p>
    <w:p w14:paraId="6C26B240" w14:textId="77777777" w:rsidR="00326537" w:rsidRPr="00850930" w:rsidRDefault="00326537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</w:p>
    <w:p w14:paraId="2C4328F7" w14:textId="1C017434" w:rsidR="00326537" w:rsidRPr="00850930" w:rsidRDefault="000008DB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m:oMathPara>
        <m:oMath>
          <m:r>
            <w:rPr>
              <w:rFonts w:ascii="Cambria Math" w:hAnsi="Cambria Math" w:cs="Calibri"/>
              <w:color w:val="000000" w:themeColor="text1"/>
              <w:sz w:val="24"/>
            </w:rPr>
            <m:t>D=</m:t>
          </m:r>
          <m:d>
            <m:dPr>
              <m:begChr m:val="["/>
              <m:endChr m:val="]"/>
              <m:ctrlPr>
                <w:rPr>
                  <w:rFonts w:ascii="Cambria Math" w:hAnsi="Cambria Math" w:cs="Calibri"/>
                  <w:i/>
                  <w:color w:val="000000" w:themeColor="text1"/>
                  <w:sz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Calibri"/>
                      <w:i/>
                      <w:color w:val="000000" w:themeColor="text1"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color w:val="000000" w:themeColor="text1"/>
                      <w:sz w:val="24"/>
                    </w:rPr>
                    <m:t>d</m:t>
                  </m:r>
                </m:e>
                <m:sub>
                  <m:r>
                    <w:rPr>
                      <w:rFonts w:ascii="Cambria Math" w:hAnsi="Cambria Math" w:cs="Calibri"/>
                      <w:color w:val="000000" w:themeColor="text1"/>
                      <w:sz w:val="24"/>
                    </w:rPr>
                    <m:t>ic</m:t>
                  </m:r>
                </m:sub>
              </m:sSub>
            </m:e>
          </m:d>
        </m:oMath>
      </m:oMathPara>
    </w:p>
    <w:p w14:paraId="079E8346" w14:textId="77777777" w:rsidR="00CA684A" w:rsidRPr="00850930" w:rsidRDefault="00CA684A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</w:p>
    <w:p w14:paraId="2270E690" w14:textId="79CB597B" w:rsidR="00326537" w:rsidRPr="00850930" w:rsidRDefault="00326537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w:r w:rsidRPr="00850930">
        <w:rPr>
          <w:rFonts w:ascii="Calibri" w:hAnsi="Calibri" w:cs="Calibri"/>
          <w:color w:val="000000" w:themeColor="text1"/>
          <w:sz w:val="24"/>
        </w:rPr>
        <w:t xml:space="preserve">where </w:t>
      </w:r>
      <m:oMath>
        <m:sSub>
          <m:sSubPr>
            <m:ctrlPr>
              <w:rPr>
                <w:rFonts w:ascii="Cambria Math" w:hAnsi="Cambria Math" w:cs="Calibri"/>
                <w:color w:val="000000" w:themeColor="text1"/>
                <w:sz w:val="24"/>
              </w:rPr>
            </m:ctrlPr>
          </m:sSubPr>
          <m:e>
            <m:r>
              <w:rPr>
                <w:rFonts w:ascii="Cambria Math" w:hAnsi="Cambria Math" w:cs="Calibri"/>
                <w:color w:val="000000" w:themeColor="text1"/>
                <w:sz w:val="24"/>
              </w:rPr>
              <m:t>d</m:t>
            </m:r>
          </m:e>
          <m:sub>
            <m:r>
              <w:rPr>
                <w:rFonts w:ascii="Cambria Math" w:hAnsi="Cambria Math" w:cs="Calibri"/>
                <w:color w:val="000000" w:themeColor="text1"/>
                <w:sz w:val="24"/>
              </w:rPr>
              <m:t>ic</m:t>
            </m:r>
          </m:sub>
        </m:sSub>
      </m:oMath>
      <w:r w:rsidRPr="00850930">
        <w:rPr>
          <w:rFonts w:ascii="Calibri" w:hAnsi="Calibri" w:cs="Calibri"/>
          <w:color w:val="000000" w:themeColor="text1"/>
          <w:sz w:val="24"/>
        </w:rPr>
        <w:t xml:space="preserve"> is the share of the commodity</w:t>
      </w:r>
      <w:r w:rsidR="00AA20BB" w:rsidRPr="00850930">
        <w:rPr>
          <w:rFonts w:ascii="Calibri" w:hAnsi="Calibri" w:cs="Calibri"/>
          <w:color w:val="000000" w:themeColor="text1"/>
          <w:sz w:val="24"/>
        </w:rPr>
        <w:t xml:space="preserve"> c produced by industry </w:t>
      </w:r>
      <w:proofErr w:type="spellStart"/>
      <w:r w:rsidR="00AA20BB" w:rsidRPr="00850930">
        <w:rPr>
          <w:rFonts w:ascii="Calibri" w:hAnsi="Calibri" w:cs="Calibri"/>
          <w:i/>
          <w:iCs/>
          <w:color w:val="000000" w:themeColor="text1"/>
          <w:sz w:val="24"/>
        </w:rPr>
        <w:t>i</w:t>
      </w:r>
      <w:proofErr w:type="spellEnd"/>
      <w:r w:rsidR="00AA20BB" w:rsidRPr="00850930">
        <w:rPr>
          <w:rFonts w:ascii="Calibri" w:hAnsi="Calibri" w:cs="Calibri"/>
          <w:color w:val="000000" w:themeColor="text1"/>
          <w:sz w:val="24"/>
        </w:rPr>
        <w:t xml:space="preserve">, </w:t>
      </w:r>
      <m:oMath>
        <m:sSub>
          <m:sSubPr>
            <m:ctrlPr>
              <w:rPr>
                <w:rFonts w:ascii="Cambria Math" w:hAnsi="Cambria Math" w:cs="Calibri"/>
                <w:i/>
                <w:color w:val="000000" w:themeColor="text1"/>
                <w:sz w:val="24"/>
              </w:rPr>
            </m:ctrlPr>
          </m:sSubPr>
          <m:e>
            <m:r>
              <w:rPr>
                <w:rFonts w:ascii="Cambria Math" w:hAnsi="Cambria Math" w:cs="Calibri"/>
                <w:color w:val="000000" w:themeColor="text1"/>
                <w:sz w:val="24"/>
              </w:rPr>
              <m:t>v</m:t>
            </m:r>
          </m:e>
          <m:sub>
            <m:r>
              <w:rPr>
                <w:rFonts w:ascii="Cambria Math" w:hAnsi="Cambria Math" w:cs="Calibri"/>
                <w:color w:val="000000" w:themeColor="text1"/>
                <w:sz w:val="24"/>
              </w:rPr>
              <m:t>ic</m:t>
            </m:r>
          </m:sub>
        </m:sSub>
      </m:oMath>
      <w:r w:rsidR="00AA20BB" w:rsidRPr="00850930">
        <w:rPr>
          <w:rFonts w:ascii="Calibri" w:hAnsi="Calibri" w:cs="Calibri"/>
          <w:color w:val="000000" w:themeColor="text1"/>
          <w:sz w:val="24"/>
        </w:rPr>
        <w:t xml:space="preserve"> is the value of commodity </w:t>
      </w:r>
      <w:r w:rsidR="00AA20BB" w:rsidRPr="00850930">
        <w:rPr>
          <w:rFonts w:ascii="Calibri" w:hAnsi="Calibri" w:cs="Calibri"/>
          <w:i/>
          <w:iCs/>
          <w:color w:val="000000" w:themeColor="text1"/>
          <w:sz w:val="24"/>
        </w:rPr>
        <w:t>c</w:t>
      </w:r>
      <w:r w:rsidR="00AA20BB" w:rsidRPr="00850930">
        <w:rPr>
          <w:rFonts w:ascii="Calibri" w:hAnsi="Calibri" w:cs="Calibri"/>
          <w:color w:val="000000" w:themeColor="text1"/>
          <w:sz w:val="24"/>
        </w:rPr>
        <w:t xml:space="preserve"> </w:t>
      </w:r>
      <w:r w:rsidR="00520EC3" w:rsidRPr="00850930">
        <w:rPr>
          <w:rFonts w:ascii="Calibri" w:hAnsi="Calibri" w:cs="Calibri"/>
          <w:color w:val="000000" w:themeColor="text1"/>
          <w:sz w:val="24"/>
        </w:rPr>
        <w:t xml:space="preserve">produced </w:t>
      </w:r>
      <w:r w:rsidR="00AA20BB" w:rsidRPr="00850930">
        <w:rPr>
          <w:rFonts w:ascii="Calibri" w:hAnsi="Calibri" w:cs="Calibri"/>
          <w:color w:val="000000" w:themeColor="text1"/>
          <w:sz w:val="24"/>
        </w:rPr>
        <w:t xml:space="preserve">by industry </w:t>
      </w:r>
      <w:proofErr w:type="spellStart"/>
      <w:r w:rsidR="00AA20BB" w:rsidRPr="00850930">
        <w:rPr>
          <w:rFonts w:ascii="Calibri" w:hAnsi="Calibri" w:cs="Calibri"/>
          <w:i/>
          <w:iCs/>
          <w:color w:val="000000" w:themeColor="text1"/>
          <w:sz w:val="24"/>
        </w:rPr>
        <w:t>i</w:t>
      </w:r>
      <w:proofErr w:type="spellEnd"/>
      <w:r w:rsidRPr="00850930">
        <w:rPr>
          <w:rFonts w:ascii="Calibri" w:hAnsi="Calibri" w:cs="Calibri"/>
          <w:color w:val="000000" w:themeColor="text1"/>
          <w:sz w:val="24"/>
        </w:rPr>
        <w:t xml:space="preserve">, </w:t>
      </w:r>
      <m:oMath>
        <m:sSub>
          <m:sSubPr>
            <m:ctrlPr>
              <w:rPr>
                <w:rFonts w:ascii="Cambria Math" w:hAnsi="Cambria Math" w:cs="Calibri"/>
                <w:color w:val="000000" w:themeColor="text1"/>
                <w:sz w:val="24"/>
              </w:rPr>
            </m:ctrlPr>
          </m:sSubPr>
          <m:e>
            <m:r>
              <w:rPr>
                <w:rFonts w:ascii="Cambria Math" w:hAnsi="Cambria Math" w:cs="Calibri"/>
                <w:color w:val="000000" w:themeColor="text1"/>
                <w:sz w:val="24"/>
              </w:rPr>
              <m:t>q</m:t>
            </m:r>
          </m:e>
          <m:sub>
            <m:r>
              <w:rPr>
                <w:rFonts w:ascii="Cambria Math" w:hAnsi="Cambria Math" w:cs="Calibri"/>
                <w:color w:val="000000" w:themeColor="text1"/>
                <w:sz w:val="24"/>
              </w:rPr>
              <m:t>c</m:t>
            </m:r>
          </m:sub>
        </m:sSub>
      </m:oMath>
      <w:r w:rsidRPr="00850930">
        <w:rPr>
          <w:rFonts w:ascii="Calibri" w:hAnsi="Calibri" w:cs="Calibri"/>
          <w:color w:val="000000" w:themeColor="text1"/>
          <w:sz w:val="24"/>
        </w:rPr>
        <w:t xml:space="preserve"> is the total output of commodity </w:t>
      </w:r>
      <w:r w:rsidRPr="00850930">
        <w:rPr>
          <w:rFonts w:ascii="Calibri" w:hAnsi="Calibri" w:cs="Calibri"/>
          <w:i/>
          <w:iCs/>
          <w:color w:val="000000" w:themeColor="text1"/>
          <w:sz w:val="24"/>
        </w:rPr>
        <w:t>c</w:t>
      </w:r>
      <w:r w:rsidRPr="00850930">
        <w:rPr>
          <w:rFonts w:ascii="Calibri" w:hAnsi="Calibri" w:cs="Calibri"/>
          <w:color w:val="000000" w:themeColor="text1"/>
          <w:sz w:val="24"/>
        </w:rPr>
        <w:t>, and t</w:t>
      </w:r>
      <w:r w:rsidR="00CA684A" w:rsidRPr="00850930">
        <w:rPr>
          <w:rFonts w:ascii="Calibri" w:hAnsi="Calibri" w:cs="Calibri"/>
          <w:color w:val="000000" w:themeColor="text1"/>
          <w:sz w:val="24"/>
        </w:rPr>
        <w:t xml:space="preserve">he market-share matrix </w:t>
      </w:r>
      <w:r w:rsidRPr="00850930">
        <w:rPr>
          <w:rFonts w:ascii="Calibri" w:hAnsi="Calibri" w:cs="Calibri"/>
          <w:color w:val="000000" w:themeColor="text1"/>
          <w:sz w:val="24"/>
        </w:rPr>
        <w:t xml:space="preserve">is </w:t>
      </w:r>
      <w:r w:rsidRPr="00850930">
        <w:rPr>
          <w:rFonts w:ascii="Calibri" w:hAnsi="Calibri" w:cs="Calibri"/>
          <w:i/>
          <w:iCs/>
          <w:color w:val="000000" w:themeColor="text1"/>
          <w:sz w:val="24"/>
        </w:rPr>
        <w:t>D</w:t>
      </w:r>
      <w:r w:rsidRPr="00850930">
        <w:rPr>
          <w:rFonts w:ascii="Calibri" w:hAnsi="Calibri" w:cs="Calibri"/>
          <w:color w:val="000000" w:themeColor="text1"/>
          <w:sz w:val="24"/>
        </w:rPr>
        <w:t>. T</w:t>
      </w:r>
      <w:r w:rsidR="00CA684A" w:rsidRPr="00850930">
        <w:rPr>
          <w:rFonts w:ascii="Calibri" w:hAnsi="Calibri" w:cs="Calibri"/>
          <w:color w:val="000000" w:themeColor="text1"/>
          <w:sz w:val="24"/>
        </w:rPr>
        <w:t>he initial industry-by-industry intermediate transaction matrix</w:t>
      </w:r>
      <w:r w:rsidRPr="00850930">
        <w:rPr>
          <w:rFonts w:ascii="Calibri" w:hAnsi="Calibri" w:cs="Calibri"/>
          <w:color w:val="000000" w:themeColor="text1"/>
          <w:sz w:val="24"/>
        </w:rPr>
        <w:t xml:space="preserve"> </w:t>
      </w:r>
      <m:oMath>
        <m:sSup>
          <m:sSupPr>
            <m:ctrlPr>
              <w:rPr>
                <w:rFonts w:ascii="Cambria Math" w:hAnsi="Cambria Math" w:cs="Calibri"/>
                <w:i/>
                <w:color w:val="000000" w:themeColor="text1"/>
                <w:sz w:val="24"/>
              </w:rPr>
            </m:ctrlPr>
          </m:sSupPr>
          <m:e>
            <m:r>
              <w:rPr>
                <w:rFonts w:ascii="Cambria Math" w:hAnsi="Cambria Math" w:cs="Calibri"/>
                <w:color w:val="000000" w:themeColor="text1"/>
                <w:sz w:val="24"/>
              </w:rPr>
              <m:t>Z</m:t>
            </m:r>
          </m:e>
          <m:sup>
            <m:r>
              <w:rPr>
                <w:rFonts w:ascii="Cambria Math" w:hAnsi="Cambria Math" w:cs="Calibri"/>
                <w:color w:val="000000" w:themeColor="text1"/>
                <w:sz w:val="24"/>
              </w:rPr>
              <m:t>0</m:t>
            </m:r>
          </m:sup>
        </m:sSup>
      </m:oMath>
      <w:r w:rsidR="00AA20BB" w:rsidRPr="00850930">
        <w:rPr>
          <w:rFonts w:ascii="Calibri" w:hAnsi="Calibri" w:cs="Calibri"/>
          <w:color w:val="000000" w:themeColor="text1"/>
          <w:sz w:val="24"/>
        </w:rPr>
        <w:t xml:space="preserve"> </w:t>
      </w:r>
      <w:r w:rsidRPr="00850930">
        <w:rPr>
          <w:rFonts w:ascii="Calibri" w:hAnsi="Calibri" w:cs="Calibri"/>
          <w:color w:val="000000" w:themeColor="text1"/>
          <w:sz w:val="24"/>
        </w:rPr>
        <w:t>was then obtained by:</w:t>
      </w:r>
    </w:p>
    <w:p w14:paraId="7702D7A6" w14:textId="01D6C927" w:rsidR="00C7239C" w:rsidRPr="00850930" w:rsidRDefault="00000000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m:oMathPara>
        <m:oMath>
          <m:sSup>
            <m:sSupPr>
              <m:ctrlPr>
                <w:rPr>
                  <w:rFonts w:ascii="Cambria Math" w:hAnsi="Cambria Math" w:cs="Calibri"/>
                  <w:i/>
                  <w:color w:val="000000" w:themeColor="text1"/>
                  <w:sz w:val="24"/>
                </w:rPr>
              </m:ctrlPr>
            </m:sSupPr>
            <m:e>
              <m:r>
                <w:rPr>
                  <w:rFonts w:ascii="Cambria Math" w:hAnsi="Cambria Math" w:cs="Calibri"/>
                  <w:color w:val="000000" w:themeColor="text1"/>
                  <w:sz w:val="24"/>
                </w:rPr>
                <m:t>Z</m:t>
              </m:r>
            </m:e>
            <m:sup>
              <m:r>
                <w:rPr>
                  <w:rFonts w:ascii="Cambria Math" w:hAnsi="Cambria Math" w:cs="Calibri"/>
                  <w:color w:val="000000" w:themeColor="text1"/>
                  <w:sz w:val="24"/>
                </w:rPr>
                <m:t>0</m:t>
              </m:r>
            </m:sup>
          </m:sSup>
          <m:r>
            <w:rPr>
              <w:rFonts w:ascii="Cambria Math" w:hAnsi="Cambria Math" w:cs="Calibri"/>
              <w:color w:val="000000" w:themeColor="text1"/>
              <w:sz w:val="24"/>
            </w:rPr>
            <m:t>=DU</m:t>
          </m:r>
        </m:oMath>
      </m:oMathPara>
    </w:p>
    <w:p w14:paraId="30C18B94" w14:textId="77777777" w:rsidR="00C42A7F" w:rsidRPr="00850930" w:rsidRDefault="00C42A7F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</w:p>
    <w:p w14:paraId="4317F4FD" w14:textId="7E9289B8" w:rsidR="00C7239C" w:rsidRPr="00850930" w:rsidRDefault="00EE5617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w:r w:rsidRPr="00850930">
        <w:rPr>
          <w:rFonts w:ascii="Calibri" w:hAnsi="Calibri" w:cs="Calibri"/>
          <w:color w:val="000000" w:themeColor="text1"/>
          <w:sz w:val="24"/>
        </w:rPr>
        <w:t>T</w:t>
      </w:r>
      <w:r w:rsidR="00C7239C" w:rsidRPr="00850930">
        <w:rPr>
          <w:rFonts w:ascii="Calibri" w:hAnsi="Calibri" w:cs="Calibri"/>
          <w:color w:val="000000" w:themeColor="text1"/>
          <w:sz w:val="24"/>
        </w:rPr>
        <w:t>he industry-technology transformation, commodity final demand was converted to industry space:</w:t>
      </w:r>
    </w:p>
    <w:p w14:paraId="091E6727" w14:textId="77777777" w:rsidR="00C7239C" w:rsidRPr="00850930" w:rsidRDefault="00C7239C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</w:p>
    <w:p w14:paraId="1D385285" w14:textId="1772BF94" w:rsidR="0041373F" w:rsidRPr="00850930" w:rsidRDefault="000008DB" w:rsidP="000008DB">
      <w:pPr>
        <w:pStyle w:val="p1"/>
        <w:spacing w:before="0" w:beforeAutospacing="0" w:line="276" w:lineRule="auto"/>
        <w:rPr>
          <w:rFonts w:ascii="Calibri" w:hAnsi="Calibri" w:cs="Calibri"/>
          <w:color w:val="000000" w:themeColor="text1"/>
        </w:rPr>
      </w:pPr>
      <m:oMathPara>
        <m:oMath>
          <m:r>
            <w:rPr>
              <w:rFonts w:ascii="Cambria Math" w:hAnsi="Cambria Math" w:cs="Calibri"/>
              <w:color w:val="000000" w:themeColor="text1"/>
            </w:rPr>
            <m:t>Y=DF</m:t>
          </m:r>
        </m:oMath>
      </m:oMathPara>
    </w:p>
    <w:p w14:paraId="27597380" w14:textId="410F29DB" w:rsidR="00C7239C" w:rsidRPr="00850930" w:rsidRDefault="00A969BE" w:rsidP="000008DB">
      <w:pPr>
        <w:pStyle w:val="p1"/>
        <w:spacing w:before="0" w:beforeAutospacing="0" w:line="276" w:lineRule="auto"/>
        <w:rPr>
          <w:rFonts w:ascii="Calibri" w:hAnsi="Calibri" w:cs="Calibri"/>
          <w:color w:val="000000" w:themeColor="text1"/>
        </w:rPr>
      </w:pPr>
      <w:r w:rsidRPr="00850930">
        <w:rPr>
          <w:rFonts w:ascii="Calibri" w:hAnsi="Calibri" w:cs="Calibri"/>
          <w:color w:val="000000" w:themeColor="text1"/>
        </w:rPr>
        <w:t>w</w:t>
      </w:r>
      <w:r w:rsidR="00465479" w:rsidRPr="00850930">
        <w:rPr>
          <w:rFonts w:ascii="Calibri" w:hAnsi="Calibri" w:cs="Calibri"/>
          <w:color w:val="000000" w:themeColor="text1"/>
        </w:rPr>
        <w:t xml:space="preserve">here </w:t>
      </w:r>
      <w:r w:rsidR="00465479" w:rsidRPr="00850930">
        <w:rPr>
          <w:rFonts w:ascii="Calibri" w:hAnsi="Calibri" w:cs="Calibri"/>
          <w:i/>
          <w:iCs/>
          <w:color w:val="000000" w:themeColor="text1"/>
        </w:rPr>
        <w:t>F</w:t>
      </w:r>
      <w:r w:rsidR="00465479" w:rsidRPr="00850930">
        <w:rPr>
          <w:rFonts w:ascii="Calibri" w:hAnsi="Calibri" w:cs="Calibri"/>
          <w:color w:val="000000" w:themeColor="text1"/>
        </w:rPr>
        <w:t xml:space="preserve"> is the commodity-level final demand matrix, and </w:t>
      </w:r>
      <w:r w:rsidR="0041373F" w:rsidRPr="00850930">
        <w:rPr>
          <w:rFonts w:ascii="Calibri" w:hAnsi="Calibri" w:cs="Calibri"/>
          <w:i/>
          <w:iCs/>
          <w:color w:val="000000" w:themeColor="text1"/>
        </w:rPr>
        <w:t>Y</w:t>
      </w:r>
      <w:r w:rsidR="0041373F" w:rsidRPr="00850930">
        <w:rPr>
          <w:rFonts w:ascii="Calibri" w:hAnsi="Calibri" w:cs="Calibri"/>
          <w:color w:val="000000" w:themeColor="text1"/>
        </w:rPr>
        <w:t xml:space="preserve"> is the industry-level final demand matrix. The </w:t>
      </w:r>
      <w:r w:rsidR="00AF5439" w:rsidRPr="00850930">
        <w:rPr>
          <w:rFonts w:ascii="Calibri" w:hAnsi="Calibri" w:cs="Calibri"/>
          <w:color w:val="000000" w:themeColor="text1"/>
        </w:rPr>
        <w:t>t</w:t>
      </w:r>
      <w:r w:rsidR="00C7239C" w:rsidRPr="00850930">
        <w:rPr>
          <w:rFonts w:ascii="Calibri" w:hAnsi="Calibri" w:cs="Calibri"/>
          <w:color w:val="000000" w:themeColor="text1"/>
        </w:rPr>
        <w:t xml:space="preserve">otal industry final demand was then obtained by summing </w:t>
      </w:r>
      <w:r w:rsidR="000008DB" w:rsidRPr="00850930">
        <w:rPr>
          <w:rFonts w:ascii="Calibri" w:hAnsi="Calibri" w:cs="Calibri"/>
          <w:color w:val="000000" w:themeColor="text1"/>
        </w:rPr>
        <w:t>the</w:t>
      </w:r>
      <w:r w:rsidR="00C7239C" w:rsidRPr="00850930">
        <w:rPr>
          <w:rFonts w:ascii="Calibri" w:hAnsi="Calibri" w:cs="Calibri"/>
          <w:color w:val="000000" w:themeColor="text1"/>
        </w:rPr>
        <w:t xml:space="preserve"> final-demand categories. Value-added components were </w:t>
      </w:r>
      <w:r w:rsidR="00EE5617" w:rsidRPr="00850930">
        <w:rPr>
          <w:rFonts w:ascii="Calibri" w:hAnsi="Calibri" w:cs="Calibri"/>
          <w:color w:val="000000" w:themeColor="text1"/>
        </w:rPr>
        <w:t>taken</w:t>
      </w:r>
      <w:r w:rsidR="00C7239C" w:rsidRPr="00850930">
        <w:rPr>
          <w:rFonts w:ascii="Calibri" w:hAnsi="Calibri" w:cs="Calibri"/>
          <w:color w:val="000000" w:themeColor="text1"/>
        </w:rPr>
        <w:t xml:space="preserve"> directly from the Use table and </w:t>
      </w:r>
      <w:r w:rsidR="00EE5617" w:rsidRPr="00850930">
        <w:rPr>
          <w:rFonts w:ascii="Calibri" w:hAnsi="Calibri" w:cs="Calibri"/>
          <w:color w:val="000000" w:themeColor="text1"/>
        </w:rPr>
        <w:t xml:space="preserve">then </w:t>
      </w:r>
      <w:r w:rsidR="00C7239C" w:rsidRPr="00850930">
        <w:rPr>
          <w:rFonts w:ascii="Calibri" w:hAnsi="Calibri" w:cs="Calibri"/>
          <w:color w:val="000000" w:themeColor="text1"/>
        </w:rPr>
        <w:t xml:space="preserve">summed by </w:t>
      </w:r>
      <w:r w:rsidR="00EE5617" w:rsidRPr="00850930">
        <w:rPr>
          <w:rFonts w:ascii="Calibri" w:hAnsi="Calibri" w:cs="Calibri"/>
          <w:color w:val="000000" w:themeColor="text1"/>
        </w:rPr>
        <w:t xml:space="preserve">the corresponding </w:t>
      </w:r>
      <w:r w:rsidR="00C7239C" w:rsidRPr="00850930">
        <w:rPr>
          <w:rFonts w:ascii="Calibri" w:hAnsi="Calibri" w:cs="Calibri"/>
          <w:color w:val="000000" w:themeColor="text1"/>
        </w:rPr>
        <w:t xml:space="preserve">industry to obtain total value-added </w:t>
      </w:r>
      <w:r w:rsidR="00C7239C" w:rsidRPr="00850930">
        <w:rPr>
          <w:rFonts w:ascii="Calibri" w:hAnsi="Calibri" w:cs="Calibri"/>
          <w:i/>
          <w:iCs/>
          <w:color w:val="000000" w:themeColor="text1"/>
        </w:rPr>
        <w:t>VA</w:t>
      </w:r>
      <w:r w:rsidR="00C7239C" w:rsidRPr="00850930">
        <w:rPr>
          <w:rFonts w:ascii="Calibri" w:hAnsi="Calibri" w:cs="Calibri"/>
          <w:color w:val="000000" w:themeColor="text1"/>
        </w:rPr>
        <w:t>.</w:t>
      </w:r>
    </w:p>
    <w:p w14:paraId="27C9DA43" w14:textId="08D5F315" w:rsidR="0041373F" w:rsidRPr="00850930" w:rsidRDefault="0041373F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w:r w:rsidRPr="00850930">
        <w:rPr>
          <w:rFonts w:ascii="Calibri" w:hAnsi="Calibri" w:cs="Calibri"/>
          <w:color w:val="000000" w:themeColor="text1"/>
          <w:sz w:val="24"/>
        </w:rPr>
        <w:lastRenderedPageBreak/>
        <w:t xml:space="preserve">The market-share transformation produced an initial industry-by-industry transactions matrix </w:t>
      </w:r>
      <m:oMath>
        <m:sSub>
          <m:sSubPr>
            <m:ctrlPr>
              <w:rPr>
                <w:rFonts w:ascii="Cambria Math" w:hAnsi="Cambria Math" w:cs="Calibri"/>
                <w:i/>
                <w:color w:val="000000" w:themeColor="text1"/>
                <w:sz w:val="24"/>
              </w:rPr>
            </m:ctrlPr>
          </m:sSubPr>
          <m:e>
            <m:r>
              <w:rPr>
                <w:rFonts w:ascii="Cambria Math" w:hAnsi="Cambria Math" w:cs="Calibri"/>
                <w:color w:val="000000" w:themeColor="text1"/>
                <w:sz w:val="24"/>
              </w:rPr>
              <m:t>Z</m:t>
            </m:r>
          </m:e>
          <m:sub>
            <m:r>
              <w:rPr>
                <w:rFonts w:ascii="Cambria Math" w:hAnsi="Cambria Math" w:cs="Calibri"/>
                <w:color w:val="000000" w:themeColor="text1"/>
                <w:sz w:val="24"/>
              </w:rPr>
              <m:t>0</m:t>
            </m:r>
          </m:sub>
        </m:sSub>
      </m:oMath>
      <w:r w:rsidRPr="00850930">
        <w:rPr>
          <w:rFonts w:ascii="Calibri" w:hAnsi="Calibri" w:cs="Calibri"/>
          <w:color w:val="000000" w:themeColor="text1"/>
          <w:sz w:val="24"/>
        </w:rPr>
        <w:t xml:space="preserve"> did not satisfy the row and column totals required for a balanced </w:t>
      </w:r>
      <w:r w:rsidR="000008DB" w:rsidRPr="00850930">
        <w:rPr>
          <w:rFonts w:ascii="Calibri" w:hAnsi="Calibri" w:cs="Calibri"/>
          <w:color w:val="000000" w:themeColor="text1"/>
          <w:sz w:val="24"/>
        </w:rPr>
        <w:t>IO</w:t>
      </w:r>
      <w:r w:rsidRPr="00850930">
        <w:rPr>
          <w:rFonts w:ascii="Calibri" w:hAnsi="Calibri" w:cs="Calibri"/>
          <w:color w:val="000000" w:themeColor="text1"/>
          <w:sz w:val="24"/>
        </w:rPr>
        <w:t xml:space="preserve"> table. In an industry-by-industry table, each industry’s gross output must be consistent from both the sales side and the purchases side.</w:t>
      </w:r>
    </w:p>
    <w:p w14:paraId="75430677" w14:textId="77777777" w:rsidR="0041373F" w:rsidRPr="00850930" w:rsidRDefault="0041373F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</w:p>
    <w:p w14:paraId="166E2743" w14:textId="314F9A64" w:rsidR="0041373F" w:rsidRPr="00850930" w:rsidRDefault="0041373F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w:r w:rsidRPr="00850930">
        <w:rPr>
          <w:rFonts w:ascii="Calibri" w:hAnsi="Calibri" w:cs="Calibri"/>
          <w:color w:val="000000" w:themeColor="text1"/>
          <w:sz w:val="24"/>
        </w:rPr>
        <w:t>On the sales side, each industry’s gross output equals its intermediate sales plus final demand:</w:t>
      </w:r>
    </w:p>
    <w:p w14:paraId="5A62AFFE" w14:textId="2C3D914D" w:rsidR="0041373F" w:rsidRPr="00850930" w:rsidRDefault="00000000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m:oMathPara>
        <m:oMath>
          <m:sSub>
            <m:sSubPr>
              <m:ctrlPr>
                <w:rPr>
                  <w:rFonts w:ascii="Cambria Math" w:hAnsi="Cambria Math" w:cs="Calibri"/>
                  <w:color w:val="000000" w:themeColor="text1"/>
                  <w:sz w:val="24"/>
                </w:rPr>
              </m:ctrlPr>
            </m:sSubPr>
            <m:e>
              <m:r>
                <w:rPr>
                  <w:rFonts w:ascii="Cambria Math" w:hAnsi="Cambria Math" w:cs="Calibri"/>
                  <w:color w:val="000000" w:themeColor="text1"/>
                  <w:sz w:val="24"/>
                </w:rPr>
                <m:t>x</m:t>
              </m:r>
            </m:e>
            <m:sub>
              <m:r>
                <w:rPr>
                  <w:rFonts w:ascii="Cambria Math" w:hAnsi="Cambria Math" w:cs="Calibri"/>
                  <w:color w:val="000000" w:themeColor="text1"/>
                  <w:sz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color w:val="000000" w:themeColor="text1"/>
              <w:sz w:val="24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Calibri"/>
                  <w:color w:val="000000" w:themeColor="text1"/>
                  <w:sz w:val="24"/>
                </w:rPr>
              </m:ctrlPr>
            </m:naryPr>
            <m:sub>
              <m:r>
                <w:rPr>
                  <w:rFonts w:ascii="Cambria Math" w:hAnsi="Cambria Math" w:cs="Calibri"/>
                  <w:color w:val="000000" w:themeColor="text1"/>
                  <w:sz w:val="24"/>
                </w:rPr>
                <m:t>j</m:t>
              </m:r>
            </m:sub>
            <m:sup/>
            <m:e>
              <m:sSub>
                <m:sSubPr>
                  <m:ctrlPr>
                    <w:rPr>
                      <w:rFonts w:ascii="Cambria Math" w:hAnsi="Cambria Math" w:cs="Calibri"/>
                      <w:color w:val="000000" w:themeColor="text1"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color w:val="000000" w:themeColor="text1"/>
                      <w:sz w:val="24"/>
                    </w:rPr>
                    <m:t>Z</m:t>
                  </m:r>
                </m:e>
                <m:sub>
                  <m:r>
                    <w:rPr>
                      <w:rFonts w:ascii="Cambria Math" w:hAnsi="Cambria Math" w:cs="Calibri"/>
                      <w:color w:val="000000" w:themeColor="text1"/>
                      <w:sz w:val="24"/>
                    </w:rPr>
                    <m:t>ij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 w:cs="Calibri"/>
              <w:color w:val="000000" w:themeColor="text1"/>
              <w:sz w:val="24"/>
            </w:rPr>
            <m:t>+</m:t>
          </m:r>
          <m:sSub>
            <m:sSubPr>
              <m:ctrlPr>
                <w:rPr>
                  <w:rFonts w:ascii="Cambria Math" w:hAnsi="Cambria Math" w:cs="Calibri"/>
                  <w:color w:val="000000" w:themeColor="text1"/>
                  <w:sz w:val="24"/>
                </w:rPr>
              </m:ctrlPr>
            </m:sSubPr>
            <m:e>
              <m:r>
                <w:rPr>
                  <w:rFonts w:ascii="Cambria Math" w:hAnsi="Cambria Math" w:cs="Calibri"/>
                  <w:color w:val="000000" w:themeColor="text1"/>
                  <w:sz w:val="24"/>
                </w:rPr>
                <m:t>y</m:t>
              </m:r>
            </m:e>
            <m:sub>
              <m:r>
                <w:rPr>
                  <w:rFonts w:ascii="Cambria Math" w:hAnsi="Cambria Math" w:cs="Calibri"/>
                  <w:color w:val="000000" w:themeColor="text1"/>
                  <w:sz w:val="24"/>
                </w:rPr>
                <m:t>i</m:t>
              </m:r>
            </m:sub>
          </m:sSub>
        </m:oMath>
      </m:oMathPara>
    </w:p>
    <w:p w14:paraId="76685F56" w14:textId="77777777" w:rsidR="000008DB" w:rsidRPr="00850930" w:rsidRDefault="000008DB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</w:p>
    <w:p w14:paraId="6D0FEEBC" w14:textId="55E2BC8D" w:rsidR="0041373F" w:rsidRPr="00850930" w:rsidRDefault="0041373F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w:r w:rsidRPr="00850930">
        <w:rPr>
          <w:rFonts w:ascii="Calibri" w:hAnsi="Calibri" w:cs="Calibri"/>
          <w:color w:val="000000" w:themeColor="text1"/>
          <w:sz w:val="24"/>
        </w:rPr>
        <w:t>On the purchases side, each industry’s gross output equals its intermediate purchases plus value added:</w:t>
      </w:r>
    </w:p>
    <w:p w14:paraId="2BDC6B53" w14:textId="2AE90F89" w:rsidR="0041373F" w:rsidRPr="00850930" w:rsidRDefault="00000000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m:oMathPara>
        <m:oMath>
          <m:sSub>
            <m:sSubPr>
              <m:ctrlPr>
                <w:rPr>
                  <w:rFonts w:ascii="Cambria Math" w:hAnsi="Cambria Math" w:cs="Calibri"/>
                  <w:color w:val="000000" w:themeColor="text1"/>
                  <w:sz w:val="24"/>
                </w:rPr>
              </m:ctrlPr>
            </m:sSubPr>
            <m:e>
              <m:r>
                <w:rPr>
                  <w:rFonts w:ascii="Cambria Math" w:hAnsi="Cambria Math" w:cs="Calibri"/>
                  <w:color w:val="000000" w:themeColor="text1"/>
                  <w:sz w:val="24"/>
                </w:rPr>
                <m:t>x</m:t>
              </m:r>
            </m:e>
            <m:sub>
              <m:r>
                <w:rPr>
                  <w:rFonts w:ascii="Cambria Math" w:hAnsi="Cambria Math" w:cs="Calibri"/>
                  <w:color w:val="000000" w:themeColor="text1"/>
                  <w:sz w:val="24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color w:val="000000" w:themeColor="text1"/>
              <w:sz w:val="24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Calibri"/>
                  <w:color w:val="000000" w:themeColor="text1"/>
                  <w:sz w:val="24"/>
                </w:rPr>
              </m:ctrlPr>
            </m:naryPr>
            <m:sub>
              <m:r>
                <w:rPr>
                  <w:rFonts w:ascii="Cambria Math" w:hAnsi="Cambria Math" w:cs="Calibri"/>
                  <w:color w:val="000000" w:themeColor="text1"/>
                  <w:sz w:val="24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Calibri"/>
                      <w:color w:val="000000" w:themeColor="text1"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color w:val="000000" w:themeColor="text1"/>
                      <w:sz w:val="24"/>
                    </w:rPr>
                    <m:t>Z</m:t>
                  </m:r>
                </m:e>
                <m:sub>
                  <m:r>
                    <w:rPr>
                      <w:rFonts w:ascii="Cambria Math" w:hAnsi="Cambria Math" w:cs="Calibri"/>
                      <w:color w:val="000000" w:themeColor="text1"/>
                      <w:sz w:val="24"/>
                    </w:rPr>
                    <m:t>ij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 w:cs="Calibri"/>
              <w:color w:val="000000" w:themeColor="text1"/>
              <w:sz w:val="24"/>
            </w:rPr>
            <m:t>+</m:t>
          </m:r>
          <m:sSub>
            <m:sSubPr>
              <m:ctrlPr>
                <w:rPr>
                  <w:rFonts w:ascii="Cambria Math" w:hAnsi="Cambria Math" w:cs="Calibri"/>
                  <w:color w:val="000000" w:themeColor="text1"/>
                  <w:sz w:val="24"/>
                </w:rPr>
              </m:ctrlPr>
            </m:sSubPr>
            <m:e>
              <m:r>
                <w:rPr>
                  <w:rFonts w:ascii="Cambria Math" w:hAnsi="Cambria Math" w:cs="Calibri"/>
                  <w:color w:val="000000" w:themeColor="text1"/>
                  <w:sz w:val="24"/>
                </w:rPr>
                <m:t>VA</m:t>
              </m:r>
            </m:e>
            <m:sub>
              <m:r>
                <w:rPr>
                  <w:rFonts w:ascii="Cambria Math" w:hAnsi="Cambria Math" w:cs="Calibri"/>
                  <w:color w:val="000000" w:themeColor="text1"/>
                  <w:sz w:val="24"/>
                </w:rPr>
                <m:t>j</m:t>
              </m:r>
            </m:sub>
          </m:sSub>
        </m:oMath>
      </m:oMathPara>
    </w:p>
    <w:p w14:paraId="242EB2A4" w14:textId="77777777" w:rsidR="0041373F" w:rsidRPr="00850930" w:rsidRDefault="0041373F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</w:p>
    <w:p w14:paraId="68DE9F25" w14:textId="7F66A4A7" w:rsidR="0041373F" w:rsidRPr="00850930" w:rsidRDefault="0041373F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w:r w:rsidRPr="00850930">
        <w:rPr>
          <w:rFonts w:ascii="Calibri" w:hAnsi="Calibri" w:cs="Calibri"/>
          <w:color w:val="000000" w:themeColor="text1"/>
          <w:sz w:val="24"/>
        </w:rPr>
        <w:t xml:space="preserve">RAS was used because it is a standard </w:t>
      </w:r>
      <w:r w:rsidR="000008DB" w:rsidRPr="00850930">
        <w:rPr>
          <w:rFonts w:ascii="Calibri" w:hAnsi="Calibri" w:cs="Calibri"/>
          <w:color w:val="000000" w:themeColor="text1"/>
          <w:sz w:val="24"/>
        </w:rPr>
        <w:t>IO</w:t>
      </w:r>
      <w:r w:rsidRPr="00850930">
        <w:rPr>
          <w:rFonts w:ascii="Calibri" w:hAnsi="Calibri" w:cs="Calibri"/>
          <w:color w:val="000000" w:themeColor="text1"/>
          <w:sz w:val="24"/>
        </w:rPr>
        <w:t xml:space="preserve"> balancing </w:t>
      </w:r>
      <w:r w:rsidR="000008DB" w:rsidRPr="00850930">
        <w:rPr>
          <w:rFonts w:ascii="Calibri" w:hAnsi="Calibri" w:cs="Calibri"/>
          <w:color w:val="000000" w:themeColor="text1"/>
          <w:sz w:val="24"/>
        </w:rPr>
        <w:t xml:space="preserve">method </w:t>
      </w:r>
      <w:r w:rsidRPr="00850930">
        <w:rPr>
          <w:rFonts w:ascii="Calibri" w:hAnsi="Calibri" w:cs="Calibri"/>
          <w:color w:val="000000" w:themeColor="text1"/>
          <w:sz w:val="24"/>
        </w:rPr>
        <w:t xml:space="preserve">for reconciling a preliminary transactions matrix with known row and column totals. RAS adjusts the initial matrix iteratively so that it matches the specified row and column totals while preserving the structure </w:t>
      </w:r>
      <m:oMath>
        <m:sSub>
          <m:sSubPr>
            <m:ctrlPr>
              <w:rPr>
                <w:rFonts w:ascii="Cambria Math" w:hAnsi="Cambria Math" w:cs="Calibri"/>
                <w:color w:val="000000" w:themeColor="text1"/>
                <w:sz w:val="24"/>
              </w:rPr>
            </m:ctrlPr>
          </m:sSubPr>
          <m:e>
            <m:r>
              <w:rPr>
                <w:rFonts w:ascii="Cambria Math" w:hAnsi="Cambria Math" w:cs="Calibri"/>
                <w:color w:val="000000" w:themeColor="text1"/>
                <w:sz w:val="24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color w:val="000000" w:themeColor="text1"/>
                <w:sz w:val="24"/>
              </w:rPr>
              <m:t>0</m:t>
            </m:r>
          </m:sub>
        </m:sSub>
      </m:oMath>
      <w:r w:rsidRPr="00850930">
        <w:rPr>
          <w:rFonts w:ascii="Calibri" w:hAnsi="Calibri" w:cs="Calibri"/>
          <w:color w:val="000000" w:themeColor="text1"/>
          <w:sz w:val="24"/>
        </w:rPr>
        <w:t xml:space="preserve"> as closely as possible</w:t>
      </w:r>
      <w:r w:rsidR="00ED61A5" w:rsidRPr="00850930">
        <w:rPr>
          <w:rFonts w:ascii="Calibri" w:hAnsi="Calibri" w:cs="Calibri"/>
          <w:color w:val="000000" w:themeColor="text1"/>
          <w:sz w:val="24"/>
        </w:rPr>
        <w:t xml:space="preserve"> (Stone, 1961; Miller &amp; Blair, 2022)</w:t>
      </w:r>
      <w:r w:rsidRPr="00850930">
        <w:rPr>
          <w:rFonts w:ascii="Calibri" w:hAnsi="Calibri" w:cs="Calibri"/>
          <w:color w:val="000000" w:themeColor="text1"/>
          <w:sz w:val="24"/>
        </w:rPr>
        <w:t>.</w:t>
      </w:r>
    </w:p>
    <w:p w14:paraId="34E621D4" w14:textId="77777777" w:rsidR="0041373F" w:rsidRPr="00850930" w:rsidRDefault="0041373F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</w:p>
    <w:p w14:paraId="71F63BEF" w14:textId="620863DD" w:rsidR="00DB06A8" w:rsidRPr="00850930" w:rsidRDefault="00DB06A8" w:rsidP="000008DB">
      <w:pPr>
        <w:pStyle w:val="p1"/>
        <w:spacing w:before="0" w:beforeAutospacing="0" w:line="276" w:lineRule="auto"/>
        <w:rPr>
          <w:rFonts w:ascii="Calibri" w:hAnsi="Calibri" w:cs="Calibri"/>
          <w:color w:val="000000" w:themeColor="text1"/>
        </w:rPr>
      </w:pPr>
      <w:r w:rsidRPr="00850930">
        <w:rPr>
          <w:rFonts w:ascii="Calibri" w:hAnsi="Calibri" w:cs="Calibri"/>
          <w:color w:val="000000" w:themeColor="text1"/>
        </w:rPr>
        <w:t>The row targets were calculated as industry gross output minus final demand:</w:t>
      </w:r>
    </w:p>
    <w:p w14:paraId="2FB6FECC" w14:textId="7C50F723" w:rsidR="00DB06A8" w:rsidRPr="00850930" w:rsidRDefault="00000000" w:rsidP="000008DB">
      <w:pPr>
        <w:pStyle w:val="p1"/>
        <w:spacing w:before="0" w:beforeAutospacing="0" w:line="276" w:lineRule="auto"/>
        <w:rPr>
          <w:rFonts w:ascii="Calibri" w:hAnsi="Calibri" w:cs="Calibri"/>
          <w:color w:val="000000" w:themeColor="text1"/>
        </w:rPr>
      </w:pPr>
      <m:oMathPara>
        <m:oMath>
          <m:sSub>
            <m:sSubPr>
              <m:ctrlPr>
                <w:rPr>
                  <w:rFonts w:ascii="Cambria Math" w:hAnsi="Cambria Math" w:cs="Calibri"/>
                  <w:i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Calibri"/>
                  <w:color w:val="000000" w:themeColor="text1"/>
                </w:rPr>
                <m:t>r</m:t>
              </m:r>
            </m:e>
            <m:sub>
              <m:r>
                <w:rPr>
                  <w:rFonts w:ascii="Cambria Math" w:hAnsi="Cambria Math" w:cs="Calibri"/>
                  <w:color w:val="000000" w:themeColor="text1"/>
                </w:rPr>
                <m:t>i</m:t>
              </m:r>
            </m:sub>
          </m:sSub>
          <m:r>
            <w:rPr>
              <w:rFonts w:ascii="Cambria Math" w:hAnsi="Cambria Math" w:cs="Calibri"/>
              <w:color w:val="000000" w:themeColor="text1"/>
            </w:rPr>
            <m:t>=</m:t>
          </m:r>
          <m:sSub>
            <m:sSubPr>
              <m:ctrlPr>
                <w:rPr>
                  <w:rFonts w:ascii="Cambria Math" w:hAnsi="Cambria Math" w:cs="Calibri"/>
                  <w:i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Calibri"/>
                  <w:color w:val="000000" w:themeColor="text1"/>
                </w:rPr>
                <m:t>x</m:t>
              </m:r>
            </m:e>
            <m:sub>
              <m:r>
                <w:rPr>
                  <w:rFonts w:ascii="Cambria Math" w:hAnsi="Cambria Math" w:cs="Calibri"/>
                  <w:color w:val="000000" w:themeColor="text1"/>
                </w:rPr>
                <m:t>i</m:t>
              </m:r>
            </m:sub>
          </m:sSub>
          <m:r>
            <w:rPr>
              <w:rFonts w:ascii="Cambria Math" w:hAnsi="Cambria Math" w:cs="Calibri"/>
              <w:color w:val="000000" w:themeColor="text1"/>
            </w:rPr>
            <m:t>-</m:t>
          </m:r>
          <m:sSub>
            <m:sSubPr>
              <m:ctrlPr>
                <w:rPr>
                  <w:rFonts w:ascii="Cambria Math" w:hAnsi="Cambria Math" w:cs="Calibri"/>
                  <w:i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Calibri"/>
                  <w:color w:val="000000" w:themeColor="text1"/>
                </w:rPr>
                <m:t>y</m:t>
              </m:r>
            </m:e>
            <m:sub>
              <m:r>
                <w:rPr>
                  <w:rFonts w:ascii="Cambria Math" w:hAnsi="Cambria Math" w:cs="Calibri"/>
                  <w:color w:val="000000" w:themeColor="text1"/>
                </w:rPr>
                <m:t>i</m:t>
              </m:r>
            </m:sub>
          </m:sSub>
        </m:oMath>
      </m:oMathPara>
    </w:p>
    <w:p w14:paraId="29CCFD71" w14:textId="2F0E2730" w:rsidR="00DB06A8" w:rsidRPr="00850930" w:rsidRDefault="00DB06A8" w:rsidP="000008DB">
      <w:pPr>
        <w:pStyle w:val="p1"/>
        <w:spacing w:before="0" w:beforeAutospacing="0" w:line="276" w:lineRule="auto"/>
        <w:rPr>
          <w:rFonts w:ascii="Calibri" w:hAnsi="Calibri" w:cs="Calibri"/>
          <w:color w:val="000000" w:themeColor="text1"/>
        </w:rPr>
      </w:pPr>
      <w:r w:rsidRPr="00850930">
        <w:rPr>
          <w:rFonts w:ascii="Calibri" w:hAnsi="Calibri" w:cs="Calibri"/>
          <w:color w:val="000000" w:themeColor="text1"/>
        </w:rPr>
        <w:t>The column targets were calculated as industry gross output minus value added:</w:t>
      </w:r>
    </w:p>
    <w:p w14:paraId="120D4B3A" w14:textId="352FD44F" w:rsidR="000008DB" w:rsidRPr="00850930" w:rsidRDefault="00000000" w:rsidP="000008DB">
      <w:pPr>
        <w:pStyle w:val="p1"/>
        <w:spacing w:before="0" w:beforeAutospacing="0" w:line="276" w:lineRule="auto"/>
        <w:rPr>
          <w:rFonts w:ascii="Calibri" w:hAnsi="Calibri" w:cs="Calibri"/>
          <w:color w:val="000000" w:themeColor="text1"/>
        </w:rPr>
      </w:pPr>
      <m:oMathPara>
        <m:oMath>
          <m:sSub>
            <m:sSubPr>
              <m:ctrlPr>
                <w:rPr>
                  <w:rFonts w:ascii="Cambria Math" w:hAnsi="Cambria Math" w:cs="Calibri"/>
                  <w:i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Calibri"/>
                  <w:color w:val="000000" w:themeColor="text1"/>
                </w:rPr>
                <m:t>c</m:t>
              </m:r>
            </m:e>
            <m:sub>
              <m:r>
                <w:rPr>
                  <w:rFonts w:ascii="Cambria Math" w:hAnsi="Cambria Math" w:cs="Calibri"/>
                  <w:color w:val="000000" w:themeColor="text1"/>
                </w:rPr>
                <m:t>j</m:t>
              </m:r>
            </m:sub>
          </m:sSub>
          <m:r>
            <w:rPr>
              <w:rFonts w:ascii="Cambria Math" w:hAnsi="Cambria Math" w:cs="Calibri"/>
              <w:color w:val="000000" w:themeColor="text1"/>
            </w:rPr>
            <m:t>=</m:t>
          </m:r>
          <m:sSub>
            <m:sSubPr>
              <m:ctrlPr>
                <w:rPr>
                  <w:rFonts w:ascii="Cambria Math" w:hAnsi="Cambria Math" w:cs="Calibri"/>
                  <w:i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Calibri"/>
                  <w:color w:val="000000" w:themeColor="text1"/>
                </w:rPr>
                <m:t>x</m:t>
              </m:r>
            </m:e>
            <m:sub>
              <m:r>
                <w:rPr>
                  <w:rFonts w:ascii="Cambria Math" w:hAnsi="Cambria Math" w:cs="Calibri"/>
                  <w:color w:val="000000" w:themeColor="text1"/>
                </w:rPr>
                <m:t>j</m:t>
              </m:r>
            </m:sub>
          </m:sSub>
          <m:r>
            <w:rPr>
              <w:rFonts w:ascii="Cambria Math" w:hAnsi="Cambria Math" w:cs="Calibri"/>
              <w:color w:val="000000" w:themeColor="text1"/>
            </w:rPr>
            <m:t>-</m:t>
          </m:r>
          <m:sSub>
            <m:sSubPr>
              <m:ctrlPr>
                <w:rPr>
                  <w:rFonts w:ascii="Cambria Math" w:hAnsi="Cambria Math" w:cs="Calibri"/>
                  <w:i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="Calibri"/>
                  <w:color w:val="000000" w:themeColor="text1"/>
                </w:rPr>
                <m:t>VA</m:t>
              </m:r>
            </m:e>
            <m:sub>
              <m:r>
                <w:rPr>
                  <w:rFonts w:ascii="Cambria Math" w:hAnsi="Cambria Math" w:cs="Calibri"/>
                  <w:color w:val="000000" w:themeColor="text1"/>
                </w:rPr>
                <m:t>j</m:t>
              </m:r>
            </m:sub>
          </m:sSub>
        </m:oMath>
      </m:oMathPara>
    </w:p>
    <w:p w14:paraId="09FE3FAD" w14:textId="08BF37D1" w:rsidR="00C42A7F" w:rsidRPr="00850930" w:rsidRDefault="000C390E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  <w:r w:rsidRPr="00850930">
        <w:rPr>
          <w:rFonts w:ascii="Calibri" w:hAnsi="Calibri" w:cs="Calibri"/>
          <w:color w:val="000000" w:themeColor="text1"/>
          <w:sz w:val="24"/>
        </w:rPr>
        <w:t>T</w:t>
      </w:r>
      <w:r w:rsidR="00DB06A8" w:rsidRPr="00850930">
        <w:rPr>
          <w:rFonts w:ascii="Calibri" w:hAnsi="Calibri" w:cs="Calibri"/>
          <w:color w:val="000000" w:themeColor="text1"/>
          <w:sz w:val="24"/>
        </w:rPr>
        <w:t xml:space="preserve">he RAS algorithm was then applied to </w:t>
      </w:r>
      <m:oMath>
        <m:sSub>
          <m:sSubPr>
            <m:ctrlPr>
              <w:rPr>
                <w:rFonts w:ascii="Cambria Math" w:hAnsi="Cambria Math" w:cs="Calibri"/>
                <w:color w:val="000000" w:themeColor="text1"/>
                <w:sz w:val="24"/>
              </w:rPr>
            </m:ctrlPr>
          </m:sSubPr>
          <m:e>
            <m:r>
              <w:rPr>
                <w:rFonts w:ascii="Cambria Math" w:hAnsi="Cambria Math" w:cs="Calibri"/>
                <w:color w:val="000000" w:themeColor="text1"/>
                <w:sz w:val="24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color w:val="000000" w:themeColor="text1"/>
                <w:sz w:val="24"/>
              </w:rPr>
              <m:t>0</m:t>
            </m:r>
          </m:sub>
        </m:sSub>
      </m:oMath>
      <w:r w:rsidR="00DB06A8" w:rsidRPr="00850930">
        <w:rPr>
          <w:rFonts w:ascii="Calibri" w:hAnsi="Calibri" w:cs="Calibri"/>
          <w:color w:val="000000" w:themeColor="text1"/>
          <w:sz w:val="24"/>
        </w:rPr>
        <w:t xml:space="preserve"> until the row sums matched </w:t>
      </w:r>
      <m:oMath>
        <m:sSub>
          <m:sSubPr>
            <m:ctrlPr>
              <w:rPr>
                <w:rFonts w:ascii="Cambria Math" w:hAnsi="Cambria Math" w:cs="Calibri"/>
                <w:i/>
                <w:color w:val="000000" w:themeColor="text1"/>
                <w:sz w:val="24"/>
              </w:rPr>
            </m:ctrlPr>
          </m:sSubPr>
          <m:e>
            <m:r>
              <w:rPr>
                <w:rFonts w:ascii="Cambria Math" w:hAnsi="Cambria Math" w:cs="Calibri"/>
                <w:color w:val="000000" w:themeColor="text1"/>
                <w:sz w:val="24"/>
              </w:rPr>
              <m:t>r</m:t>
            </m:r>
          </m:e>
          <m:sub>
            <m:r>
              <w:rPr>
                <w:rFonts w:ascii="Cambria Math" w:hAnsi="Cambria Math" w:cs="Calibri"/>
                <w:color w:val="000000" w:themeColor="text1"/>
                <w:sz w:val="24"/>
              </w:rPr>
              <m:t>i</m:t>
            </m:r>
          </m:sub>
        </m:sSub>
      </m:oMath>
      <w:r w:rsidR="00DB06A8" w:rsidRPr="00850930">
        <w:rPr>
          <w:rFonts w:ascii="Calibri" w:hAnsi="Calibri" w:cs="Calibri"/>
          <w:color w:val="000000" w:themeColor="text1"/>
          <w:sz w:val="24"/>
        </w:rPr>
        <w:t xml:space="preserve"> and the column sums matched </w:t>
      </w:r>
      <m:oMath>
        <m:sSub>
          <m:sSubPr>
            <m:ctrlPr>
              <w:rPr>
                <w:rFonts w:ascii="Cambria Math" w:hAnsi="Cambria Math" w:cs="Calibri"/>
                <w:i/>
                <w:color w:val="000000" w:themeColor="text1"/>
                <w:sz w:val="24"/>
              </w:rPr>
            </m:ctrlPr>
          </m:sSubPr>
          <m:e>
            <m:r>
              <w:rPr>
                <w:rFonts w:ascii="Cambria Math" w:hAnsi="Cambria Math" w:cs="Calibri"/>
                <w:color w:val="000000" w:themeColor="text1"/>
                <w:sz w:val="24"/>
              </w:rPr>
              <m:t>c</m:t>
            </m:r>
          </m:e>
          <m:sub>
            <m:r>
              <w:rPr>
                <w:rFonts w:ascii="Cambria Math" w:hAnsi="Cambria Math" w:cs="Calibri"/>
                <w:color w:val="000000" w:themeColor="text1"/>
                <w:sz w:val="24"/>
              </w:rPr>
              <m:t>j</m:t>
            </m:r>
          </m:sub>
        </m:sSub>
      </m:oMath>
      <w:r w:rsidR="00DB06A8" w:rsidRPr="00850930">
        <w:rPr>
          <w:rFonts w:ascii="Calibri" w:hAnsi="Calibri" w:cs="Calibri"/>
          <w:color w:val="000000" w:themeColor="text1"/>
          <w:sz w:val="24"/>
        </w:rPr>
        <w:t xml:space="preserve">. </w:t>
      </w:r>
      <w:r w:rsidR="000008DB" w:rsidRPr="00850930">
        <w:rPr>
          <w:rFonts w:ascii="Calibri" w:hAnsi="Calibri" w:cs="Calibri"/>
          <w:color w:val="000000" w:themeColor="text1"/>
          <w:sz w:val="24"/>
        </w:rPr>
        <w:t xml:space="preserve">The result </w:t>
      </w:r>
      <w:r w:rsidR="00EE5617" w:rsidRPr="00850930">
        <w:rPr>
          <w:rFonts w:ascii="Calibri" w:hAnsi="Calibri" w:cs="Calibri"/>
          <w:color w:val="000000" w:themeColor="text1"/>
          <w:sz w:val="24"/>
        </w:rPr>
        <w:t>was a</w:t>
      </w:r>
      <w:r w:rsidR="00DB06A8" w:rsidRPr="00850930">
        <w:rPr>
          <w:rFonts w:ascii="Calibri" w:hAnsi="Calibri" w:cs="Calibri"/>
          <w:color w:val="000000" w:themeColor="text1"/>
          <w:sz w:val="24"/>
        </w:rPr>
        <w:t xml:space="preserve"> balanced industry-by-industry intermediate transactions matri</w:t>
      </w:r>
      <w:r w:rsidR="000008DB" w:rsidRPr="00850930">
        <w:rPr>
          <w:rFonts w:ascii="Calibri" w:hAnsi="Calibri" w:cs="Calibri"/>
          <w:color w:val="000000" w:themeColor="text1"/>
          <w:sz w:val="24"/>
        </w:rPr>
        <w:t>x</w:t>
      </w:r>
      <w:r w:rsidR="00DB06A8" w:rsidRPr="00850930">
        <w:rPr>
          <w:rFonts w:ascii="Calibri" w:hAnsi="Calibri" w:cs="Calibri"/>
          <w:color w:val="000000" w:themeColor="text1"/>
          <w:sz w:val="24"/>
        </w:rPr>
        <w:t>.</w:t>
      </w:r>
      <w:r w:rsidR="00A969BE" w:rsidRPr="00850930">
        <w:rPr>
          <w:rFonts w:ascii="Calibri" w:hAnsi="Calibri" w:cs="Calibri"/>
          <w:color w:val="000000" w:themeColor="text1"/>
          <w:sz w:val="24"/>
        </w:rPr>
        <w:t xml:space="preserve"> </w:t>
      </w:r>
    </w:p>
    <w:p w14:paraId="44798C01" w14:textId="77777777" w:rsidR="00C42A7F" w:rsidRPr="00850930" w:rsidRDefault="00C42A7F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</w:p>
    <w:p w14:paraId="68ACD4D4" w14:textId="425B7C8E" w:rsidR="00C7239C" w:rsidRPr="00850930" w:rsidRDefault="00C7239C" w:rsidP="000008DB">
      <w:pPr>
        <w:spacing w:line="276" w:lineRule="auto"/>
        <w:rPr>
          <w:rFonts w:ascii="Calibri" w:eastAsiaTheme="minorEastAsia" w:hAnsi="Calibri" w:cs="Calibri"/>
          <w:b/>
          <w:bCs/>
          <w:color w:val="000000" w:themeColor="text1"/>
          <w:sz w:val="24"/>
        </w:rPr>
      </w:pPr>
      <w:r w:rsidRPr="00850930">
        <w:rPr>
          <w:rFonts w:ascii="Calibri" w:eastAsiaTheme="minorEastAsia" w:hAnsi="Calibri" w:cs="Calibri"/>
          <w:b/>
          <w:bCs/>
          <w:color w:val="000000" w:themeColor="text1"/>
          <w:sz w:val="24"/>
        </w:rPr>
        <w:t>References</w:t>
      </w:r>
      <w:r w:rsidR="000008DB" w:rsidRPr="00850930">
        <w:rPr>
          <w:rFonts w:ascii="Calibri" w:eastAsiaTheme="minorEastAsia" w:hAnsi="Calibri" w:cs="Calibri"/>
          <w:b/>
          <w:bCs/>
          <w:color w:val="000000" w:themeColor="text1"/>
          <w:sz w:val="24"/>
        </w:rPr>
        <w:t>:</w:t>
      </w:r>
    </w:p>
    <w:p w14:paraId="496DB044" w14:textId="77777777" w:rsidR="00C7239C" w:rsidRPr="00850930" w:rsidRDefault="00C7239C" w:rsidP="000008DB">
      <w:pPr>
        <w:pStyle w:val="p3"/>
        <w:spacing w:before="0" w:beforeAutospacing="0" w:line="276" w:lineRule="auto"/>
        <w:rPr>
          <w:rFonts w:ascii="Calibri" w:hAnsi="Calibri" w:cs="Calibri"/>
          <w:color w:val="000000" w:themeColor="text1"/>
        </w:rPr>
      </w:pPr>
      <w:r w:rsidRPr="00850930">
        <w:rPr>
          <w:rFonts w:ascii="Calibri" w:hAnsi="Calibri" w:cs="Calibri"/>
          <w:color w:val="000000" w:themeColor="text1"/>
        </w:rPr>
        <w:t xml:space="preserve">Bureau of Economic Analysis (BEA). (2006). </w:t>
      </w:r>
      <w:r w:rsidRPr="00850930">
        <w:rPr>
          <w:rFonts w:ascii="Calibri" w:hAnsi="Calibri" w:cs="Calibri"/>
          <w:i/>
          <w:iCs/>
          <w:color w:val="000000" w:themeColor="text1"/>
        </w:rPr>
        <w:t>Concepts and methods of the U.S. input-output accounts</w:t>
      </w:r>
      <w:r w:rsidRPr="00850930">
        <w:rPr>
          <w:rFonts w:ascii="Calibri" w:hAnsi="Calibri" w:cs="Calibri"/>
          <w:color w:val="000000" w:themeColor="text1"/>
        </w:rPr>
        <w:t>. U.S. Department of Commerce.</w:t>
      </w:r>
    </w:p>
    <w:p w14:paraId="10100616" w14:textId="77777777" w:rsidR="00C7239C" w:rsidRPr="00850930" w:rsidRDefault="00C7239C" w:rsidP="000008DB">
      <w:pPr>
        <w:pStyle w:val="p3"/>
        <w:spacing w:before="0" w:beforeAutospacing="0" w:line="276" w:lineRule="auto"/>
        <w:rPr>
          <w:rFonts w:ascii="Calibri" w:hAnsi="Calibri" w:cs="Calibri"/>
          <w:color w:val="000000" w:themeColor="text1"/>
        </w:rPr>
      </w:pPr>
      <w:r w:rsidRPr="00850930">
        <w:rPr>
          <w:rFonts w:ascii="Calibri" w:hAnsi="Calibri" w:cs="Calibri"/>
          <w:color w:val="000000" w:themeColor="text1"/>
        </w:rPr>
        <w:t xml:space="preserve">Eurostat. (2008). </w:t>
      </w:r>
      <w:r w:rsidRPr="00850930">
        <w:rPr>
          <w:rFonts w:ascii="Calibri" w:hAnsi="Calibri" w:cs="Calibri"/>
          <w:i/>
          <w:iCs/>
          <w:color w:val="000000" w:themeColor="text1"/>
        </w:rPr>
        <w:t>Eurostat manual of supply, use and input-output tables</w:t>
      </w:r>
      <w:r w:rsidRPr="00850930">
        <w:rPr>
          <w:rFonts w:ascii="Calibri" w:hAnsi="Calibri" w:cs="Calibri"/>
          <w:color w:val="000000" w:themeColor="text1"/>
        </w:rPr>
        <w:t>. Office for Official Publications of the European Communities.</w:t>
      </w:r>
    </w:p>
    <w:p w14:paraId="079EC6FF" w14:textId="2B16E9D1" w:rsidR="00ED61A5" w:rsidRPr="00850930" w:rsidRDefault="00ED61A5" w:rsidP="000008DB">
      <w:pPr>
        <w:pStyle w:val="p3"/>
        <w:spacing w:before="0" w:beforeAutospacing="0" w:line="276" w:lineRule="auto"/>
        <w:rPr>
          <w:rFonts w:ascii="Calibri" w:hAnsi="Calibri" w:cs="Calibri"/>
          <w:color w:val="000000" w:themeColor="text1"/>
        </w:rPr>
      </w:pPr>
      <w:r w:rsidRPr="00850930">
        <w:rPr>
          <w:rFonts w:ascii="Calibri" w:hAnsi="Calibri" w:cs="Calibri"/>
          <w:color w:val="000000" w:themeColor="text1"/>
        </w:rPr>
        <w:t>Guo, J., Lawson, A. M., &amp; Planting, M. A. (2002). From make-use to symmetric I-O tables: An assessment of alternative technology assumptions. Bureau of Economic Analysis.</w:t>
      </w:r>
    </w:p>
    <w:p w14:paraId="51C62440" w14:textId="77777777" w:rsidR="00C7239C" w:rsidRPr="00850930" w:rsidRDefault="00C7239C" w:rsidP="000008DB">
      <w:pPr>
        <w:pStyle w:val="p3"/>
        <w:spacing w:before="0" w:beforeAutospacing="0" w:line="276" w:lineRule="auto"/>
        <w:rPr>
          <w:rFonts w:ascii="Calibri" w:hAnsi="Calibri" w:cs="Calibri"/>
          <w:color w:val="000000" w:themeColor="text1"/>
        </w:rPr>
      </w:pPr>
      <w:r w:rsidRPr="00850930">
        <w:rPr>
          <w:rFonts w:ascii="Calibri" w:hAnsi="Calibri" w:cs="Calibri"/>
          <w:color w:val="000000" w:themeColor="text1"/>
        </w:rPr>
        <w:lastRenderedPageBreak/>
        <w:t xml:space="preserve">Miller, R. E., &amp; Blair, P. D. (2022). </w:t>
      </w:r>
      <w:r w:rsidRPr="00850930">
        <w:rPr>
          <w:rFonts w:ascii="Calibri" w:hAnsi="Calibri" w:cs="Calibri"/>
          <w:i/>
          <w:iCs/>
          <w:color w:val="000000" w:themeColor="text1"/>
        </w:rPr>
        <w:t>Input–output analysis: Foundations and extensions</w:t>
      </w:r>
      <w:r w:rsidRPr="00850930">
        <w:rPr>
          <w:rFonts w:ascii="Calibri" w:hAnsi="Calibri" w:cs="Calibri"/>
          <w:color w:val="000000" w:themeColor="text1"/>
        </w:rPr>
        <w:t xml:space="preserve"> (3rd ed.). Cambridge University Press.</w:t>
      </w:r>
    </w:p>
    <w:p w14:paraId="3969962C" w14:textId="77777777" w:rsidR="00C7239C" w:rsidRPr="00850930" w:rsidRDefault="00C7239C" w:rsidP="000008DB">
      <w:pPr>
        <w:pStyle w:val="p3"/>
        <w:spacing w:before="0" w:beforeAutospacing="0" w:line="276" w:lineRule="auto"/>
        <w:rPr>
          <w:rFonts w:ascii="Calibri" w:hAnsi="Calibri" w:cs="Calibri"/>
          <w:color w:val="000000" w:themeColor="text1"/>
        </w:rPr>
      </w:pPr>
      <w:r w:rsidRPr="00850930">
        <w:rPr>
          <w:rFonts w:ascii="Calibri" w:hAnsi="Calibri" w:cs="Calibri"/>
          <w:color w:val="000000" w:themeColor="text1"/>
        </w:rPr>
        <w:t xml:space="preserve">Stone, R. (1961). </w:t>
      </w:r>
      <w:r w:rsidRPr="00850930">
        <w:rPr>
          <w:rFonts w:ascii="Calibri" w:hAnsi="Calibri" w:cs="Calibri"/>
          <w:i/>
          <w:iCs/>
          <w:color w:val="000000" w:themeColor="text1"/>
        </w:rPr>
        <w:t>Input-output and national accounts</w:t>
      </w:r>
      <w:r w:rsidRPr="00850930">
        <w:rPr>
          <w:rFonts w:ascii="Calibri" w:hAnsi="Calibri" w:cs="Calibri"/>
          <w:color w:val="000000" w:themeColor="text1"/>
        </w:rPr>
        <w:t>. Organisation for European Economic Co-operation.</w:t>
      </w:r>
    </w:p>
    <w:bookmarkEnd w:id="0"/>
    <w:p w14:paraId="53E3E5B9" w14:textId="77777777" w:rsidR="00775099" w:rsidRPr="00850930" w:rsidRDefault="00775099" w:rsidP="000008DB">
      <w:pPr>
        <w:spacing w:line="276" w:lineRule="auto"/>
        <w:rPr>
          <w:rFonts w:ascii="Calibri" w:hAnsi="Calibri" w:cs="Calibri"/>
          <w:color w:val="000000" w:themeColor="text1"/>
          <w:sz w:val="24"/>
        </w:rPr>
      </w:pPr>
    </w:p>
    <w:sectPr w:rsidR="00775099" w:rsidRPr="00850930" w:rsidSect="00C7239C">
      <w:footerReference w:type="even" r:id="rId6"/>
      <w:footerReference w:type="default" r:id="rId7"/>
      <w:footerReference w:type="first" r:id="rId8"/>
      <w:pgSz w:w="12240" w:h="15840" w:code="1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C9B365" w14:textId="77777777" w:rsidR="00D22507" w:rsidRDefault="00D22507">
      <w:r>
        <w:separator/>
      </w:r>
    </w:p>
  </w:endnote>
  <w:endnote w:type="continuationSeparator" w:id="0">
    <w:p w14:paraId="2635C13B" w14:textId="77777777" w:rsidR="00D22507" w:rsidRDefault="00D22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B2F78B" w14:textId="77777777" w:rsidR="00C7239C" w:rsidRDefault="00C7239C" w:rsidP="009D091C">
    <w:pPr>
      <w:pStyle w:val="Footer"/>
    </w:pPr>
    <w:r>
      <w:fldChar w:fldCharType="begin"/>
    </w:r>
    <w:r>
      <w:instrText xml:space="preserve">PAGE  </w:instrText>
    </w:r>
    <w:r>
      <w:fldChar w:fldCharType="end"/>
    </w:r>
  </w:p>
  <w:p w14:paraId="46CF5601" w14:textId="77777777" w:rsidR="00C7239C" w:rsidRDefault="00C7239C" w:rsidP="009D09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A6079B" w14:textId="77777777" w:rsidR="00C7239C" w:rsidRPr="00BF31B9" w:rsidRDefault="00C7239C" w:rsidP="00661CC9">
    <w:pPr>
      <w:pStyle w:val="Footer"/>
    </w:pPr>
    <w:r w:rsidRPr="00BF31B9">
      <w:fldChar w:fldCharType="begin"/>
    </w:r>
    <w:r w:rsidRPr="00BF31B9">
      <w:instrText xml:space="preserve">PAGE  </w:instrText>
    </w:r>
    <w:r w:rsidRPr="00BF31B9">
      <w:fldChar w:fldCharType="separate"/>
    </w:r>
    <w:r>
      <w:rPr>
        <w:noProof/>
      </w:rPr>
      <w:t>2</w:t>
    </w:r>
    <w:r w:rsidRPr="00BF31B9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B1DAB6" w14:textId="77777777" w:rsidR="00C7239C" w:rsidRPr="00BF31B9" w:rsidRDefault="00C7239C" w:rsidP="009D091C">
    <w:pPr>
      <w:pStyle w:val="Footer"/>
    </w:pPr>
    <w:r w:rsidRPr="00BF31B9">
      <w:fldChar w:fldCharType="begin"/>
    </w:r>
    <w:r w:rsidRPr="00BF31B9">
      <w:instrText xml:space="preserve">PAGE  </w:instrText>
    </w:r>
    <w:r w:rsidRPr="00BF31B9">
      <w:fldChar w:fldCharType="separate"/>
    </w:r>
    <w:r>
      <w:rPr>
        <w:noProof/>
      </w:rPr>
      <w:t>1</w:t>
    </w:r>
    <w:r w:rsidRPr="00BF31B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6DA205" w14:textId="77777777" w:rsidR="00D22507" w:rsidRDefault="00D22507">
      <w:r>
        <w:separator/>
      </w:r>
    </w:p>
  </w:footnote>
  <w:footnote w:type="continuationSeparator" w:id="0">
    <w:p w14:paraId="488E8DC7" w14:textId="77777777" w:rsidR="00D22507" w:rsidRDefault="00D22507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39C"/>
    <w:rsid w:val="000008DB"/>
    <w:rsid w:val="0003579B"/>
    <w:rsid w:val="000521CF"/>
    <w:rsid w:val="0005734C"/>
    <w:rsid w:val="00065E1D"/>
    <w:rsid w:val="000C390E"/>
    <w:rsid w:val="000E15EC"/>
    <w:rsid w:val="001245AD"/>
    <w:rsid w:val="00193628"/>
    <w:rsid w:val="001C0F09"/>
    <w:rsid w:val="002278BD"/>
    <w:rsid w:val="00254A9F"/>
    <w:rsid w:val="0027443E"/>
    <w:rsid w:val="00326537"/>
    <w:rsid w:val="00393EB1"/>
    <w:rsid w:val="003E3539"/>
    <w:rsid w:val="0041373F"/>
    <w:rsid w:val="00421DCB"/>
    <w:rsid w:val="00465479"/>
    <w:rsid w:val="004805EB"/>
    <w:rsid w:val="004B31FD"/>
    <w:rsid w:val="00520EC3"/>
    <w:rsid w:val="005245A2"/>
    <w:rsid w:val="005653DD"/>
    <w:rsid w:val="0061173F"/>
    <w:rsid w:val="006166E7"/>
    <w:rsid w:val="006944E9"/>
    <w:rsid w:val="006A0FD0"/>
    <w:rsid w:val="006E6E06"/>
    <w:rsid w:val="00711130"/>
    <w:rsid w:val="00713448"/>
    <w:rsid w:val="00713D08"/>
    <w:rsid w:val="00775099"/>
    <w:rsid w:val="00795B3D"/>
    <w:rsid w:val="007B7C4B"/>
    <w:rsid w:val="007F3618"/>
    <w:rsid w:val="00850930"/>
    <w:rsid w:val="00850B63"/>
    <w:rsid w:val="00883838"/>
    <w:rsid w:val="0093356A"/>
    <w:rsid w:val="0093362D"/>
    <w:rsid w:val="0097057C"/>
    <w:rsid w:val="0097278B"/>
    <w:rsid w:val="00997741"/>
    <w:rsid w:val="00A150B1"/>
    <w:rsid w:val="00A248B9"/>
    <w:rsid w:val="00A67EDF"/>
    <w:rsid w:val="00A94C52"/>
    <w:rsid w:val="00A969BE"/>
    <w:rsid w:val="00AA20BB"/>
    <w:rsid w:val="00AA6519"/>
    <w:rsid w:val="00AE3FE5"/>
    <w:rsid w:val="00AE455C"/>
    <w:rsid w:val="00AF5439"/>
    <w:rsid w:val="00B51EED"/>
    <w:rsid w:val="00B70CC1"/>
    <w:rsid w:val="00B71274"/>
    <w:rsid w:val="00B72B29"/>
    <w:rsid w:val="00BD7DC0"/>
    <w:rsid w:val="00BE0E75"/>
    <w:rsid w:val="00C06B16"/>
    <w:rsid w:val="00C377E5"/>
    <w:rsid w:val="00C42A7F"/>
    <w:rsid w:val="00C7239C"/>
    <w:rsid w:val="00CA3A95"/>
    <w:rsid w:val="00CA684A"/>
    <w:rsid w:val="00CE79A4"/>
    <w:rsid w:val="00D22507"/>
    <w:rsid w:val="00DB06A8"/>
    <w:rsid w:val="00E00E5B"/>
    <w:rsid w:val="00E30060"/>
    <w:rsid w:val="00EB54CF"/>
    <w:rsid w:val="00EC743F"/>
    <w:rsid w:val="00ED61A5"/>
    <w:rsid w:val="00EE5617"/>
    <w:rsid w:val="00F36A59"/>
    <w:rsid w:val="00F36AF8"/>
    <w:rsid w:val="00F36CC1"/>
    <w:rsid w:val="00F9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155FB1"/>
  <w15:chartTrackingRefBased/>
  <w15:docId w15:val="{96FA6395-58D2-E94D-ABD6-B1A39357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7239C"/>
    <w:pPr>
      <w:spacing w:after="0" w:line="240" w:lineRule="auto"/>
    </w:pPr>
    <w:rPr>
      <w:rFonts w:ascii="Arial" w:eastAsia="Times New Roman" w:hAnsi="Arial" w:cs="Times New Roman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23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3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39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39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39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39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39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39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39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3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3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3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3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3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3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3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3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3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3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2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39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2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39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23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39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23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3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39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C7239C"/>
    <w:pPr>
      <w:tabs>
        <w:tab w:val="right" w:pos="8640"/>
      </w:tabs>
      <w:jc w:val="center"/>
    </w:pPr>
  </w:style>
  <w:style w:type="character" w:customStyle="1" w:styleId="FooterChar">
    <w:name w:val="Footer Char"/>
    <w:basedOn w:val="DefaultParagraphFont"/>
    <w:link w:val="Footer"/>
    <w:rsid w:val="00C7239C"/>
    <w:rPr>
      <w:rFonts w:ascii="Arial" w:eastAsia="Times New Roman" w:hAnsi="Arial" w:cs="Times New Roman"/>
      <w:kern w:val="0"/>
      <w:sz w:val="20"/>
      <w14:ligatures w14:val="none"/>
    </w:rPr>
  </w:style>
  <w:style w:type="paragraph" w:customStyle="1" w:styleId="p1">
    <w:name w:val="p1"/>
    <w:basedOn w:val="Normal"/>
    <w:rsid w:val="00C7239C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p3">
    <w:name w:val="p3"/>
    <w:basedOn w:val="Normal"/>
    <w:rsid w:val="00C7239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A150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0B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521C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Semeniuk</dc:creator>
  <cp:keywords/>
  <dc:description/>
  <cp:lastModifiedBy>Darren Semeniuk</cp:lastModifiedBy>
  <cp:revision>5</cp:revision>
  <cp:lastPrinted>2026-05-12T23:46:00Z</cp:lastPrinted>
  <dcterms:created xsi:type="dcterms:W3CDTF">2026-08-27T18:04:00Z</dcterms:created>
  <dcterms:modified xsi:type="dcterms:W3CDTF">2026-08-28T19:05:00Z</dcterms:modified>
</cp:coreProperties>
</file>