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E0C0F" w14:textId="34AF4536" w:rsidR="00D73330" w:rsidRDefault="00330221" w:rsidP="00D1091E">
      <w:r>
        <w:t xml:space="preserve">Supplement </w:t>
      </w:r>
      <w:r w:rsidR="00D1091E">
        <w:t>1</w:t>
      </w:r>
    </w:p>
    <w:p w14:paraId="213B35F0" w14:textId="77777777" w:rsidR="00330221" w:rsidRDefault="003302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6"/>
        <w:gridCol w:w="3597"/>
      </w:tblGrid>
      <w:tr w:rsidR="00330221" w:rsidRPr="00E90C4E" w14:paraId="15E4FA70" w14:textId="77777777" w:rsidTr="000A64D1">
        <w:tc>
          <w:tcPr>
            <w:tcW w:w="3596" w:type="dxa"/>
          </w:tcPr>
          <w:p w14:paraId="6BAD391B" w14:textId="77777777" w:rsidR="00330221" w:rsidRPr="00E90C4E" w:rsidRDefault="00330221" w:rsidP="00D46398">
            <w:pPr>
              <w:spacing w:before="60" w:after="60"/>
              <w:rPr>
                <w:rFonts w:cs="Times New Roman"/>
                <w:b/>
                <w:bCs/>
                <w:sz w:val="22"/>
              </w:rPr>
            </w:pPr>
            <w:r w:rsidRPr="00E90C4E">
              <w:rPr>
                <w:rFonts w:cs="Times New Roman"/>
                <w:b/>
                <w:bCs/>
                <w:sz w:val="22"/>
              </w:rPr>
              <w:t>Component</w:t>
            </w:r>
          </w:p>
        </w:tc>
        <w:tc>
          <w:tcPr>
            <w:tcW w:w="3596" w:type="dxa"/>
          </w:tcPr>
          <w:p w14:paraId="6F74AA4E" w14:textId="77777777" w:rsidR="00330221" w:rsidRPr="00E90C4E" w:rsidRDefault="00330221" w:rsidP="00D46398">
            <w:pPr>
              <w:spacing w:before="60" w:after="60"/>
              <w:rPr>
                <w:rFonts w:cs="Times New Roman"/>
                <w:b/>
                <w:bCs/>
                <w:sz w:val="22"/>
              </w:rPr>
            </w:pPr>
            <w:r w:rsidRPr="00E90C4E">
              <w:rPr>
                <w:rFonts w:cs="Times New Roman"/>
                <w:b/>
                <w:bCs/>
                <w:sz w:val="22"/>
              </w:rPr>
              <w:t>Source</w:t>
            </w:r>
          </w:p>
        </w:tc>
        <w:tc>
          <w:tcPr>
            <w:tcW w:w="3597" w:type="dxa"/>
          </w:tcPr>
          <w:p w14:paraId="69B668F2" w14:textId="77777777" w:rsidR="00330221" w:rsidRPr="00E90C4E" w:rsidRDefault="00330221" w:rsidP="00D46398">
            <w:pPr>
              <w:spacing w:before="60" w:after="60"/>
              <w:rPr>
                <w:rFonts w:cs="Times New Roman"/>
                <w:b/>
                <w:bCs/>
                <w:sz w:val="22"/>
              </w:rPr>
            </w:pPr>
            <w:r w:rsidRPr="00E90C4E">
              <w:rPr>
                <w:rFonts w:cs="Times New Roman"/>
                <w:b/>
                <w:bCs/>
                <w:sz w:val="22"/>
              </w:rPr>
              <w:t>Associated intervention</w:t>
            </w:r>
          </w:p>
        </w:tc>
      </w:tr>
      <w:tr w:rsidR="00330221" w:rsidRPr="00E90C4E" w14:paraId="53236E60" w14:textId="77777777" w:rsidTr="000A64D1">
        <w:tc>
          <w:tcPr>
            <w:tcW w:w="3596" w:type="dxa"/>
          </w:tcPr>
          <w:p w14:paraId="0C684B18" w14:textId="73B9A35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Community</w:t>
            </w:r>
            <w:r w:rsidRPr="00E90C4E">
              <w:rPr>
                <w:rFonts w:cs="Times New Roman"/>
                <w:sz w:val="22"/>
              </w:rPr>
              <w:t>-based visits</w:t>
            </w:r>
            <w:r w:rsidR="00692C77">
              <w:rPr>
                <w:rFonts w:cs="Times New Roman"/>
                <w:sz w:val="22"/>
              </w:rPr>
              <w:t>: Visits conducted outside of an office setting in a participant’s home or community</w:t>
            </w:r>
          </w:p>
        </w:tc>
        <w:tc>
          <w:tcPr>
            <w:tcW w:w="3596" w:type="dxa"/>
          </w:tcPr>
          <w:p w14:paraId="1815983C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McGrew et al., 1995</w:t>
            </w:r>
            <w:r>
              <w:rPr>
                <w:rFonts w:cs="Times New Roman"/>
                <w:sz w:val="22"/>
              </w:rPr>
              <w:t xml:space="preserve">, Table 1; </w:t>
            </w:r>
            <w:proofErr w:type="spellStart"/>
            <w:r w:rsidRPr="00E90C4E">
              <w:rPr>
                <w:rFonts w:cs="Times New Roman"/>
                <w:sz w:val="22"/>
              </w:rPr>
              <w:t>Olfson</w:t>
            </w:r>
            <w:proofErr w:type="spellEnd"/>
            <w:r w:rsidRPr="00E90C4E">
              <w:rPr>
                <w:rFonts w:cs="Times New Roman"/>
                <w:sz w:val="22"/>
              </w:rPr>
              <w:t xml:space="preserve"> 1990, </w:t>
            </w:r>
            <w:r>
              <w:rPr>
                <w:rFonts w:cs="Times New Roman"/>
                <w:sz w:val="22"/>
              </w:rPr>
              <w:t xml:space="preserve">p. 635; </w:t>
            </w:r>
            <w:r w:rsidRPr="00E90C4E">
              <w:rPr>
                <w:rFonts w:cs="Times New Roman"/>
                <w:sz w:val="22"/>
              </w:rPr>
              <w:t xml:space="preserve">Scott and Dixon 1995, </w:t>
            </w:r>
            <w:r>
              <w:rPr>
                <w:rFonts w:cs="Times New Roman"/>
                <w:sz w:val="22"/>
              </w:rPr>
              <w:t>p. 657</w:t>
            </w:r>
          </w:p>
          <w:p w14:paraId="0F7DF856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6EACBA1B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Herman et al., 2011, Table 1</w:t>
            </w:r>
          </w:p>
        </w:tc>
        <w:tc>
          <w:tcPr>
            <w:tcW w:w="3597" w:type="dxa"/>
          </w:tcPr>
          <w:p w14:paraId="736C86DB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ACT</w:t>
            </w:r>
          </w:p>
          <w:p w14:paraId="257E72E0" w14:textId="77777777" w:rsidR="00330221" w:rsidRPr="004B58AE" w:rsidRDefault="00330221" w:rsidP="00D46398">
            <w:pPr>
              <w:spacing w:before="60" w:after="60"/>
              <w:rPr>
                <w:rFonts w:cs="Times New Roman"/>
                <w:sz w:val="10"/>
                <w:szCs w:val="10"/>
              </w:rPr>
            </w:pPr>
          </w:p>
          <w:p w14:paraId="7F09C3D4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646BC0B9" w14:textId="77777777" w:rsidR="004B58AE" w:rsidRDefault="004B58AE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0E2F9994" w14:textId="63F90CC5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CTI</w:t>
            </w:r>
          </w:p>
        </w:tc>
      </w:tr>
      <w:tr w:rsidR="00330221" w:rsidRPr="00E90C4E" w14:paraId="43A273A5" w14:textId="77777777" w:rsidTr="000A64D1">
        <w:tc>
          <w:tcPr>
            <w:tcW w:w="3596" w:type="dxa"/>
          </w:tcPr>
          <w:p w14:paraId="114E27C7" w14:textId="469704C9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Medication administration</w:t>
            </w:r>
            <w:r w:rsidR="00931C28">
              <w:rPr>
                <w:rFonts w:cs="Times New Roman"/>
                <w:sz w:val="22"/>
              </w:rPr>
              <w:t xml:space="preserve"> (psychopharmacology)</w:t>
            </w:r>
            <w:r w:rsidR="007B032F">
              <w:rPr>
                <w:rFonts w:cs="Times New Roman"/>
                <w:sz w:val="22"/>
              </w:rPr>
              <w:t>: Medication delivered by a prescriber</w:t>
            </w:r>
            <w:r w:rsidR="008B67BB">
              <w:rPr>
                <w:rFonts w:cs="Times New Roman"/>
                <w:sz w:val="22"/>
              </w:rPr>
              <w:t>,</w:t>
            </w:r>
            <w:r w:rsidR="007B032F">
              <w:rPr>
                <w:rFonts w:cs="Times New Roman"/>
                <w:sz w:val="22"/>
              </w:rPr>
              <w:t xml:space="preserve"> such as a pharmacist or physician</w:t>
            </w:r>
            <w:r w:rsidR="008B67BB">
              <w:rPr>
                <w:rFonts w:cs="Times New Roman"/>
                <w:sz w:val="22"/>
              </w:rPr>
              <w:t>,</w:t>
            </w:r>
            <w:r w:rsidR="007B032F">
              <w:rPr>
                <w:rFonts w:cs="Times New Roman"/>
                <w:sz w:val="22"/>
              </w:rPr>
              <w:t xml:space="preserve"> who is part of the intervention treatment team</w:t>
            </w:r>
            <w:r w:rsidR="008B67BB">
              <w:rPr>
                <w:rFonts w:cs="Times New Roman"/>
                <w:sz w:val="22"/>
              </w:rPr>
              <w:t>.</w:t>
            </w:r>
          </w:p>
        </w:tc>
        <w:tc>
          <w:tcPr>
            <w:tcW w:w="3596" w:type="dxa"/>
          </w:tcPr>
          <w:p w14:paraId="7E58BB08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Lim</w:t>
            </w:r>
            <w:r>
              <w:rPr>
                <w:rFonts w:cs="Times New Roman"/>
                <w:sz w:val="22"/>
              </w:rPr>
              <w:t xml:space="preserve"> et al., 2022, p. 180</w:t>
            </w:r>
          </w:p>
        </w:tc>
        <w:tc>
          <w:tcPr>
            <w:tcW w:w="3597" w:type="dxa"/>
          </w:tcPr>
          <w:p w14:paraId="2D0C1586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 xml:space="preserve">Described as </w:t>
            </w:r>
            <w:r>
              <w:rPr>
                <w:rFonts w:cs="Times New Roman"/>
                <w:sz w:val="22"/>
              </w:rPr>
              <w:t>distinct</w:t>
            </w:r>
            <w:r w:rsidRPr="00E90C4E">
              <w:rPr>
                <w:rFonts w:cs="Times New Roman"/>
                <w:sz w:val="22"/>
              </w:rPr>
              <w:t xml:space="preserve"> from </w:t>
            </w:r>
            <w:r>
              <w:rPr>
                <w:rFonts w:cs="Times New Roman"/>
                <w:sz w:val="22"/>
              </w:rPr>
              <w:t>case</w:t>
            </w:r>
            <w:r w:rsidRPr="00E90C4E">
              <w:rPr>
                <w:rFonts w:cs="Times New Roman"/>
                <w:sz w:val="22"/>
              </w:rPr>
              <w:t xml:space="preserve"> management</w:t>
            </w:r>
          </w:p>
        </w:tc>
      </w:tr>
      <w:tr w:rsidR="00330221" w:rsidRPr="00E90C4E" w14:paraId="49310803" w14:textId="77777777" w:rsidTr="000A64D1">
        <w:tc>
          <w:tcPr>
            <w:tcW w:w="3596" w:type="dxa"/>
          </w:tcPr>
          <w:p w14:paraId="4A3B6319" w14:textId="30632E05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Psychotherapy</w:t>
            </w:r>
            <w:r w:rsidR="007B032F">
              <w:rPr>
                <w:rFonts w:cs="Times New Roman"/>
                <w:sz w:val="22"/>
              </w:rPr>
              <w:t>: A manualized, psychotherapeutic treatment protocol, usually f</w:t>
            </w:r>
            <w:r w:rsidR="00FE5CD0">
              <w:rPr>
                <w:rFonts w:cs="Times New Roman"/>
                <w:sz w:val="22"/>
              </w:rPr>
              <w:t>or a specific patient population or with a specific focus</w:t>
            </w:r>
            <w:r w:rsidR="009B22FB">
              <w:rPr>
                <w:rFonts w:cs="Times New Roman"/>
                <w:sz w:val="22"/>
              </w:rPr>
              <w:t>.</w:t>
            </w:r>
          </w:p>
        </w:tc>
        <w:tc>
          <w:tcPr>
            <w:tcW w:w="3596" w:type="dxa"/>
          </w:tcPr>
          <w:p w14:paraId="63558DF9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Lim</w:t>
            </w:r>
            <w:r>
              <w:rPr>
                <w:rFonts w:cs="Times New Roman"/>
                <w:sz w:val="22"/>
              </w:rPr>
              <w:t xml:space="preserve"> et al., 2022, p. 180</w:t>
            </w:r>
          </w:p>
        </w:tc>
        <w:tc>
          <w:tcPr>
            <w:tcW w:w="3597" w:type="dxa"/>
          </w:tcPr>
          <w:p w14:paraId="643465C4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 xml:space="preserve">Described as distinct from </w:t>
            </w:r>
            <w:r>
              <w:rPr>
                <w:rFonts w:cs="Times New Roman"/>
                <w:sz w:val="22"/>
              </w:rPr>
              <w:t>case</w:t>
            </w:r>
            <w:r w:rsidRPr="00E90C4E">
              <w:rPr>
                <w:rFonts w:cs="Times New Roman"/>
                <w:sz w:val="22"/>
              </w:rPr>
              <w:t xml:space="preserve"> management</w:t>
            </w:r>
          </w:p>
        </w:tc>
      </w:tr>
      <w:tr w:rsidR="00330221" w:rsidRPr="00E90C4E" w14:paraId="4A8DC963" w14:textId="77777777" w:rsidTr="000A64D1">
        <w:tc>
          <w:tcPr>
            <w:tcW w:w="3596" w:type="dxa"/>
          </w:tcPr>
          <w:p w14:paraId="780DA9A7" w14:textId="11CEFFC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Psychoeducation or health coaching</w:t>
            </w:r>
            <w:r w:rsidR="00FE5CD0">
              <w:rPr>
                <w:rFonts w:cs="Times New Roman"/>
                <w:sz w:val="22"/>
              </w:rPr>
              <w:t>: Deliver</w:t>
            </w:r>
            <w:r w:rsidR="005E7FDB">
              <w:rPr>
                <w:rFonts w:cs="Times New Roman"/>
                <w:sz w:val="22"/>
              </w:rPr>
              <w:t>ing</w:t>
            </w:r>
            <w:r w:rsidR="00FE5CD0">
              <w:rPr>
                <w:rFonts w:cs="Times New Roman"/>
                <w:sz w:val="22"/>
              </w:rPr>
              <w:t xml:space="preserve"> psychoeducation or behavioral strategies focused on health promotion; can be delivered by non-licensed mental health providers.</w:t>
            </w:r>
          </w:p>
        </w:tc>
        <w:tc>
          <w:tcPr>
            <w:tcW w:w="3596" w:type="dxa"/>
          </w:tcPr>
          <w:p w14:paraId="3F32614E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proofErr w:type="spellStart"/>
            <w:r w:rsidRPr="00E90C4E">
              <w:rPr>
                <w:rFonts w:cs="Times New Roman"/>
                <w:sz w:val="22"/>
              </w:rPr>
              <w:t>Olfson</w:t>
            </w:r>
            <w:proofErr w:type="spellEnd"/>
            <w:r w:rsidRPr="00E90C4E">
              <w:rPr>
                <w:rFonts w:cs="Times New Roman"/>
                <w:sz w:val="22"/>
              </w:rPr>
              <w:t xml:space="preserve"> 1990, </w:t>
            </w:r>
            <w:r>
              <w:rPr>
                <w:rFonts w:cs="Times New Roman"/>
                <w:sz w:val="22"/>
              </w:rPr>
              <w:t>p. 635</w:t>
            </w:r>
          </w:p>
          <w:p w14:paraId="0ACBCE12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47AD4F1F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Lim</w:t>
            </w:r>
            <w:r>
              <w:rPr>
                <w:rFonts w:cs="Times New Roman"/>
                <w:sz w:val="22"/>
              </w:rPr>
              <w:t xml:space="preserve"> et al., 2022, p. 183</w:t>
            </w:r>
          </w:p>
          <w:p w14:paraId="5EC13625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35471A22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Herman et al., 2011, Table 1</w:t>
            </w:r>
          </w:p>
        </w:tc>
        <w:tc>
          <w:tcPr>
            <w:tcW w:w="3597" w:type="dxa"/>
          </w:tcPr>
          <w:p w14:paraId="03C26B63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ACT</w:t>
            </w:r>
          </w:p>
          <w:p w14:paraId="549E710E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5D6419D9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Ca</w:t>
            </w:r>
            <w:r>
              <w:rPr>
                <w:rFonts w:cs="Times New Roman"/>
                <w:sz w:val="22"/>
              </w:rPr>
              <w:t>s</w:t>
            </w:r>
            <w:r w:rsidRPr="00E90C4E">
              <w:rPr>
                <w:rFonts w:cs="Times New Roman"/>
                <w:sz w:val="22"/>
              </w:rPr>
              <w:t>e management</w:t>
            </w:r>
          </w:p>
          <w:p w14:paraId="64408C05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1B489521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CTI</w:t>
            </w:r>
          </w:p>
        </w:tc>
      </w:tr>
      <w:tr w:rsidR="00330221" w:rsidRPr="00E90C4E" w14:paraId="3DCE063E" w14:textId="77777777" w:rsidTr="000A64D1">
        <w:tc>
          <w:tcPr>
            <w:tcW w:w="3596" w:type="dxa"/>
          </w:tcPr>
          <w:p w14:paraId="3C73AFDC" w14:textId="3EC8A083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Peer involvement</w:t>
            </w:r>
            <w:r w:rsidR="00FE5CD0">
              <w:rPr>
                <w:rFonts w:cs="Times New Roman"/>
                <w:sz w:val="22"/>
              </w:rPr>
              <w:t xml:space="preserve">: </w:t>
            </w:r>
            <w:r w:rsidR="005E7FDB">
              <w:rPr>
                <w:rFonts w:cs="Times New Roman"/>
                <w:sz w:val="22"/>
              </w:rPr>
              <w:t>Involving i</w:t>
            </w:r>
            <w:r w:rsidR="006A06C1" w:rsidRPr="00806B36">
              <w:rPr>
                <w:sz w:val="20"/>
                <w:szCs w:val="20"/>
              </w:rPr>
              <w:t xml:space="preserve">ndividuals in recovery from a major mental illness </w:t>
            </w:r>
            <w:r w:rsidR="005E7FDB">
              <w:rPr>
                <w:sz w:val="20"/>
                <w:szCs w:val="20"/>
              </w:rPr>
              <w:t xml:space="preserve">who are </w:t>
            </w:r>
            <w:r w:rsidR="006A06C1" w:rsidRPr="00806B36">
              <w:rPr>
                <w:sz w:val="20"/>
                <w:szCs w:val="20"/>
              </w:rPr>
              <w:t>supervised and trained to use their personal experiences to support others in recovery</w:t>
            </w:r>
            <w:r w:rsidR="006A06C1">
              <w:rPr>
                <w:sz w:val="20"/>
                <w:szCs w:val="20"/>
              </w:rPr>
              <w:t>.</w:t>
            </w:r>
          </w:p>
        </w:tc>
        <w:tc>
          <w:tcPr>
            <w:tcW w:w="3596" w:type="dxa"/>
          </w:tcPr>
          <w:p w14:paraId="3D2E5D0B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Lim</w:t>
            </w:r>
            <w:r>
              <w:rPr>
                <w:rFonts w:cs="Times New Roman"/>
                <w:sz w:val="22"/>
              </w:rPr>
              <w:t xml:space="preserve"> et al., 2022, p. 181</w:t>
            </w:r>
          </w:p>
        </w:tc>
        <w:tc>
          <w:tcPr>
            <w:tcW w:w="3597" w:type="dxa"/>
          </w:tcPr>
          <w:p w14:paraId="36B44BD5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Described as d</w:t>
            </w:r>
            <w:r w:rsidRPr="00E90C4E">
              <w:rPr>
                <w:rFonts w:cs="Times New Roman"/>
                <w:sz w:val="22"/>
              </w:rPr>
              <w:t xml:space="preserve">istinct from </w:t>
            </w:r>
            <w:r>
              <w:rPr>
                <w:rFonts w:cs="Times New Roman"/>
                <w:sz w:val="22"/>
              </w:rPr>
              <w:t>case</w:t>
            </w:r>
            <w:r w:rsidRPr="00E90C4E">
              <w:rPr>
                <w:rFonts w:cs="Times New Roman"/>
                <w:sz w:val="22"/>
              </w:rPr>
              <w:t xml:space="preserve"> management</w:t>
            </w:r>
          </w:p>
        </w:tc>
      </w:tr>
      <w:tr w:rsidR="00330221" w:rsidRPr="00E90C4E" w14:paraId="78078896" w14:textId="77777777" w:rsidTr="000A64D1">
        <w:tc>
          <w:tcPr>
            <w:tcW w:w="3596" w:type="dxa"/>
          </w:tcPr>
          <w:p w14:paraId="23D24687" w14:textId="03CE3B1A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Assess person’s needs</w:t>
            </w:r>
            <w:r w:rsidR="00FE5CD0">
              <w:rPr>
                <w:rFonts w:cs="Times New Roman"/>
                <w:sz w:val="22"/>
              </w:rPr>
              <w:t xml:space="preserve">: </w:t>
            </w:r>
            <w:r w:rsidR="005E7FDB">
              <w:rPr>
                <w:rFonts w:cs="Times New Roman"/>
                <w:sz w:val="22"/>
              </w:rPr>
              <w:t>A</w:t>
            </w:r>
            <w:r w:rsidR="0076174C">
              <w:rPr>
                <w:rFonts w:cs="Times New Roman"/>
                <w:sz w:val="22"/>
              </w:rPr>
              <w:t>ssessing patient unmet needs to guide treatment.</w:t>
            </w:r>
          </w:p>
        </w:tc>
        <w:tc>
          <w:tcPr>
            <w:tcW w:w="3596" w:type="dxa"/>
          </w:tcPr>
          <w:p w14:paraId="54E85FE4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Holloway</w:t>
            </w:r>
            <w:r>
              <w:rPr>
                <w:rFonts w:cs="Times New Roman"/>
                <w:sz w:val="22"/>
              </w:rPr>
              <w:t>, 1991, p. 3</w:t>
            </w:r>
          </w:p>
          <w:p w14:paraId="71B3862A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0F2EFF62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Herman et al., 2011, Table 1</w:t>
            </w:r>
          </w:p>
        </w:tc>
        <w:tc>
          <w:tcPr>
            <w:tcW w:w="3597" w:type="dxa"/>
          </w:tcPr>
          <w:p w14:paraId="19080B7A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Case management</w:t>
            </w:r>
          </w:p>
          <w:p w14:paraId="64ACF5A0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5A57DEB4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CTI</w:t>
            </w:r>
          </w:p>
        </w:tc>
      </w:tr>
      <w:tr w:rsidR="00330221" w:rsidRPr="00E90C4E" w14:paraId="2D7078E3" w14:textId="77777777" w:rsidTr="000A64D1">
        <w:tc>
          <w:tcPr>
            <w:tcW w:w="3596" w:type="dxa"/>
          </w:tcPr>
          <w:p w14:paraId="540FE398" w14:textId="6B0EF6E5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Develop a care plan</w:t>
            </w:r>
            <w:r w:rsidR="0076174C">
              <w:rPr>
                <w:rFonts w:cs="Times New Roman"/>
                <w:sz w:val="22"/>
              </w:rPr>
              <w:t xml:space="preserve">: </w:t>
            </w:r>
            <w:r w:rsidR="005E7FDB">
              <w:rPr>
                <w:rFonts w:cs="Times New Roman"/>
                <w:sz w:val="22"/>
              </w:rPr>
              <w:t>D</w:t>
            </w:r>
            <w:r w:rsidR="0076174C">
              <w:rPr>
                <w:rFonts w:cs="Times New Roman"/>
                <w:sz w:val="22"/>
              </w:rPr>
              <w:t xml:space="preserve">eveloping a treatment </w:t>
            </w:r>
            <w:r w:rsidR="005E7FDB">
              <w:rPr>
                <w:rFonts w:cs="Times New Roman"/>
                <w:sz w:val="22"/>
              </w:rPr>
              <w:t xml:space="preserve">plan </w:t>
            </w:r>
            <w:r w:rsidR="0076174C">
              <w:rPr>
                <w:rFonts w:cs="Times New Roman"/>
                <w:sz w:val="22"/>
              </w:rPr>
              <w:t>to address unmet needs.</w:t>
            </w:r>
          </w:p>
        </w:tc>
        <w:tc>
          <w:tcPr>
            <w:tcW w:w="3596" w:type="dxa"/>
          </w:tcPr>
          <w:p w14:paraId="009B16DD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McGrew et al., 1995</w:t>
            </w:r>
          </w:p>
          <w:p w14:paraId="58C8CB30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2A27E567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Holloway</w:t>
            </w:r>
            <w:r>
              <w:rPr>
                <w:rFonts w:cs="Times New Roman"/>
                <w:sz w:val="22"/>
              </w:rPr>
              <w:t>, 1991, p. 3</w:t>
            </w:r>
          </w:p>
          <w:p w14:paraId="5798741D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0EAB5242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Herman et al., 2011, Table 1</w:t>
            </w:r>
          </w:p>
        </w:tc>
        <w:tc>
          <w:tcPr>
            <w:tcW w:w="3597" w:type="dxa"/>
          </w:tcPr>
          <w:p w14:paraId="5D7F59A9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ACT</w:t>
            </w:r>
          </w:p>
          <w:p w14:paraId="799F7E42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76BBB052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Case management</w:t>
            </w:r>
          </w:p>
          <w:p w14:paraId="19682DDB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4CB3EBF8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CTI</w:t>
            </w:r>
          </w:p>
        </w:tc>
      </w:tr>
      <w:tr w:rsidR="00330221" w:rsidRPr="00E90C4E" w14:paraId="4459BBEF" w14:textId="77777777" w:rsidTr="000A64D1">
        <w:tc>
          <w:tcPr>
            <w:tcW w:w="3596" w:type="dxa"/>
          </w:tcPr>
          <w:p w14:paraId="4EDA769A" w14:textId="3128D6F6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Arrange for housing services</w:t>
            </w:r>
            <w:r w:rsidR="005E7FDB">
              <w:rPr>
                <w:rFonts w:cs="Times New Roman"/>
                <w:sz w:val="22"/>
              </w:rPr>
              <w:t>: Coordinating</w:t>
            </w:r>
            <w:r w:rsidR="00D54DA7">
              <w:rPr>
                <w:rFonts w:cs="Times New Roman"/>
                <w:sz w:val="22"/>
              </w:rPr>
              <w:t xml:space="preserve"> housing arrangements for unhoused patients.</w:t>
            </w:r>
          </w:p>
        </w:tc>
        <w:tc>
          <w:tcPr>
            <w:tcW w:w="3596" w:type="dxa"/>
          </w:tcPr>
          <w:p w14:paraId="2E04DF7E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Herman et al., 2011, Table 1</w:t>
            </w:r>
          </w:p>
        </w:tc>
        <w:tc>
          <w:tcPr>
            <w:tcW w:w="3597" w:type="dxa"/>
          </w:tcPr>
          <w:p w14:paraId="0BFEADAF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CTI</w:t>
            </w:r>
          </w:p>
        </w:tc>
      </w:tr>
      <w:tr w:rsidR="00330221" w:rsidRPr="00E90C4E" w14:paraId="3E231BE5" w14:textId="77777777" w:rsidTr="000A64D1">
        <w:tc>
          <w:tcPr>
            <w:tcW w:w="3596" w:type="dxa"/>
          </w:tcPr>
          <w:p w14:paraId="418BA3DB" w14:textId="7C9267B3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Arrange for other non-housing assistance/resource</w:t>
            </w:r>
            <w:r w:rsidR="00D54DA7">
              <w:rPr>
                <w:rFonts w:cs="Times New Roman"/>
                <w:sz w:val="22"/>
              </w:rPr>
              <w:t xml:space="preserve">s: </w:t>
            </w:r>
            <w:r w:rsidR="005E7FDB">
              <w:rPr>
                <w:rFonts w:cs="Times New Roman"/>
                <w:sz w:val="22"/>
              </w:rPr>
              <w:t>C</w:t>
            </w:r>
            <w:r w:rsidR="00D54DA7">
              <w:rPr>
                <w:rFonts w:cs="Times New Roman"/>
                <w:sz w:val="22"/>
              </w:rPr>
              <w:t>oordinating non-housing services for patients, such as food, medical, and vocational assistance.</w:t>
            </w:r>
            <w:r w:rsidRPr="00E90C4E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3596" w:type="dxa"/>
          </w:tcPr>
          <w:p w14:paraId="2519CED8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McGrew et al., 1995</w:t>
            </w:r>
            <w:r>
              <w:rPr>
                <w:rFonts w:cs="Times New Roman"/>
                <w:sz w:val="22"/>
              </w:rPr>
              <w:t xml:space="preserve">, Table 1; </w:t>
            </w:r>
            <w:proofErr w:type="spellStart"/>
            <w:r w:rsidRPr="00E90C4E">
              <w:rPr>
                <w:rFonts w:cs="Times New Roman"/>
                <w:sz w:val="22"/>
              </w:rPr>
              <w:t>Olfson</w:t>
            </w:r>
            <w:proofErr w:type="spellEnd"/>
            <w:r>
              <w:rPr>
                <w:rFonts w:cs="Times New Roman"/>
                <w:sz w:val="22"/>
              </w:rPr>
              <w:t>,</w:t>
            </w:r>
            <w:r w:rsidRPr="00E90C4E">
              <w:rPr>
                <w:rFonts w:cs="Times New Roman"/>
                <w:sz w:val="22"/>
              </w:rPr>
              <w:t xml:space="preserve"> 1990, </w:t>
            </w:r>
            <w:r>
              <w:rPr>
                <w:rFonts w:cs="Times New Roman"/>
                <w:sz w:val="22"/>
              </w:rPr>
              <w:t>p. 635</w:t>
            </w:r>
          </w:p>
          <w:p w14:paraId="6A20F67A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0D9CA780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Holloway, 1991, p. 3</w:t>
            </w:r>
          </w:p>
        </w:tc>
        <w:tc>
          <w:tcPr>
            <w:tcW w:w="3597" w:type="dxa"/>
          </w:tcPr>
          <w:p w14:paraId="4DD292AB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ACT</w:t>
            </w:r>
          </w:p>
          <w:p w14:paraId="22519AAA" w14:textId="77777777" w:rsidR="00330221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</w:p>
          <w:p w14:paraId="2FA73EDB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Case management</w:t>
            </w:r>
          </w:p>
        </w:tc>
      </w:tr>
      <w:tr w:rsidR="00330221" w:rsidRPr="00E90C4E" w14:paraId="055E3A13" w14:textId="77777777" w:rsidTr="000A64D1">
        <w:tc>
          <w:tcPr>
            <w:tcW w:w="3596" w:type="dxa"/>
          </w:tcPr>
          <w:p w14:paraId="63F1ECD7" w14:textId="3B2D67D9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Monitor the quality of care provided</w:t>
            </w:r>
            <w:r w:rsidR="00D54DA7">
              <w:rPr>
                <w:rFonts w:cs="Times New Roman"/>
                <w:sz w:val="22"/>
              </w:rPr>
              <w:t xml:space="preserve">: </w:t>
            </w:r>
            <w:r w:rsidR="005E7FDB">
              <w:rPr>
                <w:rFonts w:cs="Times New Roman"/>
                <w:sz w:val="22"/>
              </w:rPr>
              <w:t>M</w:t>
            </w:r>
            <w:r w:rsidR="000B0D97">
              <w:rPr>
                <w:rFonts w:cs="Times New Roman"/>
                <w:sz w:val="22"/>
              </w:rPr>
              <w:t xml:space="preserve">onitoring and assessing the quality of care provided to inform progress </w:t>
            </w:r>
            <w:r w:rsidR="00093C8D">
              <w:rPr>
                <w:rFonts w:cs="Times New Roman"/>
                <w:sz w:val="22"/>
              </w:rPr>
              <w:t xml:space="preserve">towards meetings patient needs. </w:t>
            </w:r>
          </w:p>
        </w:tc>
        <w:tc>
          <w:tcPr>
            <w:tcW w:w="3596" w:type="dxa"/>
          </w:tcPr>
          <w:p w14:paraId="5317ED57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Holloway 1991</w:t>
            </w:r>
            <w:r>
              <w:rPr>
                <w:rFonts w:cs="Times New Roman"/>
                <w:sz w:val="22"/>
              </w:rPr>
              <w:t>, p. 3</w:t>
            </w:r>
          </w:p>
        </w:tc>
        <w:tc>
          <w:tcPr>
            <w:tcW w:w="3597" w:type="dxa"/>
          </w:tcPr>
          <w:p w14:paraId="57F8F866" w14:textId="77777777" w:rsidR="00330221" w:rsidRPr="00E90C4E" w:rsidRDefault="00330221" w:rsidP="00D46398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Case management</w:t>
            </w:r>
          </w:p>
        </w:tc>
      </w:tr>
      <w:tr w:rsidR="00A5630E" w:rsidRPr="00E90C4E" w14:paraId="6DC155FD" w14:textId="77777777" w:rsidTr="000A64D1">
        <w:tc>
          <w:tcPr>
            <w:tcW w:w="3596" w:type="dxa"/>
          </w:tcPr>
          <w:p w14:paraId="55E8C7B3" w14:textId="01BB30EE" w:rsidR="00A5630E" w:rsidRPr="00E90C4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b/>
                <w:bCs/>
                <w:sz w:val="22"/>
              </w:rPr>
              <w:lastRenderedPageBreak/>
              <w:t>Component</w:t>
            </w:r>
          </w:p>
        </w:tc>
        <w:tc>
          <w:tcPr>
            <w:tcW w:w="3596" w:type="dxa"/>
          </w:tcPr>
          <w:p w14:paraId="5E41F95D" w14:textId="0550DB81" w:rsidR="00A5630E" w:rsidRPr="00E90C4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b/>
                <w:bCs/>
                <w:sz w:val="22"/>
              </w:rPr>
              <w:t>Source</w:t>
            </w:r>
          </w:p>
        </w:tc>
        <w:tc>
          <w:tcPr>
            <w:tcW w:w="3597" w:type="dxa"/>
          </w:tcPr>
          <w:p w14:paraId="24084EBC" w14:textId="0A018A75" w:rsidR="00A5630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b/>
                <w:bCs/>
                <w:sz w:val="22"/>
              </w:rPr>
              <w:t>Associated intervention</w:t>
            </w:r>
          </w:p>
        </w:tc>
      </w:tr>
      <w:tr w:rsidR="00A5630E" w:rsidRPr="00E90C4E" w14:paraId="789E26AA" w14:textId="77777777" w:rsidTr="000A64D1">
        <w:tc>
          <w:tcPr>
            <w:tcW w:w="3596" w:type="dxa"/>
          </w:tcPr>
          <w:p w14:paraId="0AE6964A" w14:textId="43EB92BA" w:rsidR="00A5630E" w:rsidRPr="00E90C4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 xml:space="preserve">Maintain contact with the </w:t>
            </w:r>
            <w:r>
              <w:rPr>
                <w:rFonts w:cs="Times New Roman"/>
                <w:sz w:val="22"/>
              </w:rPr>
              <w:t>patient: Maintaining regular contact with the patient throughout the treatment period via phone and meetings.</w:t>
            </w:r>
          </w:p>
        </w:tc>
        <w:tc>
          <w:tcPr>
            <w:tcW w:w="3596" w:type="dxa"/>
          </w:tcPr>
          <w:p w14:paraId="4B204EE1" w14:textId="77777777" w:rsidR="00A5630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 xml:space="preserve">Scott and Dixon 1995, </w:t>
            </w:r>
            <w:r>
              <w:rPr>
                <w:rFonts w:cs="Times New Roman"/>
                <w:sz w:val="22"/>
              </w:rPr>
              <w:t>p. 657</w:t>
            </w:r>
          </w:p>
          <w:p w14:paraId="317ED7D8" w14:textId="77777777" w:rsidR="00A5630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</w:p>
          <w:p w14:paraId="6A2B4598" w14:textId="77777777" w:rsidR="00A5630E" w:rsidRPr="00E90C4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Holloway</w:t>
            </w:r>
            <w:r>
              <w:rPr>
                <w:rFonts w:cs="Times New Roman"/>
                <w:sz w:val="22"/>
              </w:rPr>
              <w:t xml:space="preserve"> 1991, p. 3</w:t>
            </w:r>
          </w:p>
        </w:tc>
        <w:tc>
          <w:tcPr>
            <w:tcW w:w="3597" w:type="dxa"/>
          </w:tcPr>
          <w:p w14:paraId="1919C70A" w14:textId="77777777" w:rsidR="00A5630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ACT</w:t>
            </w:r>
          </w:p>
          <w:p w14:paraId="0CF596EA" w14:textId="77777777" w:rsidR="00A5630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</w:p>
          <w:p w14:paraId="44AB3F09" w14:textId="77777777" w:rsidR="00A5630E" w:rsidRPr="00E90C4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Case management</w:t>
            </w:r>
          </w:p>
        </w:tc>
      </w:tr>
      <w:tr w:rsidR="00A5630E" w:rsidRPr="00E90C4E" w14:paraId="4CE9F625" w14:textId="77777777" w:rsidTr="004709A2">
        <w:tc>
          <w:tcPr>
            <w:tcW w:w="3596" w:type="dxa"/>
            <w:tcBorders>
              <w:bottom w:val="single" w:sz="4" w:space="0" w:color="auto"/>
            </w:tcBorders>
          </w:tcPr>
          <w:p w14:paraId="663E4543" w14:textId="6D26347D" w:rsidR="00A5630E" w:rsidRPr="00E90C4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Multidisciplinary teams</w:t>
            </w:r>
            <w:r>
              <w:rPr>
                <w:rFonts w:cs="Times New Roman"/>
                <w:sz w:val="22"/>
              </w:rPr>
              <w:t>: Teams consisted of at least two disciplines, such as nurse and psychologist, or psychiatrist and nurse.</w:t>
            </w:r>
          </w:p>
        </w:tc>
        <w:tc>
          <w:tcPr>
            <w:tcW w:w="3596" w:type="dxa"/>
            <w:tcBorders>
              <w:bottom w:val="single" w:sz="4" w:space="0" w:color="auto"/>
            </w:tcBorders>
          </w:tcPr>
          <w:p w14:paraId="7DF3FEC4" w14:textId="77777777" w:rsidR="00A5630E" w:rsidRPr="00E90C4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proofErr w:type="spellStart"/>
            <w:r w:rsidRPr="00E90C4E">
              <w:rPr>
                <w:rFonts w:cs="Times New Roman"/>
                <w:sz w:val="22"/>
              </w:rPr>
              <w:t>Olfson</w:t>
            </w:r>
            <w:proofErr w:type="spellEnd"/>
            <w:r w:rsidRPr="00E90C4E">
              <w:rPr>
                <w:rFonts w:cs="Times New Roman"/>
                <w:sz w:val="22"/>
              </w:rPr>
              <w:t xml:space="preserve"> 1990, </w:t>
            </w:r>
            <w:r>
              <w:rPr>
                <w:rFonts w:cs="Times New Roman"/>
                <w:sz w:val="22"/>
              </w:rPr>
              <w:t xml:space="preserve">p. 635; McGrew et al., 1995, Table 1; </w:t>
            </w:r>
            <w:r w:rsidRPr="00E90C4E">
              <w:rPr>
                <w:rFonts w:cs="Times New Roman"/>
                <w:sz w:val="22"/>
              </w:rPr>
              <w:t xml:space="preserve">Scott and Dixon 1995, </w:t>
            </w:r>
            <w:r>
              <w:rPr>
                <w:rFonts w:cs="Times New Roman"/>
                <w:sz w:val="22"/>
              </w:rPr>
              <w:t>p. 657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1481A6D5" w14:textId="77777777" w:rsidR="00A5630E" w:rsidRPr="00E90C4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ACT</w:t>
            </w:r>
          </w:p>
        </w:tc>
      </w:tr>
      <w:tr w:rsidR="00A5630E" w:rsidRPr="00E90C4E" w14:paraId="50631C3F" w14:textId="77777777" w:rsidTr="004709A2">
        <w:tc>
          <w:tcPr>
            <w:tcW w:w="3596" w:type="dxa"/>
            <w:tcBorders>
              <w:bottom w:val="single" w:sz="4" w:space="0" w:color="auto"/>
            </w:tcBorders>
          </w:tcPr>
          <w:p w14:paraId="4694CF32" w14:textId="099BFD03" w:rsidR="00A5630E" w:rsidRPr="00E90C4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Low staff to client ratio</w:t>
            </w:r>
            <w:r>
              <w:rPr>
                <w:rFonts w:cs="Times New Roman"/>
                <w:sz w:val="22"/>
              </w:rPr>
              <w:t>: Authors described “low staff to client ratio.” No numerical ratio cut-offs were used.</w:t>
            </w:r>
          </w:p>
        </w:tc>
        <w:tc>
          <w:tcPr>
            <w:tcW w:w="3596" w:type="dxa"/>
            <w:tcBorders>
              <w:bottom w:val="single" w:sz="4" w:space="0" w:color="auto"/>
            </w:tcBorders>
          </w:tcPr>
          <w:p w14:paraId="55DD7E44" w14:textId="77777777" w:rsidR="00A5630E" w:rsidRPr="00E90C4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 xml:space="preserve">McGrew et al., </w:t>
            </w:r>
            <w:proofErr w:type="gramStart"/>
            <w:r w:rsidRPr="00E90C4E">
              <w:rPr>
                <w:rFonts w:cs="Times New Roman"/>
                <w:sz w:val="22"/>
              </w:rPr>
              <w:t>1995</w:t>
            </w:r>
            <w:r>
              <w:rPr>
                <w:rFonts w:cs="Times New Roman"/>
                <w:sz w:val="22"/>
              </w:rPr>
              <w:t>,  Table</w:t>
            </w:r>
            <w:proofErr w:type="gramEnd"/>
            <w:r>
              <w:rPr>
                <w:rFonts w:cs="Times New Roman"/>
                <w:sz w:val="22"/>
              </w:rPr>
              <w:t xml:space="preserve"> 1; </w:t>
            </w:r>
            <w:r w:rsidRPr="00E90C4E">
              <w:rPr>
                <w:rFonts w:cs="Times New Roman"/>
                <w:sz w:val="22"/>
              </w:rPr>
              <w:t xml:space="preserve">Scott and Dixon 1995, </w:t>
            </w:r>
            <w:r>
              <w:rPr>
                <w:rFonts w:cs="Times New Roman"/>
                <w:sz w:val="22"/>
              </w:rPr>
              <w:t>p. 657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2D41CD06" w14:textId="77777777" w:rsidR="00A5630E" w:rsidRPr="00E90C4E" w:rsidRDefault="00A5630E" w:rsidP="00A5630E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ACT</w:t>
            </w:r>
          </w:p>
        </w:tc>
      </w:tr>
      <w:tr w:rsidR="00D21B4C" w:rsidRPr="00E90C4E" w14:paraId="7D2E0E26" w14:textId="77777777" w:rsidTr="00D21B4C">
        <w:tc>
          <w:tcPr>
            <w:tcW w:w="3596" w:type="dxa"/>
            <w:tcBorders>
              <w:bottom w:val="single" w:sz="4" w:space="0" w:color="auto"/>
            </w:tcBorders>
          </w:tcPr>
          <w:p w14:paraId="20A819F6" w14:textId="27476733" w:rsidR="00D21B4C" w:rsidRPr="00E90C4E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Practice assertive outreach</w:t>
            </w:r>
            <w:r>
              <w:rPr>
                <w:rFonts w:cs="Times New Roman"/>
                <w:sz w:val="22"/>
              </w:rPr>
              <w:t>: Treatment interventionists engaged in frequent, proactive attempts to contact patients who were not engaging in treatment.</w:t>
            </w:r>
          </w:p>
        </w:tc>
        <w:tc>
          <w:tcPr>
            <w:tcW w:w="3596" w:type="dxa"/>
            <w:tcBorders>
              <w:bottom w:val="single" w:sz="4" w:space="0" w:color="auto"/>
            </w:tcBorders>
          </w:tcPr>
          <w:p w14:paraId="6BF8A82A" w14:textId="794EDBE0" w:rsidR="00D21B4C" w:rsidRPr="00E90C4E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 xml:space="preserve">Scott and Dixon 1995, </w:t>
            </w:r>
            <w:r>
              <w:rPr>
                <w:rFonts w:cs="Times New Roman"/>
                <w:sz w:val="22"/>
              </w:rPr>
              <w:t xml:space="preserve">p. 657; </w:t>
            </w:r>
            <w:r w:rsidRPr="00E90C4E">
              <w:rPr>
                <w:rFonts w:cs="Times New Roman"/>
                <w:sz w:val="22"/>
              </w:rPr>
              <w:t>McGrew et al., 1995</w:t>
            </w:r>
            <w:r>
              <w:rPr>
                <w:rFonts w:cs="Times New Roman"/>
                <w:sz w:val="22"/>
              </w:rPr>
              <w:t>, Table 1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3D583D22" w14:textId="61562419" w:rsidR="00D21B4C" w:rsidRPr="00E90C4E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ACT</w:t>
            </w:r>
          </w:p>
        </w:tc>
      </w:tr>
      <w:tr w:rsidR="00D21B4C" w:rsidRPr="00E90C4E" w14:paraId="5723D116" w14:textId="77777777" w:rsidTr="00D21B4C"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7827" w14:textId="40B3B982" w:rsidR="00D21B4C" w:rsidRPr="00E90C4E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Evaluate m</w:t>
            </w:r>
            <w:r w:rsidRPr="00E90C4E">
              <w:rPr>
                <w:rFonts w:cs="Times New Roman"/>
                <w:sz w:val="22"/>
              </w:rPr>
              <w:t>edication compliance</w:t>
            </w:r>
            <w:r>
              <w:rPr>
                <w:rFonts w:cs="Times New Roman"/>
                <w:sz w:val="22"/>
              </w:rPr>
              <w:t>: Non-prescribers monitoring patient medication compliance.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2CC8" w14:textId="49E095AE" w:rsidR="00D21B4C" w:rsidRPr="00E90C4E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McGrew et al., 1995</w:t>
            </w:r>
            <w:r>
              <w:rPr>
                <w:rFonts w:cs="Times New Roman"/>
                <w:sz w:val="22"/>
              </w:rPr>
              <w:t>, Table 1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F2D6" w14:textId="47DB0BCD" w:rsidR="00D21B4C" w:rsidRPr="00E90C4E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ACT</w:t>
            </w:r>
          </w:p>
        </w:tc>
      </w:tr>
      <w:tr w:rsidR="00D21B4C" w:rsidRPr="00E90C4E" w14:paraId="150D1FEA" w14:textId="77777777" w:rsidTr="000A64D1">
        <w:tc>
          <w:tcPr>
            <w:tcW w:w="3596" w:type="dxa"/>
          </w:tcPr>
          <w:p w14:paraId="7103B4EF" w14:textId="39609E46" w:rsidR="00D21B4C" w:rsidRPr="00E90C4E" w:rsidRDefault="00D21B4C" w:rsidP="00D21B4C">
            <w:pPr>
              <w:spacing w:before="60" w:after="60"/>
              <w:rPr>
                <w:rFonts w:cs="Times New Roman"/>
                <w:b/>
                <w:bCs/>
                <w:sz w:val="22"/>
              </w:rPr>
            </w:pPr>
            <w:r w:rsidRPr="00E90C4E">
              <w:rPr>
                <w:rFonts w:cs="Times New Roman"/>
                <w:sz w:val="22"/>
              </w:rPr>
              <w:t xml:space="preserve">24/7 </w:t>
            </w:r>
            <w:r>
              <w:rPr>
                <w:rFonts w:cs="Times New Roman"/>
                <w:sz w:val="22"/>
              </w:rPr>
              <w:t>e</w:t>
            </w:r>
            <w:r w:rsidRPr="00E90C4E">
              <w:rPr>
                <w:rFonts w:cs="Times New Roman"/>
                <w:sz w:val="22"/>
              </w:rPr>
              <w:t>mergency availability</w:t>
            </w:r>
            <w:r>
              <w:rPr>
                <w:rFonts w:cs="Times New Roman"/>
                <w:sz w:val="22"/>
              </w:rPr>
              <w:t>: Providers being available to patients 24/7.</w:t>
            </w:r>
          </w:p>
        </w:tc>
        <w:tc>
          <w:tcPr>
            <w:tcW w:w="3596" w:type="dxa"/>
          </w:tcPr>
          <w:p w14:paraId="36413AA6" w14:textId="4AA4C55C" w:rsidR="00D21B4C" w:rsidRPr="00E90C4E" w:rsidRDefault="00D21B4C" w:rsidP="00D21B4C">
            <w:pPr>
              <w:spacing w:before="60" w:after="60"/>
              <w:rPr>
                <w:rFonts w:cs="Times New Roman"/>
                <w:b/>
                <w:bCs/>
                <w:sz w:val="22"/>
              </w:rPr>
            </w:pPr>
            <w:r w:rsidRPr="00E90C4E">
              <w:rPr>
                <w:rFonts w:cs="Times New Roman"/>
                <w:sz w:val="22"/>
              </w:rPr>
              <w:t>McGrew et al., 1995</w:t>
            </w:r>
            <w:r>
              <w:rPr>
                <w:rFonts w:cs="Times New Roman"/>
                <w:sz w:val="22"/>
              </w:rPr>
              <w:t>, Table 1</w:t>
            </w:r>
          </w:p>
        </w:tc>
        <w:tc>
          <w:tcPr>
            <w:tcW w:w="3597" w:type="dxa"/>
          </w:tcPr>
          <w:p w14:paraId="7F73B5A9" w14:textId="2E3443C6" w:rsidR="00D21B4C" w:rsidRPr="00E90C4E" w:rsidRDefault="00D21B4C" w:rsidP="00D21B4C">
            <w:pPr>
              <w:spacing w:before="60" w:after="60"/>
              <w:rPr>
                <w:rFonts w:cs="Times New Roman"/>
                <w:b/>
                <w:bCs/>
                <w:sz w:val="22"/>
              </w:rPr>
            </w:pPr>
            <w:r w:rsidRPr="00E90C4E">
              <w:rPr>
                <w:rFonts w:cs="Times New Roman"/>
                <w:sz w:val="22"/>
              </w:rPr>
              <w:t>ACT</w:t>
            </w:r>
          </w:p>
        </w:tc>
      </w:tr>
      <w:tr w:rsidR="00D21B4C" w:rsidRPr="00E90C4E" w14:paraId="16F22635" w14:textId="77777777" w:rsidTr="000A64D1">
        <w:tc>
          <w:tcPr>
            <w:tcW w:w="3596" w:type="dxa"/>
          </w:tcPr>
          <w:p w14:paraId="14190E90" w14:textId="2618C53E" w:rsidR="00D21B4C" w:rsidRPr="00E90C4E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Social/familial relationship support</w:t>
            </w:r>
            <w:r>
              <w:rPr>
                <w:rFonts w:cs="Times New Roman"/>
                <w:sz w:val="22"/>
              </w:rPr>
              <w:t>: Providers delivering support to the patient in social and family domains, including providing support directly to patient family members.</w:t>
            </w:r>
          </w:p>
        </w:tc>
        <w:tc>
          <w:tcPr>
            <w:tcW w:w="3596" w:type="dxa"/>
          </w:tcPr>
          <w:p w14:paraId="1F53ABD9" w14:textId="77777777" w:rsidR="00D21B4C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 xml:space="preserve">Scott and Dixon 1995, </w:t>
            </w:r>
            <w:r>
              <w:rPr>
                <w:rFonts w:cs="Times New Roman"/>
                <w:sz w:val="22"/>
              </w:rPr>
              <w:t>p. 657</w:t>
            </w:r>
          </w:p>
          <w:p w14:paraId="67F472E1" w14:textId="77777777" w:rsidR="00D21B4C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</w:p>
          <w:p w14:paraId="20506E6D" w14:textId="27E813C8" w:rsidR="00D21B4C" w:rsidRPr="00E90C4E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Herman et al., 2011, Table 1</w:t>
            </w:r>
          </w:p>
        </w:tc>
        <w:tc>
          <w:tcPr>
            <w:tcW w:w="3597" w:type="dxa"/>
          </w:tcPr>
          <w:p w14:paraId="0D4BA4AB" w14:textId="77777777" w:rsidR="00D21B4C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ACT</w:t>
            </w:r>
          </w:p>
          <w:p w14:paraId="29F8F2C3" w14:textId="77777777" w:rsidR="00D21B4C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</w:p>
          <w:p w14:paraId="48A90358" w14:textId="4E85F6FC" w:rsidR="00D21B4C" w:rsidRPr="00E90C4E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CTI</w:t>
            </w:r>
          </w:p>
        </w:tc>
      </w:tr>
      <w:tr w:rsidR="00D21B4C" w:rsidRPr="00E90C4E" w14:paraId="0DD0F344" w14:textId="77777777" w:rsidTr="000A64D1">
        <w:tc>
          <w:tcPr>
            <w:tcW w:w="3596" w:type="dxa"/>
          </w:tcPr>
          <w:p w14:paraId="62B06D8F" w14:textId="0460FAB7" w:rsidR="00D21B4C" w:rsidRPr="00E90C4E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r w:rsidRPr="00E90C4E">
              <w:rPr>
                <w:rFonts w:cs="Times New Roman"/>
                <w:sz w:val="22"/>
              </w:rPr>
              <w:t>Begin inpatient</w:t>
            </w:r>
            <w:r>
              <w:rPr>
                <w:rFonts w:cs="Times New Roman"/>
                <w:sz w:val="22"/>
              </w:rPr>
              <w:t>: A treatment condition beginning while a patient was psychiatrically hospitalized.</w:t>
            </w:r>
            <w:r w:rsidRPr="00E90C4E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3596" w:type="dxa"/>
          </w:tcPr>
          <w:p w14:paraId="2567EA88" w14:textId="177EF7CE" w:rsidR="00D21B4C" w:rsidRPr="00E90C4E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Vigod</w:t>
            </w:r>
            <w:proofErr w:type="spellEnd"/>
            <w:r>
              <w:rPr>
                <w:rFonts w:cs="Times New Roman"/>
                <w:sz w:val="22"/>
              </w:rPr>
              <w:t xml:space="preserve"> et al., 2013</w:t>
            </w:r>
          </w:p>
        </w:tc>
        <w:tc>
          <w:tcPr>
            <w:tcW w:w="3597" w:type="dxa"/>
          </w:tcPr>
          <w:p w14:paraId="1E9D263F" w14:textId="7CF54B96" w:rsidR="00D21B4C" w:rsidRPr="00E90C4E" w:rsidRDefault="00D21B4C" w:rsidP="00D21B4C">
            <w:pPr>
              <w:spacing w:before="60" w:after="6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N/A</w:t>
            </w:r>
          </w:p>
        </w:tc>
      </w:tr>
    </w:tbl>
    <w:p w14:paraId="109628F0" w14:textId="77777777" w:rsidR="00330221" w:rsidRDefault="00330221"/>
    <w:sectPr w:rsidR="00330221" w:rsidSect="004F5728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4E"/>
    <w:rsid w:val="00093C8D"/>
    <w:rsid w:val="000B0D97"/>
    <w:rsid w:val="00145952"/>
    <w:rsid w:val="002368BE"/>
    <w:rsid w:val="00330221"/>
    <w:rsid w:val="003D0DE7"/>
    <w:rsid w:val="00401D4E"/>
    <w:rsid w:val="004709A2"/>
    <w:rsid w:val="004A72C9"/>
    <w:rsid w:val="004B58AE"/>
    <w:rsid w:val="004F2609"/>
    <w:rsid w:val="004F5728"/>
    <w:rsid w:val="00521342"/>
    <w:rsid w:val="0054514E"/>
    <w:rsid w:val="005E7FDB"/>
    <w:rsid w:val="0062238C"/>
    <w:rsid w:val="00692C77"/>
    <w:rsid w:val="006A06C1"/>
    <w:rsid w:val="0076174C"/>
    <w:rsid w:val="00767B17"/>
    <w:rsid w:val="007B032F"/>
    <w:rsid w:val="00843438"/>
    <w:rsid w:val="00851EF0"/>
    <w:rsid w:val="008A4333"/>
    <w:rsid w:val="008B67BB"/>
    <w:rsid w:val="008C12CA"/>
    <w:rsid w:val="008C472C"/>
    <w:rsid w:val="00931C28"/>
    <w:rsid w:val="009711E6"/>
    <w:rsid w:val="009A2C6D"/>
    <w:rsid w:val="009B22FB"/>
    <w:rsid w:val="00A33A9A"/>
    <w:rsid w:val="00A5630E"/>
    <w:rsid w:val="00AA38E5"/>
    <w:rsid w:val="00D1091E"/>
    <w:rsid w:val="00D21B4C"/>
    <w:rsid w:val="00D46398"/>
    <w:rsid w:val="00D54DA7"/>
    <w:rsid w:val="00D73330"/>
    <w:rsid w:val="00E90C4E"/>
    <w:rsid w:val="00F06F19"/>
    <w:rsid w:val="00F101D0"/>
    <w:rsid w:val="00F161C9"/>
    <w:rsid w:val="00F76701"/>
    <w:rsid w:val="00FB34DE"/>
    <w:rsid w:val="00FE0DBE"/>
    <w:rsid w:val="00FE5CD0"/>
    <w:rsid w:val="00FE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3E63A"/>
  <w15:chartTrackingRefBased/>
  <w15:docId w15:val="{054E20C3-43CA-4BCD-B5AA-BCE434F0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952"/>
    <w:rPr>
      <w:rFonts w:ascii="Times New Roman" w:hAnsi="Times New Roman" w:cstheme="minorBidi"/>
      <w:kern w:val="2"/>
      <w:sz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728"/>
    <w:pPr>
      <w:keepNext/>
      <w:keepLines/>
      <w:spacing w:before="120" w:after="120" w:line="240" w:lineRule="auto"/>
      <w:outlineLvl w:val="0"/>
    </w:pPr>
    <w:rPr>
      <w:rFonts w:eastAsiaTheme="majorEastAsia" w:cstheme="majorBidi"/>
      <w:b/>
      <w:caps/>
      <w:szCs w:val="40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C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C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C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C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C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C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C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728"/>
    <w:rPr>
      <w:rFonts w:ascii="Arial" w:eastAsiaTheme="majorEastAsia" w:hAnsi="Arial" w:cstheme="majorBidi"/>
      <w:b/>
      <w:caps/>
      <w:kern w:val="0"/>
      <w:sz w:val="22"/>
      <w:szCs w:val="40"/>
      <w:u w:val="single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C4E"/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C4E"/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C4E"/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C4E"/>
    <w:rPr>
      <w:rFonts w:asciiTheme="minorHAnsi" w:eastAsiaTheme="majorEastAsia" w:hAnsiTheme="minorHAnsi" w:cstheme="majorBidi"/>
      <w:color w:val="0F4761" w:themeColor="accent1" w:themeShade="BF"/>
      <w:kern w:val="2"/>
      <w:sz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C4E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C4E"/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C4E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C4E"/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E90C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C4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C4E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C4E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E90C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C4E"/>
    <w:rPr>
      <w:rFonts w:ascii="Times New Roman" w:hAnsi="Times New Roman" w:cstheme="minorBidi"/>
      <w:i/>
      <w:iCs/>
      <w:color w:val="404040" w:themeColor="text1" w:themeTint="BF"/>
      <w:kern w:val="2"/>
      <w:sz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E90C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C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C4E"/>
    <w:rPr>
      <w:rFonts w:ascii="Times New Roman" w:hAnsi="Times New Roman" w:cstheme="minorBidi"/>
      <w:i/>
      <w:iCs/>
      <w:color w:val="0F4761" w:themeColor="accent1" w:themeShade="BF"/>
      <w:kern w:val="2"/>
      <w:sz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E90C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0C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552</Words>
  <Characters>3023</Characters>
  <Application>Microsoft Office Word</Application>
  <DocSecurity>0</DocSecurity>
  <Lines>159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Dept. of Veterans Affairs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Kacmarek, Corinne N.</dc:creator>
  <cp:keywords/>
  <dc:description/>
  <cp:lastModifiedBy>Kacmarek, Corinne N.</cp:lastModifiedBy>
  <cp:revision>20</cp:revision>
  <dcterms:created xsi:type="dcterms:W3CDTF">2026-08-28T14:32:00Z</dcterms:created>
  <dcterms:modified xsi:type="dcterms:W3CDTF">2026-08-28T15:06:00Z</dcterms:modified>
</cp:coreProperties>
</file>