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D3FCF" w14:textId="77777777" w:rsidR="00900767" w:rsidRPr="00900767" w:rsidRDefault="00900767" w:rsidP="00900767">
      <w:pPr>
        <w:widowControl/>
        <w:spacing w:line="300" w:lineRule="auto"/>
        <w:rPr>
          <w:rFonts w:ascii="Times New Roman" w:eastAsia="Times New Roman" w:hAnsi="Times New Roman" w:cs="Times New Roman"/>
          <w:szCs w:val="21"/>
        </w:rPr>
      </w:pPr>
    </w:p>
    <w:p w14:paraId="1055BC6C" w14:textId="77777777" w:rsidR="00900767" w:rsidRPr="00900767" w:rsidRDefault="00900767" w:rsidP="00900767">
      <w:pPr>
        <w:widowControl/>
        <w:spacing w:line="300" w:lineRule="auto"/>
        <w:rPr>
          <w:rFonts w:ascii="Times New Roman" w:eastAsia="Times New Roman" w:hAnsi="Times New Roman" w:cs="Times New Roman"/>
          <w:szCs w:val="21"/>
        </w:rPr>
      </w:pPr>
    </w:p>
    <w:p w14:paraId="442A3501" w14:textId="77777777" w:rsidR="00900767" w:rsidRPr="00900767" w:rsidRDefault="00900767" w:rsidP="00900767">
      <w:pPr>
        <w:widowControl/>
        <w:spacing w:line="300" w:lineRule="auto"/>
        <w:rPr>
          <w:rFonts w:ascii="Times New Roman" w:eastAsia="Times New Roman" w:hAnsi="Times New Roman" w:cs="Times New Roman"/>
          <w:szCs w:val="21"/>
        </w:rPr>
      </w:pPr>
    </w:p>
    <w:p w14:paraId="224042EE" w14:textId="77777777" w:rsidR="00900767" w:rsidRPr="00900767" w:rsidRDefault="00900767" w:rsidP="00900767">
      <w:pPr>
        <w:widowControl/>
        <w:spacing w:line="300" w:lineRule="auto"/>
        <w:jc w:val="left"/>
        <w:rPr>
          <w:rFonts w:ascii="Times New Roman" w:eastAsia="Times New Roman" w:hAnsi="Times New Roman" w:cs="Times New Roman"/>
          <w:b/>
          <w:bCs/>
        </w:rPr>
      </w:pPr>
      <w:r w:rsidRPr="00900767">
        <w:rPr>
          <w:rFonts w:ascii="Times New Roman" w:eastAsia="Times New Roman" w:hAnsi="Times New Roman" w:cs="Times New Roman"/>
          <w:b/>
          <w:bCs/>
        </w:rPr>
        <w:t>Supplementary figure</w:t>
      </w:r>
    </w:p>
    <w:p w14:paraId="16545697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szCs w:val="21"/>
        </w:rPr>
      </w:pPr>
      <w:r w:rsidRPr="00900767">
        <w:rPr>
          <w:rFonts w:ascii="Times New Roman" w:eastAsia="Times New Roman" w:hAnsi="Times New Roman" w:cs="Times New Roman"/>
          <w:noProof/>
          <w:szCs w:val="21"/>
        </w:rPr>
        <w:drawing>
          <wp:inline distT="0" distB="0" distL="0" distR="0" wp14:anchorId="67F76D40" wp14:editId="1A27236B">
            <wp:extent cx="4413504" cy="3404616"/>
            <wp:effectExtent l="0" t="0" r="635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 300dp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3504" cy="34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A630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S1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 Mass spectrum of </w:t>
      </w:r>
      <w:proofErr w:type="spellStart"/>
      <w:r w:rsidRPr="00900767">
        <w:rPr>
          <w:rFonts w:ascii="Times New Roman" w:eastAsia="Times New Roman" w:hAnsi="Times New Roman" w:cs="Times New Roman"/>
          <w:b/>
          <w:bCs/>
          <w:szCs w:val="21"/>
        </w:rPr>
        <w:t>chitobiose</w:t>
      </w:r>
      <w:proofErr w:type="spellEnd"/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Pr="00900767">
        <w:rPr>
          <w:rFonts w:ascii="Times New Roman" w:eastAsia="Times New Roman" w:hAnsi="Times New Roman" w:cs="Times New Roman" w:hint="eastAsia"/>
          <w:b/>
          <w:bCs/>
          <w:szCs w:val="21"/>
        </w:rPr>
        <w:t>A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t>); mass spectrum of chitotriose (B); HPLC chromatograms of COS 2 (5 mg/mL) (C); HPLC chromatograms of COS 3 (5 mg/mL) (D)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2E165648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9F8CFA4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A867A50" wp14:editId="440F42FA">
            <wp:extent cx="5040000" cy="2882657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2 300dp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82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84F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Figure S2. Typical SIM chromatograms for the determination of COS 2 and COS 3 in heart: blank matrix (A) (D); blank matrix spiked with COS 2 (B) and COS 3 (E); after intragastric 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lastRenderedPageBreak/>
        <w:t>administration of 500 mg/kg COS 2 (C) and after intragastric administration of 500 mg/kg COS 3 (F)</w:t>
      </w:r>
      <w:r w:rsidRPr="00900767">
        <w:rPr>
          <w:rFonts w:ascii="宋体" w:eastAsia="宋体" w:hAnsi="宋体" w:cs="宋体" w:hint="eastAsia"/>
          <w:b/>
          <w:bCs/>
          <w:szCs w:val="21"/>
        </w:rPr>
        <w:t>.</w:t>
      </w:r>
    </w:p>
    <w:p w14:paraId="17F4E9E1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29BD1BE8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8894A96" wp14:editId="65FF2732">
            <wp:extent cx="5040000" cy="2945262"/>
            <wp:effectExtent l="0" t="0" r="8255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3 300dpi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44B7A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S3. Typical SIM chromatograms for the determination of COS 2 and COS 3 in liver: blank matrix (A) (D); blank matrix spiked with COS 2 (B) and COS 3 (E); after 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0F306A01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4F5F644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88F86AE" wp14:editId="052E68B4">
            <wp:extent cx="5040000" cy="2945262"/>
            <wp:effectExtent l="0" t="0" r="825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4 300dpi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EA2B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Figure S4. Typical SIM chromatograms for the determination of COS 2 and COS 3 in kidney: blank matrix (A) (D); blank matrix spiked with COS 2 (B) and COS 3 (E); after 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lastRenderedPageBreak/>
        <w:t>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73FF2153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1DAE65B7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60736A4D" wp14:editId="46C1EC8E">
            <wp:extent cx="5040000" cy="2945262"/>
            <wp:effectExtent l="0" t="0" r="8255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5 300dpi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0DAFF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S5. Typical SIM chromatograms for the determination of COS 2 and COS 3 in lung: blank matrix (A) (D); blank matrix spiked with COS 2 (B) and COS 3 (E); after 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585E4758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33E3EB96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89CE299" wp14:editId="55ADC758">
            <wp:extent cx="5040000" cy="2945262"/>
            <wp:effectExtent l="0" t="0" r="825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6 300dpi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1B38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Figure S6. Typical SIM chromatograms for the determination of COS 2 and COS 3 in spleen: blank matrix (A) (D); blank matrix spiked with COS 2 (B) and COS 3 (E); after 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lastRenderedPageBreak/>
        <w:t>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0CE2352B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5D1E5948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06C56AEA" wp14:editId="5EA354B8">
            <wp:extent cx="5040000" cy="2945262"/>
            <wp:effectExtent l="0" t="0" r="825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7 300dpi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414D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S7. Typical SIM chromatograms for the determination of COS 2 and COS 3 in pancreas: blank matrix (A) (D); blank matrix spiked with COS 2 (B) and COS 3 (E); after 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64B17033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3AF5FC26" wp14:editId="09D70776">
            <wp:extent cx="5040000" cy="2945262"/>
            <wp:effectExtent l="0" t="0" r="8255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8 300dpi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A2F92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S8. Typical SIM chromatograms for the determination of COS 2 and COS 3 in cerebellum: blank matrix (A) (D); blank matrix spiked with COS 2 (B) and COS 3 (E); after 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1B6F9BC1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</w:p>
    <w:p w14:paraId="23B6F8E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900767"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 wp14:anchorId="1946028D" wp14:editId="2DDC960B">
            <wp:extent cx="5040000" cy="2945262"/>
            <wp:effectExtent l="0" t="0" r="8255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9 300dpi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4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896AE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S9. Typical SIM chromatograms for the determination of COS 2 and COS 3 in brain: blank matrix (A) (D); blank matrix spiked with COS 2 (B) and COS 3 (E); after intragastric administration of 500 mg/kg COS 2 (C) and after intragastric administration of 500 mg/kg COS 3 (F)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56397158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14:paraId="74BE1887" w14:textId="77777777" w:rsidR="00900767" w:rsidRPr="00900767" w:rsidRDefault="00900767" w:rsidP="00900767">
      <w:pPr>
        <w:widowControl/>
        <w:spacing w:line="300" w:lineRule="auto"/>
        <w:jc w:val="center"/>
        <w:rPr>
          <w:rFonts w:ascii="Times New Roman" w:eastAsia="Times New Roman" w:hAnsi="Times New Roman" w:cs="Times New Roman"/>
          <w:szCs w:val="21"/>
        </w:rPr>
      </w:pPr>
      <w:r w:rsidRPr="00900767">
        <w:rPr>
          <w:rFonts w:ascii="Times New Roman" w:eastAsia="Times New Roman" w:hAnsi="Times New Roman" w:cs="Times New Roman"/>
          <w:noProof/>
          <w:szCs w:val="21"/>
        </w:rPr>
        <w:lastRenderedPageBreak/>
        <w:drawing>
          <wp:inline distT="0" distB="0" distL="0" distR="0" wp14:anchorId="0274EE08" wp14:editId="5ADC47B3">
            <wp:extent cx="5685551" cy="4680000"/>
            <wp:effectExtent l="0" t="0" r="0" b="635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10 300dpi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551" cy="46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FF1E6" w14:textId="77777777" w:rsidR="00900767" w:rsidRPr="00900767" w:rsidRDefault="00900767" w:rsidP="00900767">
      <w:pPr>
        <w:widowControl/>
        <w:spacing w:line="300" w:lineRule="auto"/>
        <w:jc w:val="center"/>
        <w:rPr>
          <w:rFonts w:asciiTheme="minorEastAsia" w:hAnsiTheme="minorEastAsia" w:cs="Times New Roman"/>
          <w:b/>
          <w:bCs/>
          <w:szCs w:val="21"/>
        </w:rPr>
      </w:pPr>
      <w:r w:rsidRPr="00900767">
        <w:rPr>
          <w:rFonts w:ascii="Times New Roman" w:eastAsia="Times New Roman" w:hAnsi="Times New Roman" w:cs="Times New Roman"/>
          <w:b/>
          <w:bCs/>
          <w:szCs w:val="21"/>
        </w:rPr>
        <w:t>Figure S10. SIM chromatograms for the determination of COS 2 and COS 3 in serum: high QC sample</w:t>
      </w:r>
      <w:r w:rsidRPr="00900767">
        <w:rPr>
          <w:rFonts w:ascii="Times New Roman" w:eastAsia="宋体" w:hAnsi="Times New Roman" w:cs="Times New Roman"/>
          <w:b/>
          <w:bCs/>
          <w:szCs w:val="21"/>
        </w:rPr>
        <w:t>s</w:t>
      </w:r>
      <w:r w:rsidRPr="00900767">
        <w:rPr>
          <w:rFonts w:ascii="Times New Roman" w:eastAsia="Times New Roman" w:hAnsi="Times New Roman" w:cs="Times New Roman"/>
          <w:b/>
          <w:bCs/>
          <w:szCs w:val="21"/>
        </w:rPr>
        <w:t xml:space="preserve"> (A) (E); blank serum samples (C-E) (F-H)</w:t>
      </w:r>
      <w:r w:rsidRPr="00900767">
        <w:rPr>
          <w:rFonts w:asciiTheme="minorEastAsia" w:hAnsiTheme="minorEastAsia" w:cs="Times New Roman" w:hint="eastAsia"/>
          <w:b/>
          <w:bCs/>
          <w:szCs w:val="21"/>
        </w:rPr>
        <w:t>.</w:t>
      </w:r>
    </w:p>
    <w:p w14:paraId="4DAFCBF6" w14:textId="77777777" w:rsidR="00900767" w:rsidRPr="00900767" w:rsidRDefault="00900767" w:rsidP="00900767">
      <w:pPr>
        <w:widowControl/>
        <w:ind w:left="360" w:hangingChars="200" w:hanging="360"/>
        <w:jc w:val="left"/>
        <w:rPr>
          <w:rFonts w:ascii="Segoe UI" w:eastAsia="Times New Roman" w:hAnsi="Segoe UI" w:cs="Segoe UI"/>
          <w:noProof/>
          <w:sz w:val="18"/>
        </w:rPr>
      </w:pPr>
    </w:p>
    <w:p w14:paraId="6C307A2D" w14:textId="77777777" w:rsidR="00900767" w:rsidRPr="00900767" w:rsidRDefault="00900767" w:rsidP="00900767">
      <w:pPr>
        <w:widowControl/>
        <w:ind w:left="360" w:hangingChars="200" w:hanging="360"/>
        <w:jc w:val="left"/>
        <w:rPr>
          <w:rFonts w:ascii="Segoe UI" w:eastAsia="Times New Roman" w:hAnsi="Segoe UI" w:cs="Segoe UI"/>
          <w:noProof/>
          <w:sz w:val="18"/>
        </w:rPr>
      </w:pPr>
    </w:p>
    <w:p w14:paraId="1ACBFA13" w14:textId="77777777" w:rsidR="00900767" w:rsidRPr="00900767" w:rsidRDefault="00900767" w:rsidP="00900767">
      <w:pPr>
        <w:widowControl/>
        <w:ind w:left="360" w:hangingChars="200" w:hanging="360"/>
        <w:jc w:val="left"/>
        <w:rPr>
          <w:rFonts w:ascii="Segoe UI" w:eastAsia="Times New Roman" w:hAnsi="Segoe UI" w:cs="Segoe UI"/>
          <w:noProof/>
          <w:sz w:val="18"/>
        </w:rPr>
      </w:pPr>
    </w:p>
    <w:p w14:paraId="1E4569C5" w14:textId="77777777" w:rsidR="00900767" w:rsidRPr="00900767" w:rsidRDefault="00900767" w:rsidP="00900767">
      <w:pPr>
        <w:widowControl/>
        <w:spacing w:line="300" w:lineRule="auto"/>
        <w:ind w:firstLine="480"/>
        <w:jc w:val="left"/>
        <w:rPr>
          <w:rFonts w:ascii="Times New Roman" w:eastAsia="Times New Roman" w:hAnsi="Times New Roman" w:cs="Times New Roman"/>
        </w:rPr>
      </w:pPr>
    </w:p>
    <w:p w14:paraId="256E2F7E" w14:textId="77777777" w:rsidR="00E551CD" w:rsidRPr="00900767" w:rsidRDefault="00E551CD"/>
    <w:sectPr w:rsidR="00E551CD" w:rsidRPr="00900767" w:rsidSect="0063522F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46FB" w14:textId="77777777" w:rsidR="00D0473E" w:rsidRDefault="00D0473E" w:rsidP="00900767">
      <w:r>
        <w:separator/>
      </w:r>
    </w:p>
  </w:endnote>
  <w:endnote w:type="continuationSeparator" w:id="0">
    <w:p w14:paraId="627ED143" w14:textId="77777777" w:rsidR="00D0473E" w:rsidRDefault="00D0473E" w:rsidP="0090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F4B76" w14:textId="77777777" w:rsidR="00D0473E" w:rsidRDefault="00D0473E" w:rsidP="00900767">
      <w:r>
        <w:separator/>
      </w:r>
    </w:p>
  </w:footnote>
  <w:footnote w:type="continuationSeparator" w:id="0">
    <w:p w14:paraId="13B1AB6A" w14:textId="77777777" w:rsidR="00D0473E" w:rsidRDefault="00D0473E" w:rsidP="0090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80"/>
    <w:rsid w:val="00207380"/>
    <w:rsid w:val="003B0A4A"/>
    <w:rsid w:val="00900767"/>
    <w:rsid w:val="00AE5E64"/>
    <w:rsid w:val="00D0473E"/>
    <w:rsid w:val="00D36A81"/>
    <w:rsid w:val="00E5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0A9AA54-775A-4CC6-8B3F-B9054BE9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07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07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07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小国</dc:creator>
  <cp:keywords/>
  <dc:description/>
  <cp:lastModifiedBy>小国</cp:lastModifiedBy>
  <cp:revision>2</cp:revision>
  <dcterms:created xsi:type="dcterms:W3CDTF">2021-11-15T13:16:00Z</dcterms:created>
  <dcterms:modified xsi:type="dcterms:W3CDTF">2021-11-15T13:16:00Z</dcterms:modified>
</cp:coreProperties>
</file>