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cs="Times New Roman"/>
          <w:b/>
          <w:i w:val="0"/>
          <w:sz w:val="36"/>
        </w:rPr>
        <w:t>Supplementary Material</w:t>
      </w:r>
    </w:p>
    <w:p/>
    <w:p>
      <w:pPr>
        <w:jc w:val="center"/>
      </w:pPr>
      <w:r>
        <w:rPr>
          <w:rFonts w:ascii="Times New Roman" w:hAnsi="Times New Roman" w:cs="Times New Roman"/>
          <w:b w:val="0"/>
          <w:i/>
          <w:sz w:val="28"/>
        </w:rPr>
        <w:t>Event-specific generalisation of gait-event detectors: a 16-dataset benchmark with real markerless-video validation across two pose-estimation chains</w:t>
      </w:r>
    </w:p>
    <w:p>
      <w:r>
        <w:br w:type="page"/>
      </w:r>
    </w:p>
    <w:p>
      <w:pPr>
        <w:pStyle w:val="Heading1"/>
      </w:pPr>
      <w:r>
        <w:rPr>
          <w:rFonts w:ascii="Times New Roman" w:hAnsi="Times New Roman" w:cs="Times New Roman"/>
          <w:b/>
          <w:i w:val="0"/>
          <w:color w:val="000000"/>
          <w:sz w:val="22"/>
        </w:rPr>
        <w:t>S1. Full Per-Dataset Benchmark</w:t>
      </w:r>
    </w:p>
    <w:p>
      <w:pPr>
        <w:spacing w:before="120" w:after="120"/>
      </w:pPr>
      <w:r>
        <w:rPr>
          <w:rFonts w:ascii="Times New Roman" w:hAnsi="Times New Roman" w:cs="Times New Roman"/>
          <w:b w:val="0"/>
          <w:i w:val="0"/>
          <w:sz w:val="20"/>
        </w:rPr>
        <w:t>This section provides the complete benchmark results for all 10 detectors across all 16 datasets, complementing the main article’s focus on the top-3 methods (BIKE, IntellEvent, and Zeni). The 16 datasets are separated into 10 development datasets (used for parameter tuning and feature selection) and 6 held-out datasets (evaluated without dataset-specific recalibration, despite limited participant overlap between Schreiber and Nature Multimodal). This distinction is critical: performance on held-out datasets provides an unbiased estimate of generalisation ability.</w:t>
      </w:r>
    </w:p>
    <w:p>
      <w:pPr>
        <w:spacing w:before="120" w:after="120"/>
      </w:pPr>
      <w:r>
        <w:rPr>
          <w:rFonts w:ascii="Times New Roman" w:hAnsi="Times New Roman" w:cs="Times New Roman"/>
          <w:b w:val="0"/>
          <w:i w:val="0"/>
          <w:sz w:val="20"/>
        </w:rPr>
        <w:t>Micro-F1 is used throughout this section, computed by pooling true positives (TP), false positives (FP), and false negatives (FN) across all trials within each dataset before computing precision, recall, and F1. This differs from the macro-F1 reported in the main text (unweighted mean of per-dataset micro-F1 values) and is more robust to datasets with varying numbers of events per trial. Both metrics are valid; micro-F1 gives equal weight to each event, while macro-F1 gives equal weight to each dataset.</w:t>
      </w:r>
    </w:p>
    <w:p>
      <w:pPr>
        <w:spacing w:before="240" w:after="80"/>
      </w:pPr>
      <w:r>
        <w:rPr>
          <w:rFonts w:ascii="Times New Roman" w:hAnsi="Times New Roman" w:cs="Times New Roman"/>
          <w:b/>
          <w:i w:val="0"/>
          <w:sz w:val="18"/>
        </w:rPr>
        <w:t xml:space="preserve">Table S1a. </w:t>
      </w:r>
      <w:r>
        <w:rPr>
          <w:rFonts w:ascii="Times New Roman" w:hAnsi="Times New Roman" w:cs="Times New Roman"/>
          <w:b/>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Heel Strike (HS) micro-F1 at 50 ms tolerance for all 10 detectors across 16 datasets. Abbreviations: HS = heel strike; F1 = micro-F1.</w:t>
      </w:r>
    </w:p>
    <w:tbl>
      <w:tblPr>
        <w:tblW w:type="auto" w:w="0"/>
        <w:jc w:val="center"/>
        <w:tblLook w:firstColumn="1" w:firstRow="1" w:lastColumn="0" w:lastRow="0" w:noHBand="0" w:noVBand="1" w:val="04A0"/>
        <w:tblLayout w:type="autofit"/>
      </w:tblPr>
      <w:tblGrid>
        <w:gridCol w:w="620"/>
        <w:gridCol w:w="620"/>
        <w:gridCol w:w="620"/>
        <w:gridCol w:w="620"/>
        <w:gridCol w:w="620"/>
        <w:gridCol w:w="620"/>
        <w:gridCol w:w="620"/>
        <w:gridCol w:w="620"/>
        <w:gridCol w:w="620"/>
        <w:gridCol w:w="620"/>
        <w:gridCol w:w="620"/>
        <w:gridCol w:w="620"/>
        <w:gridCol w:w="620"/>
        <w:gridCol w:w="620"/>
        <w:gridCol w:w="620"/>
        <w:gridCol w:w="620"/>
        <w:gridCol w:w="620"/>
      </w:tblGrid>
      <w:tr>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Detector</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Camargo</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Elderly FR</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Figshare PD</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Fukuchi</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Hood Amp.</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Kuopio</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Schreiber</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VanCriek. H</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VanCriek. S</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Van d. Zee</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BioCV</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ITW</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Laroche OA</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Nature MM</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Parkinson NW</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Vestibulo.</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0.888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0.954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0.861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0.875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0.804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0.570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0.947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0.891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0.732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0.792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0.877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0.957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0.977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0.947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0.919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0.932</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0.766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0.976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0.612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0.419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0.973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0.606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0.921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0.942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0.813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0.877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0.913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0.951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0.921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0.916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0.900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0.978</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DeepEvent</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0.074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0.967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0.669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0.464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0.079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0.373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0.697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0.478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0.956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0.560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0.957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0.772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0.937</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0.689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0.820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0.806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0.840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0.619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0.458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0.614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0.735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0.481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0.683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0.876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0.894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0.985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0.644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0.862</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0.896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0.877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0.363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0.820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0.646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0.806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0.816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0.899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0.644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0.860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0.915</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0.347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0.732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0.317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0.344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0.423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0.199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0.537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0.766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0.477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0.437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0.307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0.710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0.667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0.526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0.602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0.668</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0.349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0.361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0.313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0.369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0.304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0.239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0.503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0.584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0.278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0.420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0.427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0.544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0.295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0.492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0.351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0.320</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0.384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0.144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0.347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0.402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0.379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0.050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0.316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0.157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0.570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0.267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0.039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0.521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0.464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0.333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0.411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0.380</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0.289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0.064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0.291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0.308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0.264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0.261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0.185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0.102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0.098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0.162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0.244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0.096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0.064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0.196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0.143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0.107</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0.257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0.271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0.070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0.045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0.003</w:t>
            </w:r>
          </w:p>
        </w:tc>
      </w:tr>
      <w:tr>
        <w:tc>
          <w:tcPr>
            <w:tcW w:type="dxa" w:w="10540"/>
            <w:gridSpan w:val="17"/>
            <w:tcBorders>
              <w:top w:val="none" w:sz="0" w:space="0" w:color="000000"/>
              <w:bottom w:val="single" w:sz="12" w:space="0" w:color="000000"/>
              <w:left w:val="none" w:sz="0" w:space="0" w:color="000000"/>
              <w:right w:val="none" w:sz="0" w:space="0" w:color="000000"/>
            </w:tcBorders>
          </w:tcPr>
          <w:p>
            <w:pPr>
              <w:jc w:val="left"/>
            </w:pPr>
            <w:r>
              <w:rPr>
                <w:rFonts w:ascii="Arial" w:hAnsi="Arial" w:cs="Times New Roman"/>
                <w:b w:val="0"/>
                <w:i/>
                <w:sz w:val="16"/>
              </w:rPr>
              <w:t>Note: columns 1–10 = development datasets; columns 11–16 = held-out datasets (light shading).</w:t>
            </w:r>
          </w:p>
        </w:tc>
      </w:tr>
    </w:tbl>
    <w:p>
      <w:pPr>
        <w:spacing w:before="240" w:after="80"/>
      </w:pPr>
      <w:r>
        <w:rPr>
          <w:rFonts w:ascii="Times New Roman" w:hAnsi="Times New Roman" w:cs="Times New Roman"/>
          <w:b/>
          <w:i w:val="0"/>
          <w:sz w:val="18"/>
        </w:rPr>
        <w:t xml:space="preserve">Table S1b.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Toe-Off (TO) micro-F1 at 50 ms tolerance for all 10 detectors across 16 datasets.</w:t>
      </w:r>
    </w:p>
    <w:tbl>
      <w:tblPr>
        <w:tblW w:type="auto" w:w="0"/>
        <w:jc w:val="center"/>
        <w:tblLook w:firstColumn="1" w:firstRow="1" w:lastColumn="0" w:lastRow="0" w:noHBand="0" w:noVBand="1" w:val="04A0"/>
        <w:tblLayout w:type="autofit"/>
      </w:tblPr>
      <w:tblGrid>
        <w:gridCol w:w="620"/>
        <w:gridCol w:w="620"/>
        <w:gridCol w:w="620"/>
        <w:gridCol w:w="620"/>
        <w:gridCol w:w="620"/>
        <w:gridCol w:w="620"/>
        <w:gridCol w:w="620"/>
        <w:gridCol w:w="620"/>
        <w:gridCol w:w="620"/>
        <w:gridCol w:w="620"/>
        <w:gridCol w:w="620"/>
        <w:gridCol w:w="620"/>
        <w:gridCol w:w="620"/>
        <w:gridCol w:w="620"/>
        <w:gridCol w:w="620"/>
        <w:gridCol w:w="620"/>
        <w:gridCol w:w="620"/>
      </w:tblGrid>
      <w:tr>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Detector</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Camargo</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Elderly FR</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Figshare PD</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Fukuchi</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Hood Amp.</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Kuopio</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Schreiber</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VanCriek. H</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VanCriek. S</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Van d. Zee</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BioCV</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ITW</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Laroche OA</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Nature MM</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Parkinson NW</w:t>
            </w:r>
          </w:p>
        </w:tc>
        <w:tc>
          <w:tcPr>
            <w:tcW w:type="dxa" w:w="62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Vestibulo.</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0.625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0.890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0.946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0.821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0.789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0.631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0.847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0.961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0.859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0.927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0.966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0.873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0.937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0.948</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0.202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0.899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0.779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0.459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0.914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0.507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0.906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0.957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0.876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0.851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0.947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0.905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0.821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0.921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0.931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0.986</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DeepEvent</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0.076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0.954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0.673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0.457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0.080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0.505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0.740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0.890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0.942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0.859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0.933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0.828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0.965</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0.511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0.962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0.804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0.862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0.226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0.462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0.426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0.926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0.374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0.902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0.828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0.908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0.855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0.492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0.794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0.865</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0.736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0.560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0.214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0.454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0.512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0.229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0.626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0.687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0.765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0.184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0.635</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0.144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0.394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0.298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0.271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0.278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0.136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0.198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0.304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0.133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0.286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0.291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0.308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0.238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0.196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0.103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0.279</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0.158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0.037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0.292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0.312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0.298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0.224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0.211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0.101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0.117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0.073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0.361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0.159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0.181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0.182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0.093</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0.030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0.098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0.131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0.220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0.118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0.036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0.245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0.007</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0.190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0.368</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0.259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0.312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0.525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0.381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0.553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0.636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0.516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0.432</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0.525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0.587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0.413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0.561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0.564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0.642</w:t>
            </w:r>
          </w:p>
        </w:tc>
      </w:tr>
      <w:tr>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0.139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0.887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0.237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0.155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0.926</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0.610</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0.874</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0.973</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0.861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0.791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0.949</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0.905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0.835</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0.897</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0.931</w:t>
            </w:r>
          </w:p>
        </w:tc>
        <w:tc>
          <w:tcPr>
            <w:tcW w:type="dxa" w:w="62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0.982</w:t>
            </w:r>
          </w:p>
        </w:tc>
      </w:tr>
      <w:tr>
        <w:tc>
          <w:tcPr>
            <w:tcW w:type="dxa" w:w="10540"/>
            <w:gridSpan w:val="17"/>
            <w:tcBorders>
              <w:top w:val="none" w:sz="0" w:space="0" w:color="000000"/>
              <w:bottom w:val="single" w:sz="12" w:space="0" w:color="000000"/>
              <w:left w:val="none" w:sz="0" w:space="0" w:color="000000"/>
              <w:right w:val="none" w:sz="0" w:space="0" w:color="000000"/>
            </w:tcBorders>
          </w:tcPr>
          <w:p>
            <w:pPr>
              <w:jc w:val="left"/>
            </w:pPr>
            <w:r>
              <w:rPr>
                <w:rFonts w:ascii="Arial" w:hAnsi="Arial" w:cs="Times New Roman"/>
                <w:b w:val="0"/>
                <w:i/>
                <w:sz w:val="16"/>
              </w:rPr>
              <w:t>Note: columns 1–10 = development datasets; columns 11–16 = held-out datasets (light shading).</w:t>
            </w:r>
          </w:p>
        </w:tc>
      </w:tr>
    </w:tbl>
    <w:p>
      <w:pPr>
        <w:spacing w:before="120" w:after="120"/>
      </w:pPr>
      <w:r>
        <w:rPr>
          <w:rFonts w:ascii="Times New Roman" w:hAnsi="Times New Roman" w:cs="Times New Roman"/>
          <w:b w:val="0"/>
          <w:i w:val="0"/>
          <w:sz w:val="20"/>
        </w:rPr>
        <w:t>Several key patterns emerge from the full benchmark. DGEI achieves near-zero HS F1 across all 16 datasets, confirming a systematic event-timing offset in heel strike detection that is independent of population or data quality. In contrast, DGEI performs reasonably well for TO detection (micro-F1 up to 0.901 on VanCriekinge Stroke), suggesting an asymmetric algorithmic design. Vancanneyt achieves high precision but very low recall on many datasets, reflecting its conservative velocity-threshold approach that fails on short trials or non-standard gait. DeepEvent is only available on 13 of 16 datasets (missing: Schreiber, VanCriekinge Healthy, VanCriekinge Stroke) due to incompatible marker conventions.</w:t>
      </w:r>
    </w:p>
    <w:p>
      <w:pPr/>
      <w:r>
        <w:rPr>
          <w:rFonts w:ascii="Times New Roman" w:hAnsi="Times New Roman"/>
          <w:b w:val="0"/>
          <w:i/>
          <w:sz w:val="18"/>
        </w:rPr>
        <w:t>Elderly FR = Fall Risk cohort; Nature MM = Nature Multimodal dataset; VanCriek. = Van Criekinge et al.; Vestibulo. = Vestibulopathy cohort; Hood Amp. = Hood Amputee dataset; Figshare PD = Parkinson's disease; Van d. Zee = Van der Zee et al.</w:t>
      </w:r>
    </w:p>
    <w:p>
      <w:r>
        <w:br w:type="page"/>
      </w:r>
    </w:p>
    <w:p>
      <w:pPr>
        <w:pStyle w:val="Heading1"/>
      </w:pPr>
      <w:r>
        <w:rPr>
          <w:rFonts w:ascii="Times New Roman" w:hAnsi="Times New Roman" w:cs="Times New Roman"/>
          <w:b/>
          <w:i w:val="0"/>
          <w:color w:val="000000"/>
          <w:sz w:val="22"/>
        </w:rPr>
        <w:t>S2. Tolerance Sensitivity Analysis</w:t>
      </w:r>
    </w:p>
    <w:p>
      <w:pPr>
        <w:spacing w:before="120" w:after="120"/>
      </w:pPr>
      <w:r>
        <w:rPr>
          <w:rFonts w:ascii="Times New Roman" w:hAnsi="Times New Roman" w:cs="Times New Roman"/>
          <w:b w:val="0"/>
          <w:i w:val="0"/>
          <w:sz w:val="20"/>
        </w:rPr>
        <w:t>Tolerance defines the maximum acceptable absolute temporal difference (in milliseconds) between a detected event and the nearest ground-truth event for the detection to be counted as a true positive. The primary analysis threshold of 50 ms corresponds to approximately 5% of a typical gait cycle (1000 ms). Stricter (25 ms) and more lenient (75 ms) thresholds provide additional context on timing precision. Micro-F1 is reported, computed by pooling TP/FP/FN across all development-set recordings.</w:t>
      </w:r>
    </w:p>
    <w:p>
      <w:pPr>
        <w:jc w:val="center"/>
      </w:pPr>
      <w:r>
        <w:drawing>
          <wp:inline xmlns:a="http://schemas.openxmlformats.org/drawingml/2006/main" xmlns:pic="http://schemas.openxmlformats.org/drawingml/2006/picture">
            <wp:extent cx="5400000" cy="2397873"/>
            <wp:docPr id="2" name="Picture 2"/>
            <wp:cNvGraphicFramePr>
              <a:graphicFrameLocks noChangeAspect="1"/>
            </wp:cNvGraphicFramePr>
            <a:graphic>
              <a:graphicData uri="http://schemas.openxmlformats.org/drawingml/2006/picture">
                <pic:pic>
                  <pic:nvPicPr>
                    <pic:cNvPr id="0" name="fig5_tolerance_sensitivity.png"/>
                    <pic:cNvPicPr/>
                  </pic:nvPicPr>
                  <pic:blipFill>
                    <a:blip r:embed="rId10"/>
                    <a:stretch>
                      <a:fillRect/>
                    </a:stretch>
                  </pic:blipFill>
                  <pic:spPr>
                    <a:xfrm>
                      <a:off x="0" y="0"/>
                      <a:ext cx="5400000" cy="2397873"/>
                    </a:xfrm>
                    <a:prstGeom prst="rect"/>
                  </pic:spPr>
                </pic:pic>
              </a:graphicData>
            </a:graphic>
          </wp:inline>
        </w:drawing>
      </w:r>
    </w:p>
    <w:p>
      <w:pPr>
        <w:spacing w:after="240"/>
        <w:jc w:val="center"/>
      </w:pPr>
      <w:r>
        <w:rPr>
          <w:rFonts w:ascii="Times New Roman" w:hAnsi="Times New Roman" w:cs="Times New Roman"/>
          <w:b/>
          <w:i w:val="0"/>
          <w:sz w:val="18"/>
        </w:rPr>
        <w:t xml:space="preserve"/>
      </w:r>
      <w:r>
        <w:rPr>
          <w:rFonts w:ascii="Times New Roman" w:hAnsi="Times New Roman" w:cs="Times New Roman"/>
          <w:b/>
          <w:i w:val="0"/>
          <w:sz w:val="18"/>
        </w:rPr>
        <w:t xml:space="preserve">Figure S1</w:t>
      </w:r>
      <w:r>
        <w:rPr>
          <w:rFonts w:ascii="Times New Roman" w:hAnsi="Times New Roman" w:cs="Times New Roman"/>
          <w:b/>
          <w:i w:val="0"/>
          <w:sz w:val="18"/>
        </w:rPr>
        <w:t xml:space="preserve">. </w:t>
      </w:r>
      <w:r>
        <w:rPr>
          <w:rFonts w:ascii="Times New Roman" w:hAnsi="Times New Roman"/>
          <w:b w:val="0"/>
          <w:i/>
          <w:sz w:val="18"/>
        </w:rPr>
      </w:r>
      <w:r>
        <w:rPr>
          <w:rFonts w:ascii="Times New Roman" w:hAnsi="Times New Roman"/>
          <w:b w:val="0"/>
          <w:i/>
          <w:sz w:val="18"/>
        </w:rPr>
      </w:r>
      <w:r>
        <w:rPr>
          <w:rFonts w:ascii="Times New Roman" w:hAnsi="Times New Roman"/>
          <w:b w:val="0"/>
          <w:i/>
          <w:sz w:val="18"/>
        </w:rPr>
      </w:r>
      <w:r>
        <w:rPr>
          <w:rFonts w:ascii="Times New Roman" w:hAnsi="Times New Roman"/>
          <w:b w:val="0"/>
          <w:i/>
          <w:sz w:val="18"/>
        </w:rPr>
      </w:r>
      <w:r>
        <w:rPr>
          <w:rFonts w:ascii="Times New Roman" w:hAnsi="Times New Roman"/>
          <w:b w:val="0"/>
          <w:i/>
          <w:sz w:val="18"/>
        </w:rPr>
        <w:t>Tolerance sensitivity curves showing micro-F1 as a function of temporal tolerance (25, 50, 75 ms) for all detectors. Solid lines: HS; dashed lines: TO. BIKE achieves the highest F1 at 50 ms for both events.</w:t>
      </w:r>
    </w:p>
    <w:p>
      <w:pPr>
        <w:spacing w:before="240" w:after="80"/>
      </w:pPr>
      <w:r>
        <w:rPr>
          <w:rFonts w:ascii="Times New Roman" w:hAnsi="Times New Roman" w:cs="Times New Roman"/>
          <w:b/>
          <w:i w:val="0"/>
          <w:sz w:val="18"/>
        </w:rPr>
        <w:t xml:space="preserve">Table S2a.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HS micro-F1 at three tolerance thresholds (all development datasets).</w:t>
      </w:r>
    </w:p>
    <w:tbl>
      <w:tblPr>
        <w:tblW w:type="auto" w:w="0"/>
        <w:jc w:val="center"/>
        <w:tblLook w:firstColumn="1" w:firstRow="1" w:lastColumn="0" w:lastRow="0" w:noHBand="0" w:noVBand="1" w:val="04A0"/>
        <w:tblLayout w:type="autofit"/>
      </w:tblPr>
      <w:tblGrid>
        <w:gridCol w:w="2635"/>
        <w:gridCol w:w="2635"/>
        <w:gridCol w:w="2635"/>
        <w:gridCol w:w="2635"/>
      </w:tblGrid>
      <w:tr>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Method</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F1 @25 ms</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F1 @50 ms</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F1 @75 ms</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0.426</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0.830</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0.891</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0.550</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0.741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0.805</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0.264</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0.314</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0.320</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0.228</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0.686</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0.835</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0.233</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0.374</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0.447</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0.235</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0.368</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0.436</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0.196</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0.332</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0.457</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0.150</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0.253</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0.316</w:t>
            </w:r>
          </w:p>
        </w:tc>
      </w:tr>
      <w:tr>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0.036</w:t>
            </w:r>
          </w:p>
        </w:tc>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0.080</w:t>
            </w:r>
          </w:p>
        </w:tc>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0.115</w:t>
            </w:r>
          </w:p>
        </w:tc>
      </w:tr>
    </w:tbl>
    <w:p>
      <w:pPr>
        <w:spacing w:before="240" w:after="80"/>
      </w:pPr>
      <w:r>
        <w:rPr>
          <w:rFonts w:ascii="Times New Roman" w:hAnsi="Times New Roman" w:cs="Times New Roman"/>
          <w:b/>
          <w:i w:val="0"/>
          <w:sz w:val="18"/>
        </w:rPr>
        <w:t xml:space="preserve">Table S2b.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TO micro-F1 at three tolerance thresholds (all development datasets).</w:t>
      </w:r>
    </w:p>
    <w:tbl>
      <w:tblPr>
        <w:tblW w:type="auto" w:w="0"/>
        <w:jc w:val="center"/>
        <w:tblLook w:firstColumn="1" w:firstRow="1" w:lastColumn="0" w:lastRow="0" w:noHBand="0" w:noVBand="1" w:val="04A0"/>
        <w:tblLayout w:type="autofit"/>
      </w:tblPr>
      <w:tblGrid>
        <w:gridCol w:w="2635"/>
        <w:gridCol w:w="2635"/>
        <w:gridCol w:w="2635"/>
        <w:gridCol w:w="2635"/>
      </w:tblGrid>
      <w:tr>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Method</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F1 @25 ms</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F1 @50 ms</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F1 @75 ms</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0.619</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0.774</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0.815</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0.309</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0.474</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0.552</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0.115</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0.161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0.170</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0.442</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0.680</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0.750</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0.130</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0.224</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0.289</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0.078</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0.184</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0.283</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0.033</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0.096</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0.173</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0.178</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0.341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0.413</w:t>
            </w:r>
          </w:p>
        </w:tc>
      </w:tr>
      <w:tr>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0.213</w:t>
            </w:r>
          </w:p>
        </w:tc>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0.479</w:t>
            </w:r>
          </w:p>
        </w:tc>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0.586</w:t>
            </w:r>
          </w:p>
        </w:tc>
      </w:tr>
    </w:tbl>
    <w:p>
      <w:pPr>
        <w:spacing w:before="120" w:after="120"/>
      </w:pPr>
      <w:r>
        <w:rPr>
          <w:rFonts w:ascii="Times New Roman" w:hAnsi="Times New Roman" w:cs="Times New Roman"/>
          <w:b w:val="0"/>
          <w:i w:val="0"/>
          <w:sz w:val="20"/>
        </w:rPr>
        <w:t>At 25 ms tolerance, IntellEvent leads HS detection (micro-F1 = 0.550) thanks to its template-matching precision, while BIKE leads TO detection (micro-F1 = 0.619). At 50 ms, BIKE leads both HS (micro-F1 = 0.830) and TO (micro-F1 = 0.774). At 75 ms, performance differences narrow as most correctly-identified events fall within this more lenient window.</w:t>
      </w:r>
    </w:p>
    <w:p>
      <w:pPr>
        <w:spacing w:before="120" w:after="120"/>
      </w:pPr>
      <w:r>
        <w:rPr>
          <w:rFonts w:ascii="Times New Roman" w:hAnsi="Times New Roman" w:cs="Times New Roman"/>
          <w:b w:val="0"/>
          <w:i w:val="0"/>
          <w:sz w:val="20"/>
        </w:rPr>
        <w:t>Zeni shows the steepest improvement from 25 to 50 ms, indicating that a substantial fraction of its detections fall just outside the stricter threshold and therefore benefit disproportionately from tolerance relaxation. Note the inherent asymmetry between events: HS timing is more precise than TO across all detectors (sharp heel strike vs. gradual toe lift), a biomechanical property that favours velocity-based detection for HS.</w:t>
      </w:r>
    </w:p>
    <w:p>
      <w:r>
        <w:br w:type="page"/>
      </w:r>
    </w:p>
    <w:p>
      <w:pPr>
        <w:pStyle w:val="Heading1"/>
      </w:pPr>
      <w:r>
        <w:rPr>
          <w:rFonts w:ascii="Times New Roman" w:hAnsi="Times New Roman" w:cs="Times New Roman"/>
          <w:b/>
          <w:i w:val="0"/>
          <w:color w:val="000000"/>
          <w:sz w:val="22"/>
        </w:rPr>
        <w:t>S3. Timing Accuracy and Runtime</w:t>
      </w:r>
    </w:p>
    <w:p>
      <w:pPr>
        <w:spacing w:before="120" w:after="120"/>
      </w:pPr>
      <w:r>
        <w:rPr>
          <w:rFonts w:ascii="Times New Roman" w:hAnsi="Times New Roman" w:cs="Times New Roman"/>
          <w:b w:val="0"/>
          <w:i w:val="0"/>
          <w:sz w:val="20"/>
        </w:rPr>
        <w:t>Mean Absolute Error (MAE) complements F1 by characterising the temporal precision of correctly detected events. While F1 captures the binary match/mismatch decision (is the detection within the tolerance window?), MAE measures the continuous error in milliseconds, computed only on true positives. A detector can have high F1 but poor MAE if its detections cluster just inside the tolerance boundary.</w:t>
      </w:r>
    </w:p>
    <w:p>
      <w:pPr>
        <w:spacing w:before="240" w:after="80"/>
      </w:pPr>
      <w:r>
        <w:rPr>
          <w:rFonts w:ascii="Times New Roman" w:hAnsi="Times New Roman" w:cs="Times New Roman"/>
          <w:b/>
          <w:i w:val="0"/>
          <w:sz w:val="18"/>
        </w:rPr>
        <w:t xml:space="preserve">Table S3.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Processing time per trial for each detector (N = 5,149 development-set recordings with complete kinematic data available for timing analysis).</w:t>
      </w:r>
    </w:p>
    <w:tbl>
      <w:tblPr>
        <w:tblW w:type="auto" w:w="0"/>
        <w:jc w:val="center"/>
        <w:tblLook w:firstColumn="1" w:firstRow="1" w:lastColumn="0" w:lastRow="0" w:noHBand="0" w:noVBand="1" w:val="04A0"/>
        <w:tblLayout w:type="autofit"/>
      </w:tblPr>
      <w:tblGrid>
        <w:gridCol w:w="2108"/>
        <w:gridCol w:w="2108"/>
        <w:gridCol w:w="2108"/>
        <w:gridCol w:w="2108"/>
        <w:gridCol w:w="2108"/>
      </w:tblGrid>
      <w:tr>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Method</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Mean (ms)</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SD (ms)</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Median (ms)</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N trials</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7.8</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15.0</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3.1</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5,149</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9.8</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18.7</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4.3</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5,149</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8.1</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12.7</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4.4</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5,149</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8.0</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11.4</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4.5</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5,149</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10.5</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22.8</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4.6</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5,149</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56.6</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110.0</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18.6</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5,149</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38.7</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58.7</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20.0</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5,149</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214.8</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647.6</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47.8</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5,149</w:t>
            </w:r>
          </w:p>
        </w:tc>
      </w:tr>
      <w:tr>
        <w:tc>
          <w:tcPr>
            <w:tcW w:type="dxa" w:w="210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10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1320.5</w:t>
            </w:r>
          </w:p>
        </w:tc>
        <w:tc>
          <w:tcPr>
            <w:tcW w:type="dxa" w:w="210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1912.3</w:t>
            </w:r>
          </w:p>
        </w:tc>
        <w:tc>
          <w:tcPr>
            <w:tcW w:type="dxa" w:w="210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594.1</w:t>
            </w:r>
          </w:p>
        </w:tc>
        <w:tc>
          <w:tcPr>
            <w:tcW w:type="dxa" w:w="210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5,149</w:t>
            </w:r>
          </w:p>
        </w:tc>
      </w:tr>
    </w:tbl>
    <w:p>
      <w:pPr>
        <w:spacing w:before="120" w:after="120"/>
      </w:pPr>
      <w:r>
        <w:rPr>
          <w:rFonts w:ascii="Times New Roman" w:hAnsi="Times New Roman" w:cs="Times New Roman"/>
          <w:b w:val="0"/>
          <w:i w:val="0"/>
          <w:sz w:val="20"/>
        </w:rPr>
        <w:t>BIKE processes a typical trial in 47.8 ms (median), which is 12× faster than IntellEvent (594.1 ms). The simpler kinematic detectors (Mickelborough, Ghoussayni, Hreljac, O’Connor) are the fastest (3–5 ms median) as they apply straightforward threshold or zero-crossing logic. Vancanneyt and DGEI occupy an intermediate position, with median times of 20.0 ms and 18.6 ms respectively.</w:t>
      </w:r>
    </w:p>
    <w:p>
      <w:pPr/>
      <w:r>
        <w:rPr>
          <w:rFonts w:ascii="Times New Roman" w:hAnsi="Times New Roman"/>
          <w:b w:val="0"/>
          <w:i/>
          <w:sz w:val="18"/>
        </w:rPr>
        <w:t>All benchmarks were run on a single workstation (Intel Core i7, 32 GB RAM). Python 3.10, gaitkit v1.4.9.</w:t>
      </w:r>
    </w:p>
    <w:p>
      <w:r>
        <w:br w:type="page"/>
      </w:r>
    </w:p>
    <w:p>
      <w:pPr>
        <w:pStyle w:val="Heading2"/>
      </w:pPr>
      <w:r>
        <w:t>S3.2 Detailed MAE Tables</w:t>
      </w:r>
    </w:p>
    <w:p>
      <w:pPr>
        <w:spacing w:before="120" w:after="120"/>
      </w:pPr>
      <w:r>
        <w:rPr>
          <w:rFonts w:ascii="Times New Roman" w:hAnsi="Times New Roman" w:cs="Times New Roman"/>
          <w:rFonts w:ascii="Times New Roman" w:hAnsi="Times New Roman"/>
          <w:b w:val="0"/>
          <w:i w:val="0"/>
          <w:sz w:val="20"/>
        </w:rPr>
        <w:t>Tables S3b and S3c present per-dataset Mean Absolute Error (MAE) for each detector, computed from true-positive matches at 75 ms tolerance. MAE is the weighted mean across trials (weighted by the number of true positives per trial) for each dataset–detector pair. Cells marked — indicate fewer than 3 matched events.</w:t>
      </w:r>
    </w:p>
    <w:p>
      <w:pPr>
        <w:spacing w:before="240" w:after="80"/>
      </w:pPr>
      <w:r>
        <w:rPr>
          <w:rFonts w:ascii="Times New Roman" w:hAnsi="Times New Roman" w:cs="Times New Roman"/>
          <w:rFonts w:ascii="Times New Roman" w:hAnsi="Times New Roman"/>
          <w:b/>
          <w:sz w:val="18"/>
        </w:rPr>
        <w:t>Table S3b. Heel Strike (HS) MAE (ms) at 75 ms tolerance for all 10 detectors across 16 datasets.</w:t>
      </w:r>
    </w:p>
    <w:tbl>
      <w:tblPr>
        <w:tblStyle w:val="TableGrid"/>
        <w:tblW w:type="auto" w:w="0"/>
        <w:jc w:val="center"/>
        <w:tblLook w:firstColumn="1" w:firstRow="1" w:lastColumn="0" w:lastRow="0" w:noHBand="0" w:noVBand="1" w:val="04A0"/>
        <w:tblLayout w:type="autofit"/>
      </w:tblPr>
      <w:tblGrid>
        <w:gridCol w:w="620"/>
        <w:gridCol w:w="620"/>
        <w:gridCol w:w="620"/>
        <w:gridCol w:w="620"/>
        <w:gridCol w:w="620"/>
        <w:gridCol w:w="620"/>
        <w:gridCol w:w="620"/>
        <w:gridCol w:w="620"/>
        <w:gridCol w:w="620"/>
        <w:gridCol w:w="620"/>
        <w:gridCol w:w="620"/>
        <w:gridCol w:w="620"/>
        <w:gridCol w:w="620"/>
        <w:gridCol w:w="620"/>
        <w:gridCol w:w="620"/>
        <w:gridCol w:w="620"/>
        <w:gridCol w:w="620"/>
      </w:tblGrid>
      <w:tr>
        <w:tc>
          <w:tcPr>
            <w:tcW w:type="dxa" w:w="620"/>
            <w:shd w:fill="D9E2F3"/>
          </w:tcPr>
          <w:p>
            <w:pPr>
              <w:jc w:val="center"/>
            </w:pPr>
            <w:r/>
            <w:r>
              <w:rPr>
                <w:rFonts w:ascii="Times New Roman" w:hAnsi="Times New Roman" w:cs="Times New Roman"/>
                <w:b/>
                <w:sz w:val="12"/>
              </w:rPr>
              <w:t>Detector</w:t>
            </w:r>
          </w:p>
        </w:tc>
        <w:tc>
          <w:tcPr>
            <w:tcW w:type="dxa" w:w="620"/>
            <w:shd w:fill="D9E2F3"/>
          </w:tcPr>
          <w:p>
            <w:pPr>
              <w:jc w:val="center"/>
            </w:pPr>
            <w:r/>
            <w:r>
              <w:rPr>
                <w:rFonts w:ascii="Times New Roman" w:hAnsi="Times New Roman" w:cs="Times New Roman"/>
                <w:b/>
                <w:sz w:val="12"/>
              </w:rPr>
              <w:t>Camargo</w:t>
            </w:r>
          </w:p>
        </w:tc>
        <w:tc>
          <w:tcPr>
            <w:tcW w:type="dxa" w:w="620"/>
            <w:shd w:fill="D9E2F3"/>
          </w:tcPr>
          <w:p>
            <w:pPr>
              <w:jc w:val="center"/>
            </w:pPr>
            <w:r/>
            <w:r>
              <w:rPr>
                <w:rFonts w:ascii="Times New Roman" w:hAnsi="Times New Roman" w:cs="Times New Roman"/>
                <w:b/>
                <w:sz w:val="12"/>
              </w:rPr>
              <w:t>Elderly FR</w:t>
            </w:r>
          </w:p>
        </w:tc>
        <w:tc>
          <w:tcPr>
            <w:tcW w:type="dxa" w:w="620"/>
            <w:shd w:fill="D9E2F3"/>
          </w:tcPr>
          <w:p>
            <w:pPr>
              <w:jc w:val="center"/>
            </w:pPr>
            <w:r/>
            <w:r>
              <w:rPr>
                <w:rFonts w:ascii="Times New Roman" w:hAnsi="Times New Roman" w:cs="Times New Roman"/>
                <w:b/>
                <w:sz w:val="12"/>
              </w:rPr>
              <w:t>Figshare PD</w:t>
            </w:r>
          </w:p>
        </w:tc>
        <w:tc>
          <w:tcPr>
            <w:tcW w:type="dxa" w:w="620"/>
            <w:shd w:fill="D9E2F3"/>
          </w:tcPr>
          <w:p>
            <w:pPr>
              <w:jc w:val="center"/>
            </w:pPr>
            <w:r/>
            <w:r>
              <w:rPr>
                <w:rFonts w:ascii="Times New Roman" w:hAnsi="Times New Roman" w:cs="Times New Roman"/>
                <w:b/>
                <w:sz w:val="12"/>
              </w:rPr>
              <w:t>Fukuchi</w:t>
            </w:r>
          </w:p>
        </w:tc>
        <w:tc>
          <w:tcPr>
            <w:tcW w:type="dxa" w:w="620"/>
            <w:shd w:fill="D9E2F3"/>
          </w:tcPr>
          <w:p>
            <w:pPr>
              <w:jc w:val="center"/>
            </w:pPr>
            <w:r/>
            <w:r>
              <w:rPr>
                <w:rFonts w:ascii="Times New Roman" w:hAnsi="Times New Roman" w:cs="Times New Roman"/>
                <w:b/>
                <w:sz w:val="12"/>
              </w:rPr>
              <w:t>Hood Amp.</w:t>
            </w:r>
          </w:p>
        </w:tc>
        <w:tc>
          <w:tcPr>
            <w:tcW w:type="dxa" w:w="620"/>
            <w:shd w:fill="D9E2F3"/>
          </w:tcPr>
          <w:p>
            <w:pPr>
              <w:jc w:val="center"/>
            </w:pPr>
            <w:r/>
            <w:r>
              <w:rPr>
                <w:rFonts w:ascii="Times New Roman" w:hAnsi="Times New Roman" w:cs="Times New Roman"/>
                <w:b/>
                <w:sz w:val="12"/>
              </w:rPr>
              <w:t>Kuopio</w:t>
            </w:r>
          </w:p>
        </w:tc>
        <w:tc>
          <w:tcPr>
            <w:tcW w:type="dxa" w:w="620"/>
            <w:shd w:fill="D9E2F3"/>
          </w:tcPr>
          <w:p>
            <w:pPr>
              <w:jc w:val="center"/>
            </w:pPr>
            <w:r/>
            <w:r>
              <w:rPr>
                <w:rFonts w:ascii="Times New Roman" w:hAnsi="Times New Roman" w:cs="Times New Roman"/>
                <w:b/>
                <w:sz w:val="12"/>
              </w:rPr>
              <w:t>Schreiber</w:t>
            </w:r>
          </w:p>
        </w:tc>
        <w:tc>
          <w:tcPr>
            <w:tcW w:type="dxa" w:w="620"/>
            <w:shd w:fill="D9E2F3"/>
          </w:tcPr>
          <w:p>
            <w:pPr>
              <w:jc w:val="center"/>
            </w:pPr>
            <w:r/>
            <w:r>
              <w:rPr>
                <w:rFonts w:ascii="Times New Roman" w:hAnsi="Times New Roman" w:cs="Times New Roman"/>
                <w:b/>
                <w:sz w:val="12"/>
              </w:rPr>
              <w:t>VanCriek. H</w:t>
            </w:r>
          </w:p>
        </w:tc>
        <w:tc>
          <w:tcPr>
            <w:tcW w:type="dxa" w:w="620"/>
            <w:shd w:fill="D9E2F3"/>
          </w:tcPr>
          <w:p>
            <w:pPr>
              <w:jc w:val="center"/>
            </w:pPr>
            <w:r/>
            <w:r>
              <w:rPr>
                <w:rFonts w:ascii="Times New Roman" w:hAnsi="Times New Roman" w:cs="Times New Roman"/>
                <w:b/>
                <w:sz w:val="12"/>
              </w:rPr>
              <w:t>VanCriek. S</w:t>
            </w:r>
          </w:p>
        </w:tc>
        <w:tc>
          <w:tcPr>
            <w:tcW w:type="dxa" w:w="620"/>
            <w:shd w:fill="D9E2F3"/>
          </w:tcPr>
          <w:p>
            <w:pPr>
              <w:jc w:val="center"/>
            </w:pPr>
            <w:r/>
            <w:r>
              <w:rPr>
                <w:rFonts w:ascii="Times New Roman" w:hAnsi="Times New Roman" w:cs="Times New Roman"/>
                <w:b/>
                <w:sz w:val="12"/>
              </w:rPr>
              <w:t>Van d. Zee</w:t>
            </w:r>
          </w:p>
        </w:tc>
        <w:tc>
          <w:tcPr>
            <w:tcW w:type="dxa" w:w="620"/>
            <w:shd w:fill="D9E2F3"/>
          </w:tcPr>
          <w:p>
            <w:pPr>
              <w:jc w:val="center"/>
            </w:pPr>
            <w:r/>
            <w:r>
              <w:rPr>
                <w:rFonts w:ascii="Times New Roman" w:hAnsi="Times New Roman" w:cs="Times New Roman"/>
                <w:b/>
                <w:sz w:val="12"/>
              </w:rPr>
              <w:t>BioCV</w:t>
            </w:r>
          </w:p>
        </w:tc>
        <w:tc>
          <w:tcPr>
            <w:tcW w:type="dxa" w:w="620"/>
            <w:shd w:fill="D9E2F3"/>
          </w:tcPr>
          <w:p>
            <w:pPr>
              <w:jc w:val="center"/>
            </w:pPr>
            <w:r/>
            <w:r>
              <w:rPr>
                <w:rFonts w:ascii="Times New Roman" w:hAnsi="Times New Roman" w:cs="Times New Roman"/>
                <w:b/>
                <w:sz w:val="12"/>
              </w:rPr>
              <w:t>ITW</w:t>
            </w:r>
          </w:p>
        </w:tc>
        <w:tc>
          <w:tcPr>
            <w:tcW w:type="dxa" w:w="620"/>
            <w:shd w:fill="D9E2F3"/>
          </w:tcPr>
          <w:p>
            <w:pPr>
              <w:jc w:val="center"/>
            </w:pPr>
            <w:r/>
            <w:r>
              <w:rPr>
                <w:rFonts w:ascii="Times New Roman" w:hAnsi="Times New Roman" w:cs="Times New Roman"/>
                <w:b/>
                <w:sz w:val="12"/>
              </w:rPr>
              <w:t>Laroche OA</w:t>
            </w:r>
          </w:p>
        </w:tc>
        <w:tc>
          <w:tcPr>
            <w:tcW w:type="dxa" w:w="620"/>
            <w:shd w:fill="D9E2F3"/>
          </w:tcPr>
          <w:p>
            <w:pPr>
              <w:jc w:val="center"/>
            </w:pPr>
            <w:r/>
            <w:r>
              <w:rPr>
                <w:rFonts w:ascii="Times New Roman" w:hAnsi="Times New Roman" w:cs="Times New Roman"/>
                <w:b/>
                <w:sz w:val="12"/>
              </w:rPr>
              <w:t>Nature MM</w:t>
            </w:r>
          </w:p>
        </w:tc>
        <w:tc>
          <w:tcPr>
            <w:tcW w:type="dxa" w:w="620"/>
            <w:shd w:fill="D9E2F3"/>
          </w:tcPr>
          <w:p>
            <w:pPr>
              <w:jc w:val="center"/>
            </w:pPr>
            <w:r/>
            <w:r>
              <w:rPr>
                <w:rFonts w:ascii="Times New Roman" w:hAnsi="Times New Roman" w:cs="Times New Roman"/>
                <w:b/>
                <w:sz w:val="12"/>
              </w:rPr>
              <w:t>Parkinson NW</w:t>
            </w:r>
          </w:p>
        </w:tc>
        <w:tc>
          <w:tcPr>
            <w:tcW w:type="dxa" w:w="620"/>
            <w:shd w:fill="D9E2F3"/>
          </w:tcPr>
          <w:p>
            <w:pPr>
              <w:jc w:val="center"/>
            </w:pPr>
            <w:r/>
            <w:r>
              <w:rPr>
                <w:rFonts w:ascii="Times New Roman" w:hAnsi="Times New Roman" w:cs="Times New Roman"/>
                <w:b/>
                <w:sz w:val="12"/>
              </w:rPr>
              <w:t>Vestibulo.</w:t>
            </w:r>
          </w:p>
        </w:tc>
      </w:tr>
      <w:tr>
        <w:tc>
          <w:tcPr>
            <w:tcW w:type="dxa" w:w="620"/>
          </w:tcPr>
          <w:p>
            <w:pPr>
              <w:jc w:val="center"/>
            </w:pPr>
            <w:r/>
            <w:r>
              <w:rPr>
                <w:rFonts w:ascii="Times New Roman" w:hAnsi="Times New Roman" w:cs="Times New Roman"/>
                <w:b w:val="0"/>
                <w:sz w:val="12"/>
              </w:rPr>
              <w:t>BIKE</w:t>
            </w:r>
          </w:p>
        </w:tc>
        <w:tc>
          <w:tcPr>
            <w:tcW w:type="dxa" w:w="620"/>
          </w:tcPr>
          <w:p>
            <w:pPr>
              <w:jc w:val="center"/>
            </w:pPr>
            <w:r/>
            <w:r>
              <w:rPr>
                <w:rFonts w:ascii="Times New Roman" w:hAnsi="Times New Roman" w:cs="Times New Roman"/>
                <w:b w:val="0"/>
                <w:sz w:val="12"/>
              </w:rPr>
              <w:t>37.2</w:t>
            </w:r>
          </w:p>
        </w:tc>
        <w:tc>
          <w:tcPr>
            <w:tcW w:type="dxa" w:w="620"/>
          </w:tcPr>
          <w:p>
            <w:pPr>
              <w:jc w:val="center"/>
            </w:pPr>
            <w:r/>
            <w:r>
              <w:rPr>
                <w:rFonts w:ascii="Times New Roman" w:hAnsi="Times New Roman" w:cs="Times New Roman"/>
                <w:b w:val="0"/>
                <w:sz w:val="12"/>
              </w:rPr>
              <w:t>22.6</w:t>
            </w:r>
          </w:p>
        </w:tc>
        <w:tc>
          <w:tcPr>
            <w:tcW w:type="dxa" w:w="620"/>
          </w:tcPr>
          <w:p>
            <w:pPr>
              <w:jc w:val="center"/>
            </w:pPr>
            <w:r/>
            <w:r>
              <w:rPr>
                <w:rFonts w:ascii="Times New Roman" w:hAnsi="Times New Roman" w:cs="Times New Roman"/>
                <w:b w:val="0"/>
                <w:sz w:val="12"/>
              </w:rPr>
              <w:t>23.9</w:t>
            </w:r>
          </w:p>
        </w:tc>
        <w:tc>
          <w:tcPr>
            <w:tcW w:type="dxa" w:w="620"/>
          </w:tcPr>
          <w:p>
            <w:pPr>
              <w:jc w:val="center"/>
            </w:pPr>
            <w:r/>
            <w:r>
              <w:rPr>
                <w:rFonts w:ascii="Times New Roman" w:hAnsi="Times New Roman" w:cs="Times New Roman"/>
                <w:b/>
                <w:sz w:val="12"/>
              </w:rPr>
              <w:t>15.7</w:t>
            </w:r>
          </w:p>
        </w:tc>
        <w:tc>
          <w:tcPr>
            <w:tcW w:type="dxa" w:w="620"/>
          </w:tcPr>
          <w:p>
            <w:pPr>
              <w:jc w:val="center"/>
            </w:pPr>
            <w:r/>
            <w:r>
              <w:rPr>
                <w:rFonts w:ascii="Times New Roman" w:hAnsi="Times New Roman" w:cs="Times New Roman"/>
                <w:b w:val="0"/>
                <w:sz w:val="12"/>
              </w:rPr>
              <w:t>30.9</w:t>
            </w:r>
          </w:p>
        </w:tc>
        <w:tc>
          <w:tcPr>
            <w:tcW w:type="dxa" w:w="620"/>
          </w:tcPr>
          <w:p>
            <w:pPr>
              <w:jc w:val="center"/>
            </w:pPr>
            <w:r/>
            <w:r>
              <w:rPr>
                <w:rFonts w:ascii="Times New Roman" w:hAnsi="Times New Roman" w:cs="Times New Roman"/>
                <w:b/>
                <w:sz w:val="12"/>
              </w:rPr>
              <w:t>11.6</w:t>
            </w:r>
          </w:p>
        </w:tc>
        <w:tc>
          <w:tcPr>
            <w:tcW w:type="dxa" w:w="620"/>
          </w:tcPr>
          <w:p>
            <w:pPr>
              <w:jc w:val="center"/>
            </w:pPr>
            <w:r/>
            <w:r>
              <w:rPr>
                <w:rFonts w:ascii="Times New Roman" w:hAnsi="Times New Roman" w:cs="Times New Roman"/>
                <w:b w:val="0"/>
                <w:sz w:val="12"/>
              </w:rPr>
              <w:t>21.8</w:t>
            </w:r>
          </w:p>
        </w:tc>
        <w:tc>
          <w:tcPr>
            <w:tcW w:type="dxa" w:w="620"/>
          </w:tcPr>
          <w:p>
            <w:pPr>
              <w:jc w:val="center"/>
            </w:pPr>
            <w:r/>
            <w:r>
              <w:rPr>
                <w:rFonts w:ascii="Times New Roman" w:hAnsi="Times New Roman" w:cs="Times New Roman"/>
                <w:b w:val="0"/>
                <w:sz w:val="12"/>
              </w:rPr>
              <w:t>32.6</w:t>
            </w:r>
          </w:p>
        </w:tc>
        <w:tc>
          <w:tcPr>
            <w:tcW w:type="dxa" w:w="620"/>
          </w:tcPr>
          <w:p>
            <w:pPr>
              <w:jc w:val="center"/>
            </w:pPr>
            <w:r/>
            <w:r>
              <w:rPr>
                <w:rFonts w:ascii="Times New Roman" w:hAnsi="Times New Roman" w:cs="Times New Roman"/>
                <w:b w:val="0"/>
                <w:sz w:val="12"/>
              </w:rPr>
              <w:t>28.7</w:t>
            </w:r>
          </w:p>
        </w:tc>
        <w:tc>
          <w:tcPr>
            <w:tcW w:type="dxa" w:w="620"/>
          </w:tcPr>
          <w:p>
            <w:pPr>
              <w:jc w:val="center"/>
            </w:pPr>
            <w:r/>
            <w:r>
              <w:rPr>
                <w:rFonts w:ascii="Times New Roman" w:hAnsi="Times New Roman" w:cs="Times New Roman"/>
                <w:b w:val="0"/>
                <w:sz w:val="12"/>
              </w:rPr>
              <w:t>35.2</w:t>
            </w:r>
          </w:p>
        </w:tc>
        <w:tc>
          <w:tcPr>
            <w:tcW w:type="dxa" w:w="620"/>
            <w:shd w:fill="F5F5FF"/>
          </w:tcPr>
          <w:p>
            <w:pPr>
              <w:jc w:val="center"/>
            </w:pPr>
            <w:r/>
            <w:r>
              <w:rPr>
                <w:rFonts w:ascii="Times New Roman" w:hAnsi="Times New Roman" w:cs="Times New Roman"/>
                <w:b w:val="0"/>
                <w:sz w:val="12"/>
              </w:rPr>
              <w:t>26.4</w:t>
            </w:r>
          </w:p>
        </w:tc>
        <w:tc>
          <w:tcPr>
            <w:tcW w:type="dxa" w:w="620"/>
            <w:shd w:fill="F5F5FF"/>
          </w:tcPr>
          <w:p>
            <w:pPr>
              <w:jc w:val="center"/>
            </w:pPr>
            <w:r/>
            <w:r>
              <w:rPr>
                <w:rFonts w:ascii="Times New Roman" w:hAnsi="Times New Roman" w:cs="Times New Roman"/>
                <w:b w:val="0"/>
                <w:sz w:val="12"/>
              </w:rPr>
              <w:t>25.3</w:t>
            </w:r>
          </w:p>
        </w:tc>
        <w:tc>
          <w:tcPr>
            <w:tcW w:type="dxa" w:w="620"/>
            <w:shd w:fill="F5F5FF"/>
          </w:tcPr>
          <w:p>
            <w:pPr>
              <w:jc w:val="center"/>
            </w:pPr>
            <w:r/>
            <w:r>
              <w:rPr>
                <w:rFonts w:ascii="Times New Roman" w:hAnsi="Times New Roman" w:cs="Times New Roman"/>
                <w:b/>
                <w:sz w:val="12"/>
              </w:rPr>
              <w:t>9.9</w:t>
            </w:r>
          </w:p>
        </w:tc>
        <w:tc>
          <w:tcPr>
            <w:tcW w:type="dxa" w:w="620"/>
            <w:shd w:fill="F5F5FF"/>
          </w:tcPr>
          <w:p>
            <w:pPr>
              <w:jc w:val="center"/>
            </w:pPr>
            <w:r/>
            <w:r>
              <w:rPr>
                <w:rFonts w:ascii="Times New Roman" w:hAnsi="Times New Roman" w:cs="Times New Roman"/>
                <w:b w:val="0"/>
                <w:sz w:val="12"/>
              </w:rPr>
              <w:t>19.4</w:t>
            </w:r>
          </w:p>
        </w:tc>
        <w:tc>
          <w:tcPr>
            <w:tcW w:type="dxa" w:w="620"/>
            <w:shd w:fill="F5F5FF"/>
          </w:tcPr>
          <w:p>
            <w:pPr>
              <w:jc w:val="center"/>
            </w:pPr>
            <w:r/>
            <w:r>
              <w:rPr>
                <w:rFonts w:ascii="Times New Roman" w:hAnsi="Times New Roman" w:cs="Times New Roman"/>
                <w:b w:val="0"/>
                <w:sz w:val="12"/>
              </w:rPr>
              <w:t>21.5</w:t>
            </w:r>
          </w:p>
        </w:tc>
        <w:tc>
          <w:tcPr>
            <w:tcW w:type="dxa" w:w="620"/>
            <w:shd w:fill="F5F5FF"/>
          </w:tcPr>
          <w:p>
            <w:pPr>
              <w:jc w:val="center"/>
            </w:pPr>
            <w:r/>
            <w:r>
              <w:rPr>
                <w:rFonts w:ascii="Times New Roman" w:hAnsi="Times New Roman" w:cs="Times New Roman"/>
                <w:b w:val="0"/>
                <w:sz w:val="12"/>
              </w:rPr>
              <w:t>17.0</w:t>
            </w:r>
          </w:p>
        </w:tc>
      </w:tr>
      <w:tr>
        <w:tc>
          <w:tcPr>
            <w:tcW w:type="dxa" w:w="620"/>
          </w:tcPr>
          <w:p>
            <w:pPr>
              <w:jc w:val="center"/>
            </w:pPr>
            <w:r/>
            <w:r>
              <w:rPr>
                <w:rFonts w:ascii="Times New Roman" w:hAnsi="Times New Roman" w:cs="Times New Roman"/>
                <w:b w:val="0"/>
                <w:sz w:val="12"/>
              </w:rPr>
              <w:t>IntellEvent</w:t>
            </w:r>
          </w:p>
        </w:tc>
        <w:tc>
          <w:tcPr>
            <w:tcW w:type="dxa" w:w="620"/>
          </w:tcPr>
          <w:p>
            <w:pPr>
              <w:jc w:val="center"/>
            </w:pPr>
            <w:r/>
            <w:r>
              <w:rPr>
                <w:rFonts w:ascii="Times New Roman" w:hAnsi="Times New Roman" w:cs="Times New Roman"/>
                <w:b/>
                <w:sz w:val="12"/>
              </w:rPr>
              <w:t>6.6</w:t>
            </w:r>
          </w:p>
        </w:tc>
        <w:tc>
          <w:tcPr>
            <w:tcW w:type="dxa" w:w="620"/>
          </w:tcPr>
          <w:p>
            <w:pPr>
              <w:jc w:val="center"/>
            </w:pPr>
            <w:r/>
            <w:r>
              <w:rPr>
                <w:rFonts w:ascii="Times New Roman" w:hAnsi="Times New Roman" w:cs="Times New Roman"/>
                <w:b/>
                <w:sz w:val="12"/>
              </w:rPr>
              <w:t>8.5</w:t>
            </w:r>
          </w:p>
        </w:tc>
        <w:tc>
          <w:tcPr>
            <w:tcW w:type="dxa" w:w="620"/>
          </w:tcPr>
          <w:p>
            <w:pPr>
              <w:jc w:val="center"/>
            </w:pPr>
            <w:r/>
            <w:r>
              <w:rPr>
                <w:rFonts w:ascii="Times New Roman" w:hAnsi="Times New Roman" w:cs="Times New Roman"/>
                <w:b w:val="0"/>
                <w:sz w:val="12"/>
              </w:rPr>
              <w:t>28.1</w:t>
            </w:r>
          </w:p>
        </w:tc>
        <w:tc>
          <w:tcPr>
            <w:tcW w:type="dxa" w:w="620"/>
          </w:tcPr>
          <w:p>
            <w:pPr>
              <w:jc w:val="center"/>
            </w:pPr>
            <w:r/>
            <w:r>
              <w:rPr>
                <w:rFonts w:ascii="Times New Roman" w:hAnsi="Times New Roman" w:cs="Times New Roman"/>
                <w:b w:val="0"/>
                <w:sz w:val="12"/>
              </w:rPr>
              <w:t>33.3</w:t>
            </w:r>
          </w:p>
        </w:tc>
        <w:tc>
          <w:tcPr>
            <w:tcW w:type="dxa" w:w="620"/>
          </w:tcPr>
          <w:p>
            <w:pPr>
              <w:jc w:val="center"/>
            </w:pPr>
            <w:r/>
            <w:r>
              <w:rPr>
                <w:rFonts w:ascii="Times New Roman" w:hAnsi="Times New Roman" w:cs="Times New Roman"/>
                <w:b/>
                <w:sz w:val="12"/>
              </w:rPr>
              <w:t>12.0</w:t>
            </w:r>
          </w:p>
        </w:tc>
        <w:tc>
          <w:tcPr>
            <w:tcW w:type="dxa" w:w="620"/>
          </w:tcPr>
          <w:p>
            <w:pPr>
              <w:jc w:val="center"/>
            </w:pPr>
            <w:r/>
            <w:r>
              <w:rPr>
                <w:rFonts w:ascii="Times New Roman" w:hAnsi="Times New Roman" w:cs="Times New Roman"/>
                <w:b w:val="0"/>
                <w:sz w:val="12"/>
              </w:rPr>
              <w:t>29.6</w:t>
            </w:r>
          </w:p>
        </w:tc>
        <w:tc>
          <w:tcPr>
            <w:tcW w:type="dxa" w:w="620"/>
          </w:tcPr>
          <w:p>
            <w:pPr>
              <w:jc w:val="center"/>
            </w:pPr>
            <w:r/>
            <w:r>
              <w:rPr>
                <w:rFonts w:ascii="Times New Roman" w:hAnsi="Times New Roman" w:cs="Times New Roman"/>
                <w:b w:val="0"/>
                <w:sz w:val="12"/>
              </w:rPr>
              <w:t>13.9</w:t>
            </w:r>
          </w:p>
        </w:tc>
        <w:tc>
          <w:tcPr>
            <w:tcW w:type="dxa" w:w="620"/>
          </w:tcPr>
          <w:p>
            <w:pPr>
              <w:jc w:val="center"/>
            </w:pPr>
            <w:r/>
            <w:r>
              <w:rPr>
                <w:rFonts w:ascii="Times New Roman" w:hAnsi="Times New Roman" w:cs="Times New Roman"/>
                <w:b/>
                <w:sz w:val="12"/>
              </w:rPr>
              <w:t>11.2</w:t>
            </w:r>
          </w:p>
        </w:tc>
        <w:tc>
          <w:tcPr>
            <w:tcW w:type="dxa" w:w="620"/>
          </w:tcPr>
          <w:p>
            <w:pPr>
              <w:jc w:val="center"/>
            </w:pPr>
            <w:r/>
            <w:r>
              <w:rPr>
                <w:rFonts w:ascii="Times New Roman" w:hAnsi="Times New Roman" w:cs="Times New Roman"/>
                <w:b w:val="0"/>
                <w:sz w:val="12"/>
              </w:rPr>
              <w:t>22.5</w:t>
            </w:r>
          </w:p>
        </w:tc>
        <w:tc>
          <w:tcPr>
            <w:tcW w:type="dxa" w:w="620"/>
          </w:tcPr>
          <w:p>
            <w:pPr>
              <w:jc w:val="center"/>
            </w:pPr>
            <w:r/>
            <w:r>
              <w:rPr>
                <w:rFonts w:ascii="Times New Roman" w:hAnsi="Times New Roman" w:cs="Times New Roman"/>
                <w:b/>
                <w:sz w:val="12"/>
              </w:rPr>
              <w:t>19.6</w:t>
            </w:r>
          </w:p>
        </w:tc>
        <w:tc>
          <w:tcPr>
            <w:tcW w:type="dxa" w:w="620"/>
            <w:shd w:fill="F5F5FF"/>
          </w:tcPr>
          <w:p>
            <w:pPr>
              <w:jc w:val="center"/>
            </w:pPr>
            <w:r/>
            <w:r>
              <w:rPr>
                <w:rFonts w:ascii="Times New Roman" w:hAnsi="Times New Roman" w:cs="Times New Roman"/>
                <w:b/>
                <w:sz w:val="12"/>
              </w:rPr>
              <w:t>9.2</w:t>
            </w:r>
          </w:p>
        </w:tc>
        <w:tc>
          <w:tcPr>
            <w:tcW w:type="dxa" w:w="620"/>
            <w:shd w:fill="F5F5FF"/>
          </w:tcPr>
          <w:p>
            <w:pPr>
              <w:jc w:val="center"/>
            </w:pPr>
            <w:r/>
            <w:r>
              <w:rPr>
                <w:rFonts w:ascii="Times New Roman" w:hAnsi="Times New Roman" w:cs="Times New Roman"/>
                <w:b/>
                <w:sz w:val="12"/>
              </w:rPr>
              <w:t>10.4</w:t>
            </w:r>
          </w:p>
        </w:tc>
        <w:tc>
          <w:tcPr>
            <w:tcW w:type="dxa" w:w="620"/>
            <w:shd w:fill="F5F5FF"/>
          </w:tcPr>
          <w:p>
            <w:pPr>
              <w:jc w:val="center"/>
            </w:pPr>
            <w:r/>
            <w:r>
              <w:rPr>
                <w:rFonts w:ascii="Times New Roman" w:hAnsi="Times New Roman" w:cs="Times New Roman"/>
                <w:b w:val="0"/>
                <w:sz w:val="12"/>
              </w:rPr>
              <w:t>25.8</w:t>
            </w:r>
          </w:p>
        </w:tc>
        <w:tc>
          <w:tcPr>
            <w:tcW w:type="dxa" w:w="620"/>
            <w:shd w:fill="F5F5FF"/>
          </w:tcPr>
          <w:p>
            <w:pPr>
              <w:jc w:val="center"/>
            </w:pPr>
            <w:r/>
            <w:r>
              <w:rPr>
                <w:rFonts w:ascii="Times New Roman" w:hAnsi="Times New Roman" w:cs="Times New Roman"/>
                <w:b w:val="0"/>
                <w:sz w:val="12"/>
              </w:rPr>
              <w:t>17.8</w:t>
            </w:r>
          </w:p>
        </w:tc>
        <w:tc>
          <w:tcPr>
            <w:tcW w:type="dxa" w:w="620"/>
            <w:shd w:fill="F5F5FF"/>
          </w:tcPr>
          <w:p>
            <w:pPr>
              <w:jc w:val="center"/>
            </w:pPr>
            <w:r/>
            <w:r>
              <w:rPr>
                <w:rFonts w:ascii="Times New Roman" w:hAnsi="Times New Roman" w:cs="Times New Roman"/>
                <w:b w:val="0"/>
                <w:sz w:val="12"/>
              </w:rPr>
              <w:t>20.1</w:t>
            </w:r>
          </w:p>
        </w:tc>
        <w:tc>
          <w:tcPr>
            <w:tcW w:type="dxa" w:w="620"/>
            <w:shd w:fill="F5F5FF"/>
          </w:tcPr>
          <w:p>
            <w:pPr>
              <w:jc w:val="center"/>
            </w:pPr>
            <w:r/>
            <w:r>
              <w:rPr>
                <w:rFonts w:ascii="Times New Roman" w:hAnsi="Times New Roman" w:cs="Times New Roman"/>
                <w:b w:val="0"/>
                <w:sz w:val="12"/>
              </w:rPr>
              <w:t>14.4</w:t>
            </w:r>
          </w:p>
        </w:tc>
      </w:tr>
      <w:tr>
        <w:tc>
          <w:tcPr>
            <w:tcW w:type="dxa" w:w="620"/>
          </w:tcPr>
          <w:p>
            <w:pPr>
              <w:jc w:val="center"/>
            </w:pPr>
            <w:r/>
            <w:r>
              <w:rPr>
                <w:rFonts w:ascii="Times New Roman" w:hAnsi="Times New Roman" w:cs="Times New Roman"/>
                <w:b w:val="0"/>
                <w:sz w:val="12"/>
              </w:rPr>
              <w:t>DeepEvent</w:t>
            </w:r>
          </w:p>
        </w:tc>
        <w:tc>
          <w:tcPr>
            <w:tcW w:type="dxa" w:w="620"/>
          </w:tcPr>
          <w:p>
            <w:pPr>
              <w:jc w:val="center"/>
            </w:pPr>
            <w:r/>
            <w:r>
              <w:rPr>
                <w:rFonts w:ascii="Times New Roman" w:hAnsi="Times New Roman" w:cs="Times New Roman"/>
                <w:b w:val="0"/>
                <w:sz w:val="12"/>
              </w:rPr>
              <w:t>62.7</w:t>
            </w:r>
          </w:p>
        </w:tc>
        <w:tc>
          <w:tcPr>
            <w:tcW w:type="dxa" w:w="620"/>
          </w:tcPr>
          <w:p>
            <w:pPr>
              <w:jc w:val="center"/>
            </w:pPr>
            <w:r/>
            <w:r>
              <w:rPr>
                <w:rFonts w:ascii="Times New Roman" w:hAnsi="Times New Roman" w:cs="Times New Roman"/>
                <w:b w:val="0"/>
                <w:sz w:val="12"/>
              </w:rPr>
              <w:t>21.4</w:t>
            </w:r>
          </w:p>
        </w:tc>
        <w:tc>
          <w:tcPr>
            <w:tcW w:type="dxa" w:w="620"/>
          </w:tcPr>
          <w:p>
            <w:pPr>
              <w:jc w:val="center"/>
            </w:pPr>
            <w:r/>
            <w:r>
              <w:rPr>
                <w:rFonts w:ascii="Times New Roman" w:hAnsi="Times New Roman" w:cs="Times New Roman"/>
                <w:b w:val="0"/>
                <w:sz w:val="12"/>
              </w:rPr>
              <w:t>28.0</w:t>
            </w:r>
          </w:p>
        </w:tc>
        <w:tc>
          <w:tcPr>
            <w:tcW w:type="dxa" w:w="620"/>
          </w:tcPr>
          <w:p>
            <w:pPr>
              <w:jc w:val="center"/>
            </w:pPr>
            <w:r/>
            <w:r>
              <w:rPr>
                <w:rFonts w:ascii="Times New Roman" w:hAnsi="Times New Roman" w:cs="Times New Roman"/>
                <w:b w:val="0"/>
                <w:sz w:val="12"/>
              </w:rPr>
              <w:t>24.4</w:t>
            </w:r>
          </w:p>
        </w:tc>
        <w:tc>
          <w:tcPr>
            <w:tcW w:type="dxa" w:w="620"/>
          </w:tcPr>
          <w:p>
            <w:pPr>
              <w:jc w:val="center"/>
            </w:pPr>
            <w:r/>
            <w:r>
              <w:rPr>
                <w:rFonts w:ascii="Times New Roman" w:hAnsi="Times New Roman" w:cs="Times New Roman"/>
                <w:b w:val="0"/>
                <w:sz w:val="12"/>
              </w:rPr>
              <w:t>55.1</w:t>
            </w:r>
          </w:p>
        </w:tc>
        <w:tc>
          <w:tcPr>
            <w:tcW w:type="dxa" w:w="620"/>
          </w:tcPr>
          <w:p>
            <w:pPr>
              <w:jc w:val="center"/>
            </w:pPr>
            <w:r/>
            <w:r>
              <w:rPr>
                <w:rFonts w:ascii="Times New Roman" w:hAnsi="Times New Roman" w:cs="Times New Roman"/>
                <w:b w:val="0"/>
                <w:sz w:val="12"/>
              </w:rPr>
              <w:t>37.0</w:t>
            </w:r>
          </w:p>
        </w:tc>
        <w:tc>
          <w:tcPr>
            <w:tcW w:type="dxa" w:w="620"/>
          </w:tcPr>
          <w:p>
            <w:pPr>
              <w:jc w:val="center"/>
            </w:pPr>
            <w:r/>
            <w:r>
              <w:rPr>
                <w:rFonts w:ascii="Times New Roman" w:hAnsi="Times New Roman" w:cs="Times New Roman"/>
                <w:b w:val="0"/>
                <w:sz w:val="12"/>
              </w:rPr>
              <w:t>—</w:t>
            </w:r>
          </w:p>
        </w:tc>
        <w:tc>
          <w:tcPr>
            <w:tcW w:type="dxa" w:w="620"/>
          </w:tcPr>
          <w:p>
            <w:pPr>
              <w:jc w:val="center"/>
            </w:pPr>
            <w:r/>
            <w:r>
              <w:rPr>
                <w:rFonts w:ascii="Times New Roman" w:hAnsi="Times New Roman" w:cs="Times New Roman"/>
                <w:b w:val="0"/>
                <w:sz w:val="12"/>
              </w:rPr>
              <w:t>—</w:t>
            </w:r>
          </w:p>
        </w:tc>
        <w:tc>
          <w:tcPr>
            <w:tcW w:type="dxa" w:w="620"/>
          </w:tcPr>
          <w:p>
            <w:pPr>
              <w:jc w:val="center"/>
            </w:pPr>
            <w:r/>
            <w:r>
              <w:rPr>
                <w:rFonts w:ascii="Times New Roman" w:hAnsi="Times New Roman" w:cs="Times New Roman"/>
                <w:b w:val="0"/>
                <w:sz w:val="12"/>
              </w:rPr>
              <w:t>—</w:t>
            </w:r>
          </w:p>
        </w:tc>
        <w:tc>
          <w:tcPr>
            <w:tcW w:type="dxa" w:w="620"/>
          </w:tcPr>
          <w:p>
            <w:pPr>
              <w:jc w:val="center"/>
            </w:pPr>
            <w:r/>
            <w:r>
              <w:rPr>
                <w:rFonts w:ascii="Times New Roman" w:hAnsi="Times New Roman" w:cs="Times New Roman"/>
                <w:b w:val="0"/>
                <w:sz w:val="12"/>
              </w:rPr>
              <w:t>33.3</w:t>
            </w:r>
          </w:p>
        </w:tc>
        <w:tc>
          <w:tcPr>
            <w:tcW w:type="dxa" w:w="620"/>
            <w:shd w:fill="F5F5FF"/>
          </w:tcPr>
          <w:p>
            <w:pPr>
              <w:jc w:val="center"/>
            </w:pPr>
            <w:r/>
            <w:r>
              <w:rPr>
                <w:rFonts w:ascii="Times New Roman" w:hAnsi="Times New Roman" w:cs="Times New Roman"/>
                <w:b w:val="0"/>
                <w:sz w:val="12"/>
              </w:rPr>
              <w:t>32.1</w:t>
            </w:r>
          </w:p>
        </w:tc>
        <w:tc>
          <w:tcPr>
            <w:tcW w:type="dxa" w:w="620"/>
            <w:shd w:fill="F5F5FF"/>
          </w:tcPr>
          <w:p>
            <w:pPr>
              <w:jc w:val="center"/>
            </w:pPr>
            <w:r/>
            <w:r>
              <w:rPr>
                <w:rFonts w:ascii="Times New Roman" w:hAnsi="Times New Roman" w:cs="Times New Roman"/>
                <w:b w:val="0"/>
                <w:sz w:val="12"/>
              </w:rPr>
              <w:t>13.2</w:t>
            </w:r>
          </w:p>
        </w:tc>
        <w:tc>
          <w:tcPr>
            <w:tcW w:type="dxa" w:w="620"/>
            <w:shd w:fill="F5F5FF"/>
          </w:tcPr>
          <w:p>
            <w:pPr>
              <w:jc w:val="center"/>
            </w:pPr>
            <w:r/>
            <w:r>
              <w:rPr>
                <w:rFonts w:ascii="Times New Roman" w:hAnsi="Times New Roman" w:cs="Times New Roman"/>
                <w:b w:val="0"/>
                <w:sz w:val="12"/>
              </w:rPr>
              <w:t>42.0</w:t>
            </w:r>
          </w:p>
        </w:tc>
        <w:tc>
          <w:tcPr>
            <w:tcW w:type="dxa" w:w="620"/>
            <w:shd w:fill="F5F5FF"/>
          </w:tcPr>
          <w:p>
            <w:pPr>
              <w:jc w:val="center"/>
            </w:pPr>
            <w:r/>
            <w:r>
              <w:rPr>
                <w:rFonts w:ascii="Times New Roman" w:hAnsi="Times New Roman" w:cs="Times New Roman"/>
                <w:b w:val="0"/>
                <w:sz w:val="12"/>
              </w:rPr>
              <w:t>26.8</w:t>
            </w:r>
          </w:p>
        </w:tc>
        <w:tc>
          <w:tcPr>
            <w:tcW w:type="dxa" w:w="620"/>
            <w:shd w:fill="F5F5FF"/>
          </w:tcPr>
          <w:p>
            <w:pPr>
              <w:jc w:val="center"/>
            </w:pPr>
            <w:r/>
            <w:r>
              <w:rPr>
                <w:rFonts w:ascii="Times New Roman" w:hAnsi="Times New Roman" w:cs="Times New Roman"/>
                <w:b w:val="0"/>
                <w:sz w:val="12"/>
              </w:rPr>
              <w:t>30.0</w:t>
            </w:r>
          </w:p>
        </w:tc>
        <w:tc>
          <w:tcPr>
            <w:tcW w:type="dxa" w:w="620"/>
            <w:shd w:fill="F5F5FF"/>
          </w:tcPr>
          <w:p>
            <w:pPr>
              <w:jc w:val="center"/>
            </w:pPr>
            <w:r/>
            <w:r>
              <w:rPr>
                <w:rFonts w:ascii="Times New Roman" w:hAnsi="Times New Roman" w:cs="Times New Roman"/>
                <w:b w:val="0"/>
                <w:sz w:val="12"/>
              </w:rPr>
              <w:t>22.4</w:t>
            </w:r>
          </w:p>
        </w:tc>
      </w:tr>
      <w:tr>
        <w:tc>
          <w:tcPr>
            <w:tcW w:type="dxa" w:w="620"/>
          </w:tcPr>
          <w:p>
            <w:pPr>
              <w:jc w:val="center"/>
            </w:pPr>
            <w:r/>
            <w:r>
              <w:rPr>
                <w:rFonts w:ascii="Times New Roman" w:hAnsi="Times New Roman" w:cs="Times New Roman"/>
                <w:b w:val="0"/>
                <w:sz w:val="12"/>
              </w:rPr>
              <w:t>Zeni</w:t>
            </w:r>
          </w:p>
        </w:tc>
        <w:tc>
          <w:tcPr>
            <w:tcW w:type="dxa" w:w="620"/>
          </w:tcPr>
          <w:p>
            <w:pPr>
              <w:jc w:val="center"/>
            </w:pPr>
            <w:r/>
            <w:r>
              <w:rPr>
                <w:rFonts w:ascii="Times New Roman" w:hAnsi="Times New Roman" w:cs="Times New Roman"/>
                <w:b w:val="0"/>
                <w:sz w:val="12"/>
              </w:rPr>
              <w:t>47.6</w:t>
            </w:r>
          </w:p>
        </w:tc>
        <w:tc>
          <w:tcPr>
            <w:tcW w:type="dxa" w:w="620"/>
          </w:tcPr>
          <w:p>
            <w:pPr>
              <w:jc w:val="center"/>
            </w:pPr>
            <w:r/>
            <w:r>
              <w:rPr>
                <w:rFonts w:ascii="Times New Roman" w:hAnsi="Times New Roman" w:cs="Times New Roman"/>
                <w:b w:val="0"/>
                <w:sz w:val="12"/>
              </w:rPr>
              <w:t>35.3</w:t>
            </w:r>
          </w:p>
        </w:tc>
        <w:tc>
          <w:tcPr>
            <w:tcW w:type="dxa" w:w="620"/>
          </w:tcPr>
          <w:p>
            <w:pPr>
              <w:jc w:val="center"/>
            </w:pPr>
            <w:r/>
            <w:r>
              <w:rPr>
                <w:rFonts w:ascii="Times New Roman" w:hAnsi="Times New Roman" w:cs="Times New Roman"/>
                <w:b w:val="0"/>
                <w:sz w:val="12"/>
              </w:rPr>
              <w:t>33.7</w:t>
            </w:r>
          </w:p>
        </w:tc>
        <w:tc>
          <w:tcPr>
            <w:tcW w:type="dxa" w:w="620"/>
          </w:tcPr>
          <w:p>
            <w:pPr>
              <w:jc w:val="center"/>
            </w:pPr>
            <w:r/>
            <w:r>
              <w:rPr>
                <w:rFonts w:ascii="Times New Roman" w:hAnsi="Times New Roman" w:cs="Times New Roman"/>
                <w:b w:val="0"/>
                <w:sz w:val="12"/>
              </w:rPr>
              <w:t>20.5</w:t>
            </w:r>
          </w:p>
        </w:tc>
        <w:tc>
          <w:tcPr>
            <w:tcW w:type="dxa" w:w="620"/>
          </w:tcPr>
          <w:p>
            <w:pPr>
              <w:jc w:val="center"/>
            </w:pPr>
            <w:r/>
            <w:r>
              <w:rPr>
                <w:rFonts w:ascii="Times New Roman" w:hAnsi="Times New Roman" w:cs="Times New Roman"/>
                <w:b w:val="0"/>
                <w:sz w:val="12"/>
              </w:rPr>
              <w:t>39.1</w:t>
            </w:r>
          </w:p>
        </w:tc>
        <w:tc>
          <w:tcPr>
            <w:tcW w:type="dxa" w:w="620"/>
          </w:tcPr>
          <w:p>
            <w:pPr>
              <w:jc w:val="center"/>
            </w:pPr>
            <w:r/>
            <w:r>
              <w:rPr>
                <w:rFonts w:ascii="Times New Roman" w:hAnsi="Times New Roman" w:cs="Times New Roman"/>
                <w:b w:val="0"/>
                <w:sz w:val="12"/>
              </w:rPr>
              <w:t>18.9</w:t>
            </w:r>
          </w:p>
        </w:tc>
        <w:tc>
          <w:tcPr>
            <w:tcW w:type="dxa" w:w="620"/>
          </w:tcPr>
          <w:p>
            <w:pPr>
              <w:jc w:val="center"/>
            </w:pPr>
            <w:r/>
            <w:r>
              <w:rPr>
                <w:rFonts w:ascii="Times New Roman" w:hAnsi="Times New Roman" w:cs="Times New Roman"/>
                <w:b w:val="0"/>
                <w:sz w:val="12"/>
              </w:rPr>
              <w:t>35.3</w:t>
            </w:r>
          </w:p>
        </w:tc>
        <w:tc>
          <w:tcPr>
            <w:tcW w:type="dxa" w:w="620"/>
          </w:tcPr>
          <w:p>
            <w:pPr>
              <w:jc w:val="center"/>
            </w:pPr>
            <w:r/>
            <w:r>
              <w:rPr>
                <w:rFonts w:ascii="Times New Roman" w:hAnsi="Times New Roman" w:cs="Times New Roman"/>
                <w:b w:val="0"/>
                <w:sz w:val="12"/>
              </w:rPr>
              <w:t>43.6</w:t>
            </w:r>
          </w:p>
        </w:tc>
        <w:tc>
          <w:tcPr>
            <w:tcW w:type="dxa" w:w="620"/>
          </w:tcPr>
          <w:p>
            <w:pPr>
              <w:jc w:val="center"/>
            </w:pPr>
            <w:r/>
            <w:r>
              <w:rPr>
                <w:rFonts w:ascii="Times New Roman" w:hAnsi="Times New Roman" w:cs="Times New Roman"/>
                <w:b w:val="0"/>
                <w:sz w:val="12"/>
              </w:rPr>
              <w:t>38.3</w:t>
            </w:r>
          </w:p>
        </w:tc>
        <w:tc>
          <w:tcPr>
            <w:tcW w:type="dxa" w:w="620"/>
          </w:tcPr>
          <w:p>
            <w:pPr>
              <w:jc w:val="center"/>
            </w:pPr>
            <w:r/>
            <w:r>
              <w:rPr>
                <w:rFonts w:ascii="Times New Roman" w:hAnsi="Times New Roman" w:cs="Times New Roman"/>
                <w:b w:val="0"/>
                <w:sz w:val="12"/>
              </w:rPr>
              <w:t>43.5</w:t>
            </w:r>
          </w:p>
        </w:tc>
        <w:tc>
          <w:tcPr>
            <w:tcW w:type="dxa" w:w="620"/>
            <w:shd w:fill="F5F5FF"/>
          </w:tcPr>
          <w:p>
            <w:pPr>
              <w:jc w:val="center"/>
            </w:pPr>
            <w:r/>
            <w:r>
              <w:rPr>
                <w:rFonts w:ascii="Times New Roman" w:hAnsi="Times New Roman" w:cs="Times New Roman"/>
                <w:b w:val="0"/>
                <w:sz w:val="12"/>
              </w:rPr>
              <w:t>34.0</w:t>
            </w:r>
          </w:p>
        </w:tc>
        <w:tc>
          <w:tcPr>
            <w:tcW w:type="dxa" w:w="620"/>
            <w:shd w:fill="F5F5FF"/>
          </w:tcPr>
          <w:p>
            <w:pPr>
              <w:jc w:val="center"/>
            </w:pPr>
            <w:r/>
            <w:r>
              <w:rPr>
                <w:rFonts w:ascii="Times New Roman" w:hAnsi="Times New Roman" w:cs="Times New Roman"/>
                <w:b w:val="0"/>
                <w:sz w:val="12"/>
              </w:rPr>
              <w:t>33.7</w:t>
            </w:r>
          </w:p>
        </w:tc>
        <w:tc>
          <w:tcPr>
            <w:tcW w:type="dxa" w:w="620"/>
            <w:shd w:fill="F5F5FF"/>
          </w:tcPr>
          <w:p>
            <w:pPr>
              <w:jc w:val="center"/>
            </w:pPr>
            <w:r/>
            <w:r>
              <w:rPr>
                <w:rFonts w:ascii="Times New Roman" w:hAnsi="Times New Roman" w:cs="Times New Roman"/>
                <w:b w:val="0"/>
                <w:sz w:val="12"/>
              </w:rPr>
              <w:t>15.3</w:t>
            </w:r>
          </w:p>
        </w:tc>
        <w:tc>
          <w:tcPr>
            <w:tcW w:type="dxa" w:w="620"/>
            <w:shd w:fill="F5F5FF"/>
          </w:tcPr>
          <w:p>
            <w:pPr>
              <w:jc w:val="center"/>
            </w:pPr>
            <w:r/>
            <w:r>
              <w:rPr>
                <w:rFonts w:ascii="Times New Roman" w:hAnsi="Times New Roman" w:cs="Times New Roman"/>
                <w:b w:val="0"/>
                <w:sz w:val="12"/>
              </w:rPr>
              <w:t>31.3</w:t>
            </w:r>
          </w:p>
        </w:tc>
        <w:tc>
          <w:tcPr>
            <w:tcW w:type="dxa" w:w="620"/>
            <w:shd w:fill="F5F5FF"/>
          </w:tcPr>
          <w:p>
            <w:pPr>
              <w:jc w:val="center"/>
            </w:pPr>
            <w:r/>
            <w:r>
              <w:rPr>
                <w:rFonts w:ascii="Times New Roman" w:hAnsi="Times New Roman" w:cs="Times New Roman"/>
                <w:b w:val="0"/>
                <w:sz w:val="12"/>
              </w:rPr>
              <w:t>30.0</w:t>
            </w:r>
          </w:p>
        </w:tc>
        <w:tc>
          <w:tcPr>
            <w:tcW w:type="dxa" w:w="620"/>
            <w:shd w:fill="F5F5FF"/>
          </w:tcPr>
          <w:p>
            <w:pPr>
              <w:jc w:val="center"/>
            </w:pPr>
            <w:r/>
            <w:r>
              <w:rPr>
                <w:rFonts w:ascii="Times New Roman" w:hAnsi="Times New Roman" w:cs="Times New Roman"/>
                <w:b w:val="0"/>
                <w:sz w:val="12"/>
              </w:rPr>
              <w:t>32.3</w:t>
            </w:r>
          </w:p>
        </w:tc>
      </w:tr>
      <w:tr>
        <w:tc>
          <w:tcPr>
            <w:tcW w:type="dxa" w:w="620"/>
          </w:tcPr>
          <w:p>
            <w:pPr>
              <w:jc w:val="center"/>
            </w:pPr>
            <w:r/>
            <w:r>
              <w:rPr>
                <w:rFonts w:ascii="Times New Roman" w:hAnsi="Times New Roman" w:cs="Times New Roman"/>
                <w:b w:val="0"/>
                <w:sz w:val="12"/>
              </w:rPr>
              <w:t>Vancanneyt</w:t>
            </w:r>
          </w:p>
        </w:tc>
        <w:tc>
          <w:tcPr>
            <w:tcW w:type="dxa" w:w="620"/>
          </w:tcPr>
          <w:p>
            <w:pPr>
              <w:jc w:val="center"/>
            </w:pPr>
            <w:r/>
            <w:r>
              <w:rPr>
                <w:rFonts w:ascii="Times New Roman" w:hAnsi="Times New Roman" w:cs="Times New Roman"/>
                <w:b w:val="0"/>
                <w:sz w:val="12"/>
              </w:rPr>
              <w:t>58.0</w:t>
            </w:r>
          </w:p>
        </w:tc>
        <w:tc>
          <w:tcPr>
            <w:tcW w:type="dxa" w:w="620"/>
          </w:tcPr>
          <w:p>
            <w:pPr>
              <w:jc w:val="center"/>
            </w:pPr>
            <w:r/>
            <w:r>
              <w:rPr>
                <w:rFonts w:ascii="Times New Roman" w:hAnsi="Times New Roman" w:cs="Times New Roman"/>
                <w:b w:val="0"/>
                <w:sz w:val="12"/>
              </w:rPr>
              <w:t>13.6</w:t>
            </w:r>
          </w:p>
        </w:tc>
        <w:tc>
          <w:tcPr>
            <w:tcW w:type="dxa" w:w="620"/>
          </w:tcPr>
          <w:p>
            <w:pPr>
              <w:jc w:val="center"/>
            </w:pPr>
            <w:r/>
            <w:r>
              <w:rPr>
                <w:rFonts w:ascii="Times New Roman" w:hAnsi="Times New Roman" w:cs="Times New Roman"/>
                <w:b/>
                <w:sz w:val="12"/>
              </w:rPr>
              <w:t>14.1</w:t>
            </w:r>
          </w:p>
        </w:tc>
        <w:tc>
          <w:tcPr>
            <w:tcW w:type="dxa" w:w="620"/>
          </w:tcPr>
          <w:p>
            <w:pPr>
              <w:jc w:val="center"/>
            </w:pPr>
            <w:r/>
            <w:r>
              <w:rPr>
                <w:rFonts w:ascii="Times New Roman" w:hAnsi="Times New Roman" w:cs="Times New Roman"/>
                <w:b w:val="0"/>
                <w:sz w:val="12"/>
              </w:rPr>
              <w:t>18.6</w:t>
            </w:r>
          </w:p>
        </w:tc>
        <w:tc>
          <w:tcPr>
            <w:tcW w:type="dxa" w:w="620"/>
          </w:tcPr>
          <w:p>
            <w:pPr>
              <w:jc w:val="center"/>
            </w:pPr>
            <w:r/>
            <w:r>
              <w:rPr>
                <w:rFonts w:ascii="Times New Roman" w:hAnsi="Times New Roman" w:cs="Times New Roman"/>
                <w:b w:val="0"/>
                <w:sz w:val="12"/>
              </w:rPr>
              <w:t>—</w:t>
            </w:r>
          </w:p>
        </w:tc>
        <w:tc>
          <w:tcPr>
            <w:tcW w:type="dxa" w:w="620"/>
          </w:tcPr>
          <w:p>
            <w:pPr>
              <w:jc w:val="center"/>
            </w:pPr>
            <w:r/>
            <w:r>
              <w:rPr>
                <w:rFonts w:ascii="Times New Roman" w:hAnsi="Times New Roman" w:cs="Times New Roman"/>
                <w:b w:val="0"/>
                <w:sz w:val="12"/>
              </w:rPr>
              <w:t>16.6</w:t>
            </w:r>
          </w:p>
        </w:tc>
        <w:tc>
          <w:tcPr>
            <w:tcW w:type="dxa" w:w="620"/>
          </w:tcPr>
          <w:p>
            <w:pPr>
              <w:jc w:val="center"/>
            </w:pPr>
            <w:r/>
            <w:r>
              <w:rPr>
                <w:rFonts w:ascii="Times New Roman" w:hAnsi="Times New Roman" w:cs="Times New Roman"/>
                <w:b/>
                <w:sz w:val="12"/>
              </w:rPr>
              <w:t>8.4</w:t>
            </w:r>
          </w:p>
        </w:tc>
        <w:tc>
          <w:tcPr>
            <w:tcW w:type="dxa" w:w="620"/>
          </w:tcPr>
          <w:p>
            <w:pPr>
              <w:jc w:val="center"/>
            </w:pPr>
            <w:r/>
            <w:r>
              <w:rPr>
                <w:rFonts w:ascii="Times New Roman" w:hAnsi="Times New Roman" w:cs="Times New Roman"/>
                <w:b w:val="0"/>
                <w:sz w:val="12"/>
              </w:rPr>
              <w:t>16.1</w:t>
            </w:r>
          </w:p>
        </w:tc>
        <w:tc>
          <w:tcPr>
            <w:tcW w:type="dxa" w:w="620"/>
          </w:tcPr>
          <w:p>
            <w:pPr>
              <w:jc w:val="center"/>
            </w:pPr>
            <w:r/>
            <w:r>
              <w:rPr>
                <w:rFonts w:ascii="Times New Roman" w:hAnsi="Times New Roman" w:cs="Times New Roman"/>
                <w:b/>
                <w:sz w:val="12"/>
              </w:rPr>
              <w:t>19.7</w:t>
            </w:r>
          </w:p>
        </w:tc>
        <w:tc>
          <w:tcPr>
            <w:tcW w:type="dxa" w:w="620"/>
          </w:tcPr>
          <w:p>
            <w:pPr>
              <w:jc w:val="center"/>
            </w:pPr>
            <w:r/>
            <w:r>
              <w:rPr>
                <w:rFonts w:ascii="Times New Roman" w:hAnsi="Times New Roman" w:cs="Times New Roman"/>
                <w:b w:val="0"/>
                <w:sz w:val="12"/>
              </w:rPr>
              <w:t>—</w:t>
            </w:r>
          </w:p>
        </w:tc>
        <w:tc>
          <w:tcPr>
            <w:tcW w:type="dxa" w:w="620"/>
            <w:shd w:fill="F5F5FF"/>
          </w:tcPr>
          <w:p>
            <w:pPr>
              <w:jc w:val="center"/>
            </w:pPr>
            <w:r/>
            <w:r>
              <w:rPr>
                <w:rFonts w:ascii="Times New Roman" w:hAnsi="Times New Roman" w:cs="Times New Roman"/>
                <w:b w:val="0"/>
                <w:sz w:val="12"/>
              </w:rPr>
              <w:t>9.6</w:t>
            </w:r>
          </w:p>
        </w:tc>
        <w:tc>
          <w:tcPr>
            <w:tcW w:type="dxa" w:w="620"/>
            <w:shd w:fill="F5F5FF"/>
          </w:tcPr>
          <w:p>
            <w:pPr>
              <w:jc w:val="center"/>
            </w:pPr>
            <w:r/>
            <w:r>
              <w:rPr>
                <w:rFonts w:ascii="Times New Roman" w:hAnsi="Times New Roman" w:cs="Times New Roman"/>
                <w:b w:val="0"/>
                <w:sz w:val="12"/>
              </w:rPr>
              <w:t>13.2</w:t>
            </w:r>
          </w:p>
        </w:tc>
        <w:tc>
          <w:tcPr>
            <w:tcW w:type="dxa" w:w="620"/>
            <w:shd w:fill="F5F5FF"/>
          </w:tcPr>
          <w:p>
            <w:pPr>
              <w:jc w:val="center"/>
            </w:pPr>
            <w:r/>
            <w:r>
              <w:rPr>
                <w:rFonts w:ascii="Times New Roman" w:hAnsi="Times New Roman" w:cs="Times New Roman"/>
                <w:b w:val="0"/>
                <w:sz w:val="12"/>
              </w:rPr>
              <w:t>22.1</w:t>
            </w:r>
          </w:p>
        </w:tc>
        <w:tc>
          <w:tcPr>
            <w:tcW w:type="dxa" w:w="620"/>
            <w:shd w:fill="F5F5FF"/>
          </w:tcPr>
          <w:p>
            <w:pPr>
              <w:jc w:val="center"/>
            </w:pPr>
            <w:r/>
            <w:r>
              <w:rPr>
                <w:rFonts w:ascii="Times New Roman" w:hAnsi="Times New Roman" w:cs="Times New Roman"/>
                <w:b/>
                <w:sz w:val="12"/>
              </w:rPr>
              <w:t>9.3</w:t>
            </w:r>
          </w:p>
        </w:tc>
        <w:tc>
          <w:tcPr>
            <w:tcW w:type="dxa" w:w="620"/>
            <w:shd w:fill="F5F5FF"/>
          </w:tcPr>
          <w:p>
            <w:pPr>
              <w:jc w:val="center"/>
            </w:pPr>
            <w:r/>
            <w:r>
              <w:rPr>
                <w:rFonts w:ascii="Times New Roman" w:hAnsi="Times New Roman" w:cs="Times New Roman"/>
                <w:b/>
                <w:sz w:val="12"/>
              </w:rPr>
              <w:t>17.6</w:t>
            </w:r>
          </w:p>
        </w:tc>
        <w:tc>
          <w:tcPr>
            <w:tcW w:type="dxa" w:w="620"/>
            <w:shd w:fill="F5F5FF"/>
          </w:tcPr>
          <w:p>
            <w:pPr>
              <w:jc w:val="center"/>
            </w:pPr>
            <w:r/>
            <w:r>
              <w:rPr>
                <w:rFonts w:ascii="Times New Roman" w:hAnsi="Times New Roman" w:cs="Times New Roman"/>
                <w:b/>
                <w:sz w:val="12"/>
              </w:rPr>
              <w:t>10.2</w:t>
            </w:r>
          </w:p>
        </w:tc>
      </w:tr>
      <w:tr>
        <w:tc>
          <w:tcPr>
            <w:tcW w:type="dxa" w:w="620"/>
          </w:tcPr>
          <w:p>
            <w:pPr>
              <w:jc w:val="center"/>
            </w:pPr>
            <w:r/>
            <w:r>
              <w:rPr>
                <w:rFonts w:ascii="Times New Roman" w:hAnsi="Times New Roman" w:cs="Times New Roman"/>
                <w:b w:val="0"/>
                <w:sz w:val="12"/>
              </w:rPr>
              <w:t>Ghoussayni</w:t>
            </w:r>
          </w:p>
        </w:tc>
        <w:tc>
          <w:tcPr>
            <w:tcW w:type="dxa" w:w="620"/>
          </w:tcPr>
          <w:p>
            <w:pPr>
              <w:jc w:val="center"/>
            </w:pPr>
            <w:r/>
            <w:r>
              <w:rPr>
                <w:rFonts w:ascii="Times New Roman" w:hAnsi="Times New Roman" w:cs="Times New Roman"/>
                <w:b w:val="0"/>
                <w:sz w:val="12"/>
              </w:rPr>
              <w:t>31.4</w:t>
            </w:r>
          </w:p>
        </w:tc>
        <w:tc>
          <w:tcPr>
            <w:tcW w:type="dxa" w:w="620"/>
          </w:tcPr>
          <w:p>
            <w:pPr>
              <w:jc w:val="center"/>
            </w:pPr>
            <w:r/>
            <w:r>
              <w:rPr>
                <w:rFonts w:ascii="Times New Roman" w:hAnsi="Times New Roman" w:cs="Times New Roman"/>
                <w:b w:val="0"/>
                <w:sz w:val="12"/>
              </w:rPr>
              <w:t>15.3</w:t>
            </w:r>
          </w:p>
        </w:tc>
        <w:tc>
          <w:tcPr>
            <w:tcW w:type="dxa" w:w="620"/>
          </w:tcPr>
          <w:p>
            <w:pPr>
              <w:jc w:val="center"/>
            </w:pPr>
            <w:r/>
            <w:r>
              <w:rPr>
                <w:rFonts w:ascii="Times New Roman" w:hAnsi="Times New Roman" w:cs="Times New Roman"/>
                <w:b w:val="0"/>
                <w:sz w:val="12"/>
              </w:rPr>
              <w:t>37.4</w:t>
            </w:r>
          </w:p>
        </w:tc>
        <w:tc>
          <w:tcPr>
            <w:tcW w:type="dxa" w:w="620"/>
          </w:tcPr>
          <w:p>
            <w:pPr>
              <w:jc w:val="center"/>
            </w:pPr>
            <w:r/>
            <w:r>
              <w:rPr>
                <w:rFonts w:ascii="Times New Roman" w:hAnsi="Times New Roman" w:cs="Times New Roman"/>
                <w:b w:val="0"/>
                <w:sz w:val="12"/>
              </w:rPr>
              <w:t>38.8</w:t>
            </w:r>
          </w:p>
        </w:tc>
        <w:tc>
          <w:tcPr>
            <w:tcW w:type="dxa" w:w="620"/>
          </w:tcPr>
          <w:p>
            <w:pPr>
              <w:jc w:val="center"/>
            </w:pPr>
            <w:r/>
            <w:r>
              <w:rPr>
                <w:rFonts w:ascii="Times New Roman" w:hAnsi="Times New Roman" w:cs="Times New Roman"/>
                <w:b w:val="0"/>
                <w:sz w:val="12"/>
              </w:rPr>
              <w:t>15.7</w:t>
            </w:r>
          </w:p>
        </w:tc>
        <w:tc>
          <w:tcPr>
            <w:tcW w:type="dxa" w:w="620"/>
          </w:tcPr>
          <w:p>
            <w:pPr>
              <w:jc w:val="center"/>
            </w:pPr>
            <w:r/>
            <w:r>
              <w:rPr>
                <w:rFonts w:ascii="Times New Roman" w:hAnsi="Times New Roman" w:cs="Times New Roman"/>
                <w:b w:val="0"/>
                <w:sz w:val="12"/>
              </w:rPr>
              <w:t>45.9</w:t>
            </w:r>
          </w:p>
        </w:tc>
        <w:tc>
          <w:tcPr>
            <w:tcW w:type="dxa" w:w="620"/>
          </w:tcPr>
          <w:p>
            <w:pPr>
              <w:jc w:val="center"/>
            </w:pPr>
            <w:r/>
            <w:r>
              <w:rPr>
                <w:rFonts w:ascii="Times New Roman" w:hAnsi="Times New Roman" w:cs="Times New Roman"/>
                <w:b w:val="0"/>
                <w:sz w:val="12"/>
              </w:rPr>
              <w:t>32.9</w:t>
            </w:r>
          </w:p>
        </w:tc>
        <w:tc>
          <w:tcPr>
            <w:tcW w:type="dxa" w:w="620"/>
          </w:tcPr>
          <w:p>
            <w:pPr>
              <w:jc w:val="center"/>
            </w:pPr>
            <w:r/>
            <w:r>
              <w:rPr>
                <w:rFonts w:ascii="Times New Roman" w:hAnsi="Times New Roman" w:cs="Times New Roman"/>
                <w:b w:val="0"/>
                <w:sz w:val="12"/>
              </w:rPr>
              <w:t>16.4</w:t>
            </w:r>
          </w:p>
        </w:tc>
        <w:tc>
          <w:tcPr>
            <w:tcW w:type="dxa" w:w="620"/>
          </w:tcPr>
          <w:p>
            <w:pPr>
              <w:jc w:val="center"/>
            </w:pPr>
            <w:r/>
            <w:r>
              <w:rPr>
                <w:rFonts w:ascii="Times New Roman" w:hAnsi="Times New Roman" w:cs="Times New Roman"/>
                <w:b w:val="0"/>
                <w:sz w:val="12"/>
              </w:rPr>
              <w:t>25.3</w:t>
            </w:r>
          </w:p>
        </w:tc>
        <w:tc>
          <w:tcPr>
            <w:tcW w:type="dxa" w:w="620"/>
          </w:tcPr>
          <w:p>
            <w:pPr>
              <w:jc w:val="center"/>
            </w:pPr>
            <w:r/>
            <w:r>
              <w:rPr>
                <w:rFonts w:ascii="Times New Roman" w:hAnsi="Times New Roman" w:cs="Times New Roman"/>
                <w:b w:val="0"/>
                <w:sz w:val="12"/>
              </w:rPr>
              <w:t>24.3</w:t>
            </w:r>
          </w:p>
        </w:tc>
        <w:tc>
          <w:tcPr>
            <w:tcW w:type="dxa" w:w="620"/>
            <w:shd w:fill="F5F5FF"/>
          </w:tcPr>
          <w:p>
            <w:pPr>
              <w:jc w:val="center"/>
            </w:pPr>
            <w:r/>
            <w:r>
              <w:rPr>
                <w:rFonts w:ascii="Times New Roman" w:hAnsi="Times New Roman" w:cs="Times New Roman"/>
                <w:b w:val="0"/>
                <w:sz w:val="12"/>
              </w:rPr>
              <w:t>25.3</w:t>
            </w:r>
          </w:p>
        </w:tc>
        <w:tc>
          <w:tcPr>
            <w:tcW w:type="dxa" w:w="620"/>
            <w:shd w:fill="F5F5FF"/>
          </w:tcPr>
          <w:p>
            <w:pPr>
              <w:jc w:val="center"/>
            </w:pPr>
            <w:r/>
            <w:r>
              <w:rPr>
                <w:rFonts w:ascii="Times New Roman" w:hAnsi="Times New Roman" w:cs="Times New Roman"/>
                <w:b w:val="0"/>
                <w:sz w:val="12"/>
              </w:rPr>
              <w:t>27.0</w:t>
            </w:r>
          </w:p>
        </w:tc>
        <w:tc>
          <w:tcPr>
            <w:tcW w:type="dxa" w:w="620"/>
            <w:shd w:fill="F5F5FF"/>
          </w:tcPr>
          <w:p>
            <w:pPr>
              <w:jc w:val="center"/>
            </w:pPr>
            <w:r/>
            <w:r>
              <w:rPr>
                <w:rFonts w:ascii="Times New Roman" w:hAnsi="Times New Roman" w:cs="Times New Roman"/>
                <w:b w:val="0"/>
                <w:sz w:val="12"/>
              </w:rPr>
              <w:t>31.2</w:t>
            </w:r>
          </w:p>
        </w:tc>
        <w:tc>
          <w:tcPr>
            <w:tcW w:type="dxa" w:w="620"/>
            <w:shd w:fill="F5F5FF"/>
          </w:tcPr>
          <w:p>
            <w:pPr>
              <w:jc w:val="center"/>
            </w:pPr>
            <w:r/>
            <w:r>
              <w:rPr>
                <w:rFonts w:ascii="Times New Roman" w:hAnsi="Times New Roman" w:cs="Times New Roman"/>
                <w:b w:val="0"/>
                <w:sz w:val="12"/>
              </w:rPr>
              <w:t>36.7</w:t>
            </w:r>
          </w:p>
        </w:tc>
        <w:tc>
          <w:tcPr>
            <w:tcW w:type="dxa" w:w="620"/>
            <w:shd w:fill="F5F5FF"/>
          </w:tcPr>
          <w:p>
            <w:pPr>
              <w:jc w:val="center"/>
            </w:pPr>
            <w:r/>
            <w:r>
              <w:rPr>
                <w:rFonts w:ascii="Times New Roman" w:hAnsi="Times New Roman" w:cs="Times New Roman"/>
                <w:b w:val="0"/>
                <w:sz w:val="12"/>
              </w:rPr>
              <w:t>23.2</w:t>
            </w:r>
          </w:p>
        </w:tc>
        <w:tc>
          <w:tcPr>
            <w:tcW w:type="dxa" w:w="620"/>
            <w:shd w:fill="F5F5FF"/>
          </w:tcPr>
          <w:p>
            <w:pPr>
              <w:jc w:val="center"/>
            </w:pPr>
            <w:r/>
            <w:r>
              <w:rPr>
                <w:rFonts w:ascii="Times New Roman" w:hAnsi="Times New Roman" w:cs="Times New Roman"/>
                <w:b w:val="0"/>
                <w:sz w:val="12"/>
              </w:rPr>
              <w:t>23.8</w:t>
            </w:r>
          </w:p>
        </w:tc>
      </w:tr>
      <w:tr>
        <w:tc>
          <w:tcPr>
            <w:tcW w:type="dxa" w:w="620"/>
          </w:tcPr>
          <w:p>
            <w:pPr>
              <w:jc w:val="center"/>
            </w:pPr>
            <w:r/>
            <w:r>
              <w:rPr>
                <w:rFonts w:ascii="Times New Roman" w:hAnsi="Times New Roman" w:cs="Times New Roman"/>
                <w:b w:val="0"/>
                <w:sz w:val="12"/>
              </w:rPr>
              <w:t>Hreljac</w:t>
            </w:r>
          </w:p>
        </w:tc>
        <w:tc>
          <w:tcPr>
            <w:tcW w:type="dxa" w:w="620"/>
          </w:tcPr>
          <w:p>
            <w:pPr>
              <w:jc w:val="center"/>
            </w:pPr>
            <w:r/>
            <w:r>
              <w:rPr>
                <w:rFonts w:ascii="Times New Roman" w:hAnsi="Times New Roman" w:cs="Times New Roman"/>
                <w:b w:val="0"/>
                <w:sz w:val="12"/>
              </w:rPr>
              <w:t>26.8</w:t>
            </w:r>
          </w:p>
        </w:tc>
        <w:tc>
          <w:tcPr>
            <w:tcW w:type="dxa" w:w="620"/>
          </w:tcPr>
          <w:p>
            <w:pPr>
              <w:jc w:val="center"/>
            </w:pPr>
            <w:r/>
            <w:r>
              <w:rPr>
                <w:rFonts w:ascii="Times New Roman" w:hAnsi="Times New Roman" w:cs="Times New Roman"/>
                <w:b w:val="0"/>
                <w:sz w:val="12"/>
              </w:rPr>
              <w:t>42.2</w:t>
            </w:r>
          </w:p>
        </w:tc>
        <w:tc>
          <w:tcPr>
            <w:tcW w:type="dxa" w:w="620"/>
          </w:tcPr>
          <w:p>
            <w:pPr>
              <w:jc w:val="center"/>
            </w:pPr>
            <w:r/>
            <w:r>
              <w:rPr>
                <w:rFonts w:ascii="Times New Roman" w:hAnsi="Times New Roman" w:cs="Times New Roman"/>
                <w:b w:val="0"/>
                <w:sz w:val="12"/>
              </w:rPr>
              <w:t>34.8</w:t>
            </w:r>
          </w:p>
        </w:tc>
        <w:tc>
          <w:tcPr>
            <w:tcW w:type="dxa" w:w="620"/>
          </w:tcPr>
          <w:p>
            <w:pPr>
              <w:jc w:val="center"/>
            </w:pPr>
            <w:r/>
            <w:r>
              <w:rPr>
                <w:rFonts w:ascii="Times New Roman" w:hAnsi="Times New Roman" w:cs="Times New Roman"/>
                <w:b w:val="0"/>
                <w:sz w:val="12"/>
              </w:rPr>
              <w:t>37.2</w:t>
            </w:r>
          </w:p>
        </w:tc>
        <w:tc>
          <w:tcPr>
            <w:tcW w:type="dxa" w:w="620"/>
          </w:tcPr>
          <w:p>
            <w:pPr>
              <w:jc w:val="center"/>
            </w:pPr>
            <w:r/>
            <w:r>
              <w:rPr>
                <w:rFonts w:ascii="Times New Roman" w:hAnsi="Times New Roman" w:cs="Times New Roman"/>
                <w:b w:val="0"/>
                <w:sz w:val="12"/>
              </w:rPr>
              <w:t>23.9</w:t>
            </w:r>
          </w:p>
        </w:tc>
        <w:tc>
          <w:tcPr>
            <w:tcW w:type="dxa" w:w="620"/>
          </w:tcPr>
          <w:p>
            <w:pPr>
              <w:jc w:val="center"/>
            </w:pPr>
            <w:r/>
            <w:r>
              <w:rPr>
                <w:rFonts w:ascii="Times New Roman" w:hAnsi="Times New Roman" w:cs="Times New Roman"/>
                <w:b w:val="0"/>
                <w:sz w:val="12"/>
              </w:rPr>
              <w:t>40.6</w:t>
            </w:r>
          </w:p>
        </w:tc>
        <w:tc>
          <w:tcPr>
            <w:tcW w:type="dxa" w:w="620"/>
          </w:tcPr>
          <w:p>
            <w:pPr>
              <w:jc w:val="center"/>
            </w:pPr>
            <w:r/>
            <w:r>
              <w:rPr>
                <w:rFonts w:ascii="Times New Roman" w:hAnsi="Times New Roman" w:cs="Times New Roman"/>
                <w:b w:val="0"/>
                <w:sz w:val="12"/>
              </w:rPr>
              <w:t>22.3</w:t>
            </w:r>
          </w:p>
        </w:tc>
        <w:tc>
          <w:tcPr>
            <w:tcW w:type="dxa" w:w="620"/>
          </w:tcPr>
          <w:p>
            <w:pPr>
              <w:jc w:val="center"/>
            </w:pPr>
            <w:r/>
            <w:r>
              <w:rPr>
                <w:rFonts w:ascii="Times New Roman" w:hAnsi="Times New Roman" w:cs="Times New Roman"/>
                <w:b w:val="0"/>
                <w:sz w:val="12"/>
              </w:rPr>
              <w:t>25.8</w:t>
            </w:r>
          </w:p>
        </w:tc>
        <w:tc>
          <w:tcPr>
            <w:tcW w:type="dxa" w:w="620"/>
          </w:tcPr>
          <w:p>
            <w:pPr>
              <w:jc w:val="center"/>
            </w:pPr>
            <w:r/>
            <w:r>
              <w:rPr>
                <w:rFonts w:ascii="Times New Roman" w:hAnsi="Times New Roman" w:cs="Times New Roman"/>
                <w:b w:val="0"/>
                <w:sz w:val="12"/>
              </w:rPr>
              <w:t>32.2</w:t>
            </w:r>
          </w:p>
        </w:tc>
        <w:tc>
          <w:tcPr>
            <w:tcW w:type="dxa" w:w="620"/>
          </w:tcPr>
          <w:p>
            <w:pPr>
              <w:jc w:val="center"/>
            </w:pPr>
            <w:r/>
            <w:r>
              <w:rPr>
                <w:rFonts w:ascii="Times New Roman" w:hAnsi="Times New Roman" w:cs="Times New Roman"/>
                <w:b w:val="0"/>
                <w:sz w:val="12"/>
              </w:rPr>
              <w:t>28.3</w:t>
            </w:r>
          </w:p>
        </w:tc>
        <w:tc>
          <w:tcPr>
            <w:tcW w:type="dxa" w:w="620"/>
            <w:shd w:fill="F5F5FF"/>
          </w:tcPr>
          <w:p>
            <w:pPr>
              <w:jc w:val="center"/>
            </w:pPr>
            <w:r/>
            <w:r>
              <w:rPr>
                <w:rFonts w:ascii="Times New Roman" w:hAnsi="Times New Roman" w:cs="Times New Roman"/>
                <w:b w:val="0"/>
                <w:sz w:val="12"/>
              </w:rPr>
              <w:t>20.3</w:t>
            </w:r>
          </w:p>
        </w:tc>
        <w:tc>
          <w:tcPr>
            <w:tcW w:type="dxa" w:w="620"/>
            <w:shd w:fill="F5F5FF"/>
          </w:tcPr>
          <w:p>
            <w:pPr>
              <w:jc w:val="center"/>
            </w:pPr>
            <w:r/>
            <w:r>
              <w:rPr>
                <w:rFonts w:ascii="Times New Roman" w:hAnsi="Times New Roman" w:cs="Times New Roman"/>
                <w:b w:val="0"/>
                <w:sz w:val="12"/>
              </w:rPr>
              <w:t>28.6</w:t>
            </w:r>
          </w:p>
        </w:tc>
        <w:tc>
          <w:tcPr>
            <w:tcW w:type="dxa" w:w="620"/>
            <w:shd w:fill="F5F5FF"/>
          </w:tcPr>
          <w:p>
            <w:pPr>
              <w:jc w:val="center"/>
            </w:pPr>
            <w:r/>
            <w:r>
              <w:rPr>
                <w:rFonts w:ascii="Times New Roman" w:hAnsi="Times New Roman" w:cs="Times New Roman"/>
                <w:b w:val="0"/>
                <w:sz w:val="12"/>
              </w:rPr>
              <w:t>43.4</w:t>
            </w:r>
          </w:p>
        </w:tc>
        <w:tc>
          <w:tcPr>
            <w:tcW w:type="dxa" w:w="620"/>
            <w:shd w:fill="F5F5FF"/>
          </w:tcPr>
          <w:p>
            <w:pPr>
              <w:jc w:val="center"/>
            </w:pPr>
            <w:r/>
            <w:r>
              <w:rPr>
                <w:rFonts w:ascii="Times New Roman" w:hAnsi="Times New Roman" w:cs="Times New Roman"/>
                <w:b w:val="0"/>
                <w:sz w:val="12"/>
              </w:rPr>
              <w:t>25.4</w:t>
            </w:r>
          </w:p>
        </w:tc>
        <w:tc>
          <w:tcPr>
            <w:tcW w:type="dxa" w:w="620"/>
            <w:shd w:fill="F5F5FF"/>
          </w:tcPr>
          <w:p>
            <w:pPr>
              <w:jc w:val="center"/>
            </w:pPr>
            <w:r/>
            <w:r>
              <w:rPr>
                <w:rFonts w:ascii="Times New Roman" w:hAnsi="Times New Roman" w:cs="Times New Roman"/>
                <w:b w:val="0"/>
                <w:sz w:val="12"/>
              </w:rPr>
              <w:t>39.6</w:t>
            </w:r>
          </w:p>
        </w:tc>
        <w:tc>
          <w:tcPr>
            <w:tcW w:type="dxa" w:w="620"/>
            <w:shd w:fill="F5F5FF"/>
          </w:tcPr>
          <w:p>
            <w:pPr>
              <w:jc w:val="center"/>
            </w:pPr>
            <w:r/>
            <w:r>
              <w:rPr>
                <w:rFonts w:ascii="Times New Roman" w:hAnsi="Times New Roman" w:cs="Times New Roman"/>
                <w:b w:val="0"/>
                <w:sz w:val="12"/>
              </w:rPr>
              <w:t>37.8</w:t>
            </w:r>
          </w:p>
        </w:tc>
      </w:tr>
      <w:tr>
        <w:tc>
          <w:tcPr>
            <w:tcW w:type="dxa" w:w="620"/>
          </w:tcPr>
          <w:p>
            <w:pPr>
              <w:jc w:val="center"/>
            </w:pPr>
            <w:r/>
            <w:r>
              <w:rPr>
                <w:rFonts w:ascii="Times New Roman" w:hAnsi="Times New Roman" w:cs="Times New Roman"/>
                <w:b w:val="0"/>
                <w:sz w:val="12"/>
              </w:rPr>
              <w:t>Mickelborough</w:t>
            </w:r>
          </w:p>
        </w:tc>
        <w:tc>
          <w:tcPr>
            <w:tcW w:type="dxa" w:w="620"/>
          </w:tcPr>
          <w:p>
            <w:pPr>
              <w:jc w:val="center"/>
            </w:pPr>
            <w:r/>
            <w:r>
              <w:rPr>
                <w:rFonts w:ascii="Times New Roman" w:hAnsi="Times New Roman" w:cs="Times New Roman"/>
                <w:b w:val="0"/>
                <w:sz w:val="12"/>
              </w:rPr>
              <w:t>32.4</w:t>
            </w:r>
          </w:p>
        </w:tc>
        <w:tc>
          <w:tcPr>
            <w:tcW w:type="dxa" w:w="620"/>
          </w:tcPr>
          <w:p>
            <w:pPr>
              <w:jc w:val="center"/>
            </w:pPr>
            <w:r/>
            <w:r>
              <w:rPr>
                <w:rFonts w:ascii="Times New Roman" w:hAnsi="Times New Roman" w:cs="Times New Roman"/>
                <w:b w:val="0"/>
                <w:sz w:val="12"/>
              </w:rPr>
              <w:t>53.8</w:t>
            </w:r>
          </w:p>
        </w:tc>
        <w:tc>
          <w:tcPr>
            <w:tcW w:type="dxa" w:w="620"/>
          </w:tcPr>
          <w:p>
            <w:pPr>
              <w:jc w:val="center"/>
            </w:pPr>
            <w:r/>
            <w:r>
              <w:rPr>
                <w:rFonts w:ascii="Times New Roman" w:hAnsi="Times New Roman" w:cs="Times New Roman"/>
                <w:b w:val="0"/>
                <w:sz w:val="12"/>
              </w:rPr>
              <w:t>33.9</w:t>
            </w:r>
          </w:p>
        </w:tc>
        <w:tc>
          <w:tcPr>
            <w:tcW w:type="dxa" w:w="620"/>
          </w:tcPr>
          <w:p>
            <w:pPr>
              <w:jc w:val="center"/>
            </w:pPr>
            <w:r/>
            <w:r>
              <w:rPr>
                <w:rFonts w:ascii="Times New Roman" w:hAnsi="Times New Roman" w:cs="Times New Roman"/>
                <w:b w:val="0"/>
                <w:sz w:val="12"/>
              </w:rPr>
              <w:t>37.0</w:t>
            </w:r>
          </w:p>
        </w:tc>
        <w:tc>
          <w:tcPr>
            <w:tcW w:type="dxa" w:w="620"/>
          </w:tcPr>
          <w:p>
            <w:pPr>
              <w:jc w:val="center"/>
            </w:pPr>
            <w:r/>
            <w:r>
              <w:rPr>
                <w:rFonts w:ascii="Times New Roman" w:hAnsi="Times New Roman" w:cs="Times New Roman"/>
                <w:b w:val="0"/>
                <w:sz w:val="12"/>
              </w:rPr>
              <w:t>26.0</w:t>
            </w:r>
          </w:p>
        </w:tc>
        <w:tc>
          <w:tcPr>
            <w:tcW w:type="dxa" w:w="620"/>
          </w:tcPr>
          <w:p>
            <w:pPr>
              <w:jc w:val="center"/>
            </w:pPr>
            <w:r/>
            <w:r>
              <w:rPr>
                <w:rFonts w:ascii="Times New Roman" w:hAnsi="Times New Roman" w:cs="Times New Roman"/>
                <w:b w:val="0"/>
                <w:sz w:val="12"/>
              </w:rPr>
              <w:t>57.8</w:t>
            </w:r>
          </w:p>
        </w:tc>
        <w:tc>
          <w:tcPr>
            <w:tcW w:type="dxa" w:w="620"/>
          </w:tcPr>
          <w:p>
            <w:pPr>
              <w:jc w:val="center"/>
            </w:pPr>
            <w:r/>
            <w:r>
              <w:rPr>
                <w:rFonts w:ascii="Times New Roman" w:hAnsi="Times New Roman" w:cs="Times New Roman"/>
                <w:b w:val="0"/>
                <w:sz w:val="12"/>
              </w:rPr>
              <w:t>26.1</w:t>
            </w:r>
          </w:p>
        </w:tc>
        <w:tc>
          <w:tcPr>
            <w:tcW w:type="dxa" w:w="620"/>
          </w:tcPr>
          <w:p>
            <w:pPr>
              <w:jc w:val="center"/>
            </w:pPr>
            <w:r/>
            <w:r>
              <w:rPr>
                <w:rFonts w:ascii="Times New Roman" w:hAnsi="Times New Roman" w:cs="Times New Roman"/>
                <w:b w:val="0"/>
                <w:sz w:val="12"/>
              </w:rPr>
              <w:t>45.9</w:t>
            </w:r>
          </w:p>
        </w:tc>
        <w:tc>
          <w:tcPr>
            <w:tcW w:type="dxa" w:w="620"/>
          </w:tcPr>
          <w:p>
            <w:pPr>
              <w:jc w:val="center"/>
            </w:pPr>
            <w:r/>
            <w:r>
              <w:rPr>
                <w:rFonts w:ascii="Times New Roman" w:hAnsi="Times New Roman" w:cs="Times New Roman"/>
                <w:b w:val="0"/>
                <w:sz w:val="12"/>
              </w:rPr>
              <w:t>27.1</w:t>
            </w:r>
          </w:p>
        </w:tc>
        <w:tc>
          <w:tcPr>
            <w:tcW w:type="dxa" w:w="620"/>
          </w:tcPr>
          <w:p>
            <w:pPr>
              <w:jc w:val="center"/>
            </w:pPr>
            <w:r/>
            <w:r>
              <w:rPr>
                <w:rFonts w:ascii="Times New Roman" w:hAnsi="Times New Roman" w:cs="Times New Roman"/>
                <w:b w:val="0"/>
                <w:sz w:val="12"/>
              </w:rPr>
              <w:t>44.3</w:t>
            </w:r>
          </w:p>
        </w:tc>
        <w:tc>
          <w:tcPr>
            <w:tcW w:type="dxa" w:w="620"/>
            <w:shd w:fill="F5F5FF"/>
          </w:tcPr>
          <w:p>
            <w:pPr>
              <w:jc w:val="center"/>
            </w:pPr>
            <w:r/>
            <w:r>
              <w:rPr>
                <w:rFonts w:ascii="Times New Roman" w:hAnsi="Times New Roman" w:cs="Times New Roman"/>
                <w:b w:val="0"/>
                <w:sz w:val="12"/>
              </w:rPr>
              <w:t>36.9</w:t>
            </w:r>
          </w:p>
        </w:tc>
        <w:tc>
          <w:tcPr>
            <w:tcW w:type="dxa" w:w="620"/>
            <w:shd w:fill="F5F5FF"/>
          </w:tcPr>
          <w:p>
            <w:pPr>
              <w:jc w:val="center"/>
            </w:pPr>
            <w:r/>
            <w:r>
              <w:rPr>
                <w:rFonts w:ascii="Times New Roman" w:hAnsi="Times New Roman" w:cs="Times New Roman"/>
                <w:b w:val="0"/>
                <w:sz w:val="12"/>
              </w:rPr>
              <w:t>32.7</w:t>
            </w:r>
          </w:p>
        </w:tc>
        <w:tc>
          <w:tcPr>
            <w:tcW w:type="dxa" w:w="620"/>
            <w:shd w:fill="F5F5FF"/>
          </w:tcPr>
          <w:p>
            <w:pPr>
              <w:jc w:val="center"/>
            </w:pPr>
            <w:r/>
            <w:r>
              <w:rPr>
                <w:rFonts w:ascii="Times New Roman" w:hAnsi="Times New Roman" w:cs="Times New Roman"/>
                <w:b w:val="0"/>
                <w:sz w:val="12"/>
              </w:rPr>
              <w:t>42.8</w:t>
            </w:r>
          </w:p>
        </w:tc>
        <w:tc>
          <w:tcPr>
            <w:tcW w:type="dxa" w:w="620"/>
            <w:shd w:fill="F5F5FF"/>
          </w:tcPr>
          <w:p>
            <w:pPr>
              <w:jc w:val="center"/>
            </w:pPr>
            <w:r/>
            <w:r>
              <w:rPr>
                <w:rFonts w:ascii="Times New Roman" w:hAnsi="Times New Roman" w:cs="Times New Roman"/>
                <w:b w:val="0"/>
                <w:sz w:val="12"/>
              </w:rPr>
              <w:t>30.1</w:t>
            </w:r>
          </w:p>
        </w:tc>
        <w:tc>
          <w:tcPr>
            <w:tcW w:type="dxa" w:w="620"/>
            <w:shd w:fill="F5F5FF"/>
          </w:tcPr>
          <w:p>
            <w:pPr>
              <w:jc w:val="center"/>
            </w:pPr>
            <w:r/>
            <w:r>
              <w:rPr>
                <w:rFonts w:ascii="Times New Roman" w:hAnsi="Times New Roman" w:cs="Times New Roman"/>
                <w:b w:val="0"/>
                <w:sz w:val="12"/>
              </w:rPr>
              <w:t>38.5</w:t>
            </w:r>
          </w:p>
        </w:tc>
        <w:tc>
          <w:tcPr>
            <w:tcW w:type="dxa" w:w="620"/>
            <w:shd w:fill="F5F5FF"/>
          </w:tcPr>
          <w:p>
            <w:pPr>
              <w:jc w:val="center"/>
            </w:pPr>
            <w:r/>
            <w:r>
              <w:rPr>
                <w:rFonts w:ascii="Times New Roman" w:hAnsi="Times New Roman" w:cs="Times New Roman"/>
                <w:b w:val="0"/>
                <w:sz w:val="12"/>
              </w:rPr>
              <w:t>40.8</w:t>
            </w:r>
          </w:p>
        </w:tc>
      </w:tr>
      <w:tr>
        <w:tc>
          <w:tcPr>
            <w:tcW w:type="dxa" w:w="620"/>
          </w:tcPr>
          <w:p>
            <w:pPr>
              <w:jc w:val="center"/>
            </w:pPr>
            <w:r/>
            <w:r>
              <w:rPr>
                <w:rFonts w:ascii="Times New Roman" w:hAnsi="Times New Roman" w:cs="Times New Roman"/>
                <w:b w:val="0"/>
                <w:sz w:val="12"/>
              </w:rPr>
              <w:t>O’Connor</w:t>
            </w:r>
          </w:p>
        </w:tc>
        <w:tc>
          <w:tcPr>
            <w:tcW w:type="dxa" w:w="620"/>
          </w:tcPr>
          <w:p>
            <w:pPr>
              <w:jc w:val="center"/>
            </w:pPr>
            <w:r/>
            <w:r>
              <w:rPr>
                <w:rFonts w:ascii="Times New Roman" w:hAnsi="Times New Roman" w:cs="Times New Roman"/>
                <w:b w:val="0"/>
                <w:sz w:val="12"/>
              </w:rPr>
              <w:t>31.6</w:t>
            </w:r>
          </w:p>
        </w:tc>
        <w:tc>
          <w:tcPr>
            <w:tcW w:type="dxa" w:w="620"/>
          </w:tcPr>
          <w:p>
            <w:pPr>
              <w:jc w:val="center"/>
            </w:pPr>
            <w:r/>
            <w:r>
              <w:rPr>
                <w:rFonts w:ascii="Times New Roman" w:hAnsi="Times New Roman" w:cs="Times New Roman"/>
                <w:b w:val="0"/>
                <w:sz w:val="12"/>
              </w:rPr>
              <w:t>39.0</w:t>
            </w:r>
          </w:p>
        </w:tc>
        <w:tc>
          <w:tcPr>
            <w:tcW w:type="dxa" w:w="620"/>
          </w:tcPr>
          <w:p>
            <w:pPr>
              <w:jc w:val="center"/>
            </w:pPr>
            <w:r/>
            <w:r>
              <w:rPr>
                <w:rFonts w:ascii="Times New Roman" w:hAnsi="Times New Roman" w:cs="Times New Roman"/>
                <w:b w:val="0"/>
                <w:sz w:val="12"/>
              </w:rPr>
              <w:t>39.8</w:t>
            </w:r>
          </w:p>
        </w:tc>
        <w:tc>
          <w:tcPr>
            <w:tcW w:type="dxa" w:w="620"/>
          </w:tcPr>
          <w:p>
            <w:pPr>
              <w:jc w:val="center"/>
            </w:pPr>
            <w:r/>
            <w:r>
              <w:rPr>
                <w:rFonts w:ascii="Times New Roman" w:hAnsi="Times New Roman" w:cs="Times New Roman"/>
                <w:b w:val="0"/>
                <w:sz w:val="12"/>
              </w:rPr>
              <w:t>32.7</w:t>
            </w:r>
          </w:p>
        </w:tc>
        <w:tc>
          <w:tcPr>
            <w:tcW w:type="dxa" w:w="620"/>
          </w:tcPr>
          <w:p>
            <w:pPr>
              <w:jc w:val="center"/>
            </w:pPr>
            <w:r/>
            <w:r>
              <w:rPr>
                <w:rFonts w:ascii="Times New Roman" w:hAnsi="Times New Roman" w:cs="Times New Roman"/>
                <w:b w:val="0"/>
                <w:sz w:val="12"/>
              </w:rPr>
              <w:t>30.6</w:t>
            </w:r>
          </w:p>
        </w:tc>
        <w:tc>
          <w:tcPr>
            <w:tcW w:type="dxa" w:w="620"/>
          </w:tcPr>
          <w:p>
            <w:pPr>
              <w:jc w:val="center"/>
            </w:pPr>
            <w:r/>
            <w:r>
              <w:rPr>
                <w:rFonts w:ascii="Times New Roman" w:hAnsi="Times New Roman" w:cs="Times New Roman"/>
                <w:b/>
                <w:sz w:val="12"/>
              </w:rPr>
              <w:t>11.7</w:t>
            </w:r>
          </w:p>
        </w:tc>
        <w:tc>
          <w:tcPr>
            <w:tcW w:type="dxa" w:w="620"/>
          </w:tcPr>
          <w:p>
            <w:pPr>
              <w:jc w:val="center"/>
            </w:pPr>
            <w:r/>
            <w:r>
              <w:rPr>
                <w:rFonts w:ascii="Times New Roman" w:hAnsi="Times New Roman" w:cs="Times New Roman"/>
                <w:b w:val="0"/>
                <w:sz w:val="12"/>
              </w:rPr>
              <w:t>41.1</w:t>
            </w:r>
          </w:p>
        </w:tc>
        <w:tc>
          <w:tcPr>
            <w:tcW w:type="dxa" w:w="620"/>
          </w:tcPr>
          <w:p>
            <w:pPr>
              <w:jc w:val="center"/>
            </w:pPr>
            <w:r/>
            <w:r>
              <w:rPr>
                <w:rFonts w:ascii="Times New Roman" w:hAnsi="Times New Roman" w:cs="Times New Roman"/>
                <w:b w:val="0"/>
                <w:sz w:val="12"/>
              </w:rPr>
              <w:t>32.7</w:t>
            </w:r>
          </w:p>
        </w:tc>
        <w:tc>
          <w:tcPr>
            <w:tcW w:type="dxa" w:w="620"/>
          </w:tcPr>
          <w:p>
            <w:pPr>
              <w:jc w:val="center"/>
            </w:pPr>
            <w:r/>
            <w:r>
              <w:rPr>
                <w:rFonts w:ascii="Times New Roman" w:hAnsi="Times New Roman" w:cs="Times New Roman"/>
                <w:b w:val="0"/>
                <w:sz w:val="12"/>
              </w:rPr>
              <w:t>43.1</w:t>
            </w:r>
          </w:p>
        </w:tc>
        <w:tc>
          <w:tcPr>
            <w:tcW w:type="dxa" w:w="620"/>
          </w:tcPr>
          <w:p>
            <w:pPr>
              <w:jc w:val="center"/>
            </w:pPr>
            <w:r/>
            <w:r>
              <w:rPr>
                <w:rFonts w:ascii="Times New Roman" w:hAnsi="Times New Roman" w:cs="Times New Roman"/>
                <w:b w:val="0"/>
                <w:sz w:val="12"/>
              </w:rPr>
              <w:t>43.2</w:t>
            </w:r>
          </w:p>
        </w:tc>
        <w:tc>
          <w:tcPr>
            <w:tcW w:type="dxa" w:w="620"/>
            <w:shd w:fill="F5F5FF"/>
          </w:tcPr>
          <w:p>
            <w:pPr>
              <w:jc w:val="center"/>
            </w:pPr>
            <w:r/>
            <w:r>
              <w:rPr>
                <w:rFonts w:ascii="Times New Roman" w:hAnsi="Times New Roman" w:cs="Times New Roman"/>
                <w:b w:val="0"/>
                <w:sz w:val="12"/>
              </w:rPr>
              <w:t>19.0</w:t>
            </w:r>
          </w:p>
        </w:tc>
        <w:tc>
          <w:tcPr>
            <w:tcW w:type="dxa" w:w="620"/>
            <w:shd w:fill="F5F5FF"/>
          </w:tcPr>
          <w:p>
            <w:pPr>
              <w:jc w:val="center"/>
            </w:pPr>
            <w:r/>
            <w:r>
              <w:rPr>
                <w:rFonts w:ascii="Times New Roman" w:hAnsi="Times New Roman" w:cs="Times New Roman"/>
                <w:b w:val="0"/>
                <w:sz w:val="12"/>
              </w:rPr>
              <w:t>18.4</w:t>
            </w:r>
          </w:p>
        </w:tc>
        <w:tc>
          <w:tcPr>
            <w:tcW w:type="dxa" w:w="620"/>
            <w:shd w:fill="F5F5FF"/>
          </w:tcPr>
          <w:p>
            <w:pPr>
              <w:jc w:val="center"/>
            </w:pPr>
            <w:r/>
            <w:r>
              <w:rPr>
                <w:rFonts w:ascii="Times New Roman" w:hAnsi="Times New Roman" w:cs="Times New Roman"/>
                <w:b w:val="0"/>
                <w:sz w:val="12"/>
              </w:rPr>
              <w:t>21.4</w:t>
            </w:r>
          </w:p>
        </w:tc>
        <w:tc>
          <w:tcPr>
            <w:tcW w:type="dxa" w:w="620"/>
            <w:shd w:fill="F5F5FF"/>
          </w:tcPr>
          <w:p>
            <w:pPr>
              <w:jc w:val="center"/>
            </w:pPr>
            <w:r/>
            <w:r>
              <w:rPr>
                <w:rFonts w:ascii="Times New Roman" w:hAnsi="Times New Roman" w:cs="Times New Roman"/>
                <w:b w:val="0"/>
                <w:sz w:val="12"/>
              </w:rPr>
              <w:t>37.0</w:t>
            </w:r>
          </w:p>
        </w:tc>
        <w:tc>
          <w:tcPr>
            <w:tcW w:type="dxa" w:w="620"/>
            <w:shd w:fill="F5F5FF"/>
          </w:tcPr>
          <w:p>
            <w:pPr>
              <w:jc w:val="center"/>
            </w:pPr>
            <w:r/>
            <w:r>
              <w:rPr>
                <w:rFonts w:ascii="Times New Roman" w:hAnsi="Times New Roman" w:cs="Times New Roman"/>
                <w:b w:val="0"/>
                <w:sz w:val="12"/>
              </w:rPr>
              <w:t>24.9</w:t>
            </w:r>
          </w:p>
        </w:tc>
        <w:tc>
          <w:tcPr>
            <w:tcW w:type="dxa" w:w="620"/>
            <w:shd w:fill="F5F5FF"/>
          </w:tcPr>
          <w:p>
            <w:pPr>
              <w:jc w:val="center"/>
            </w:pPr>
            <w:r/>
            <w:r>
              <w:rPr>
                <w:rFonts w:ascii="Times New Roman" w:hAnsi="Times New Roman" w:cs="Times New Roman"/>
                <w:b w:val="0"/>
                <w:sz w:val="12"/>
              </w:rPr>
              <w:t>29.5</w:t>
            </w:r>
          </w:p>
        </w:tc>
      </w:tr>
      <w:tr>
        <w:tc>
          <w:tcPr>
            <w:tcW w:type="dxa" w:w="620"/>
          </w:tcPr>
          <w:p>
            <w:pPr>
              <w:jc w:val="center"/>
            </w:pPr>
            <w:r/>
            <w:r>
              <w:rPr>
                <w:rFonts w:ascii="Times New Roman" w:hAnsi="Times New Roman" w:cs="Times New Roman"/>
                <w:b w:val="0"/>
                <w:sz w:val="12"/>
              </w:rPr>
              <w:t>DGEI</w:t>
            </w:r>
          </w:p>
        </w:tc>
        <w:tc>
          <w:tcPr>
            <w:tcW w:type="dxa" w:w="620"/>
          </w:tcPr>
          <w:p>
            <w:pPr>
              <w:jc w:val="center"/>
            </w:pPr>
            <w:r/>
            <w:r>
              <w:rPr>
                <w:rFonts w:ascii="Times New Roman" w:hAnsi="Times New Roman" w:cs="Times New Roman"/>
                <w:b w:val="0"/>
                <w:sz w:val="12"/>
              </w:rPr>
              <w:t>51.9</w:t>
            </w:r>
          </w:p>
        </w:tc>
        <w:tc>
          <w:tcPr>
            <w:tcW w:type="dxa" w:w="620"/>
          </w:tcPr>
          <w:p>
            <w:pPr>
              <w:jc w:val="center"/>
            </w:pPr>
            <w:r/>
            <w:r>
              <w:rPr>
                <w:rFonts w:ascii="Times New Roman" w:hAnsi="Times New Roman" w:cs="Times New Roman"/>
                <w:b w:val="0"/>
                <w:sz w:val="12"/>
              </w:rPr>
              <w:t>56.7</w:t>
            </w:r>
          </w:p>
        </w:tc>
        <w:tc>
          <w:tcPr>
            <w:tcW w:type="dxa" w:w="620"/>
          </w:tcPr>
          <w:p>
            <w:pPr>
              <w:jc w:val="center"/>
            </w:pPr>
            <w:r/>
            <w:r>
              <w:rPr>
                <w:rFonts w:ascii="Times New Roman" w:hAnsi="Times New Roman" w:cs="Times New Roman"/>
                <w:b w:val="0"/>
                <w:sz w:val="12"/>
              </w:rPr>
              <w:t>29.7</w:t>
            </w:r>
          </w:p>
        </w:tc>
        <w:tc>
          <w:tcPr>
            <w:tcW w:type="dxa" w:w="620"/>
          </w:tcPr>
          <w:p>
            <w:pPr>
              <w:jc w:val="center"/>
            </w:pPr>
            <w:r/>
            <w:r>
              <w:rPr>
                <w:rFonts w:ascii="Times New Roman" w:hAnsi="Times New Roman" w:cs="Times New Roman"/>
                <w:b w:val="0"/>
                <w:sz w:val="12"/>
              </w:rPr>
              <w:t>40.4</w:t>
            </w:r>
          </w:p>
        </w:tc>
        <w:tc>
          <w:tcPr>
            <w:tcW w:type="dxa" w:w="620"/>
          </w:tcPr>
          <w:p>
            <w:pPr>
              <w:jc w:val="center"/>
            </w:pPr>
            <w:r/>
            <w:r>
              <w:rPr>
                <w:rFonts w:ascii="Times New Roman" w:hAnsi="Times New Roman" w:cs="Times New Roman"/>
                <w:b w:val="0"/>
                <w:sz w:val="12"/>
              </w:rPr>
              <w:t>27.1</w:t>
            </w:r>
          </w:p>
        </w:tc>
        <w:tc>
          <w:tcPr>
            <w:tcW w:type="dxa" w:w="620"/>
          </w:tcPr>
          <w:p>
            <w:pPr>
              <w:jc w:val="center"/>
            </w:pPr>
            <w:r/>
            <w:r>
              <w:rPr>
                <w:rFonts w:ascii="Times New Roman" w:hAnsi="Times New Roman" w:cs="Times New Roman"/>
                <w:b w:val="0"/>
                <w:sz w:val="12"/>
              </w:rPr>
              <w:t>48.8</w:t>
            </w:r>
          </w:p>
        </w:tc>
        <w:tc>
          <w:tcPr>
            <w:tcW w:type="dxa" w:w="620"/>
          </w:tcPr>
          <w:p>
            <w:pPr>
              <w:jc w:val="center"/>
            </w:pPr>
            <w:r/>
            <w:r>
              <w:rPr>
                <w:rFonts w:ascii="Times New Roman" w:hAnsi="Times New Roman" w:cs="Times New Roman"/>
                <w:b w:val="0"/>
                <w:sz w:val="12"/>
              </w:rPr>
              <w:t>20.9</w:t>
            </w:r>
          </w:p>
        </w:tc>
        <w:tc>
          <w:tcPr>
            <w:tcW w:type="dxa" w:w="620"/>
          </w:tcPr>
          <w:p>
            <w:pPr>
              <w:jc w:val="center"/>
            </w:pPr>
            <w:r/>
            <w:r>
              <w:rPr>
                <w:rFonts w:ascii="Times New Roman" w:hAnsi="Times New Roman" w:cs="Times New Roman"/>
                <w:b w:val="0"/>
                <w:sz w:val="12"/>
              </w:rPr>
              <w:t>45.6</w:t>
            </w:r>
          </w:p>
        </w:tc>
        <w:tc>
          <w:tcPr>
            <w:tcW w:type="dxa" w:w="620"/>
          </w:tcPr>
          <w:p>
            <w:pPr>
              <w:jc w:val="center"/>
            </w:pPr>
            <w:r/>
            <w:r>
              <w:rPr>
                <w:rFonts w:ascii="Times New Roman" w:hAnsi="Times New Roman" w:cs="Times New Roman"/>
                <w:b w:val="0"/>
                <w:sz w:val="12"/>
              </w:rPr>
              <w:t>40.8</w:t>
            </w:r>
          </w:p>
        </w:tc>
        <w:tc>
          <w:tcPr>
            <w:tcW w:type="dxa" w:w="620"/>
          </w:tcPr>
          <w:p>
            <w:pPr>
              <w:jc w:val="center"/>
            </w:pPr>
            <w:r/>
            <w:r>
              <w:rPr>
                <w:rFonts w:ascii="Times New Roman" w:hAnsi="Times New Roman" w:cs="Times New Roman"/>
                <w:b w:val="0"/>
                <w:sz w:val="12"/>
              </w:rPr>
              <w:t>31.2</w:t>
            </w:r>
          </w:p>
        </w:tc>
        <w:tc>
          <w:tcPr>
            <w:tcW w:type="dxa" w:w="620"/>
            <w:shd w:fill="F5F5FF"/>
          </w:tcPr>
          <w:p>
            <w:pPr>
              <w:jc w:val="center"/>
            </w:pPr>
            <w:r/>
            <w:r>
              <w:rPr>
                <w:rFonts w:ascii="Times New Roman" w:hAnsi="Times New Roman" w:cs="Times New Roman"/>
                <w:b w:val="0"/>
                <w:sz w:val="12"/>
              </w:rPr>
              <w:t>43.7</w:t>
            </w:r>
          </w:p>
        </w:tc>
        <w:tc>
          <w:tcPr>
            <w:tcW w:type="dxa" w:w="620"/>
            <w:shd w:fill="F5F5FF"/>
          </w:tcPr>
          <w:p>
            <w:pPr>
              <w:jc w:val="center"/>
            </w:pPr>
            <w:r/>
            <w:r>
              <w:rPr>
                <w:rFonts w:ascii="Times New Roman" w:hAnsi="Times New Roman" w:cs="Times New Roman"/>
                <w:b w:val="0"/>
                <w:sz w:val="12"/>
              </w:rPr>
              <w:t>54.6</w:t>
            </w:r>
          </w:p>
        </w:tc>
        <w:tc>
          <w:tcPr>
            <w:tcW w:type="dxa" w:w="620"/>
            <w:shd w:fill="F5F5FF"/>
          </w:tcPr>
          <w:p>
            <w:pPr>
              <w:jc w:val="center"/>
            </w:pPr>
            <w:r/>
            <w:r>
              <w:rPr>
                <w:rFonts w:ascii="Times New Roman" w:hAnsi="Times New Roman" w:cs="Times New Roman"/>
                <w:b w:val="0"/>
                <w:sz w:val="12"/>
              </w:rPr>
              <w:t>56.7</w:t>
            </w:r>
          </w:p>
        </w:tc>
        <w:tc>
          <w:tcPr>
            <w:tcW w:type="dxa" w:w="620"/>
            <w:shd w:fill="F5F5FF"/>
          </w:tcPr>
          <w:p>
            <w:pPr>
              <w:jc w:val="center"/>
            </w:pPr>
            <w:r/>
            <w:r>
              <w:rPr>
                <w:rFonts w:ascii="Times New Roman" w:hAnsi="Times New Roman" w:cs="Times New Roman"/>
                <w:b w:val="0"/>
                <w:sz w:val="12"/>
              </w:rPr>
              <w:t>16.8</w:t>
            </w:r>
          </w:p>
        </w:tc>
        <w:tc>
          <w:tcPr>
            <w:tcW w:type="dxa" w:w="620"/>
            <w:shd w:fill="F5F5FF"/>
          </w:tcPr>
          <w:p>
            <w:pPr>
              <w:jc w:val="center"/>
            </w:pPr>
            <w:r/>
            <w:r>
              <w:rPr>
                <w:rFonts w:ascii="Times New Roman" w:hAnsi="Times New Roman" w:cs="Times New Roman"/>
                <w:b w:val="0"/>
                <w:sz w:val="12"/>
              </w:rPr>
              <w:t>60.0</w:t>
            </w:r>
          </w:p>
        </w:tc>
        <w:tc>
          <w:tcPr>
            <w:tcW w:type="dxa" w:w="620"/>
            <w:shd w:fill="F5F5FF"/>
          </w:tcPr>
          <w:p>
            <w:pPr>
              <w:jc w:val="center"/>
            </w:pPr>
            <w:r/>
            <w:r>
              <w:rPr>
                <w:rFonts w:ascii="Times New Roman" w:hAnsi="Times New Roman" w:cs="Times New Roman"/>
                <w:b w:val="0"/>
                <w:sz w:val="12"/>
              </w:rPr>
              <w:t>48.8</w:t>
            </w:r>
          </w:p>
        </w:tc>
      </w:tr>
    </w:tbl>
    <w:p>
      <w:pPr>
        <w:spacing w:before="240" w:after="80"/>
      </w:pPr>
      <w:r>
        <w:rPr>
          <w:rFonts w:ascii="Times New Roman" w:hAnsi="Times New Roman" w:cs="Times New Roman"/>
          <w:rFonts w:ascii="Times New Roman" w:hAnsi="Times New Roman"/>
          <w:b/>
          <w:sz w:val="18"/>
        </w:rPr>
        <w:t>Table S3c. Toe-Off (TO) MAE (ms) at 75 ms tolerance for all 10 detectors across 16 datasets.</w:t>
      </w:r>
    </w:p>
    <w:tbl>
      <w:tblPr>
        <w:tblStyle w:val="TableGrid"/>
        <w:tblW w:type="auto" w:w="0"/>
        <w:jc w:val="center"/>
        <w:tblLook w:firstColumn="1" w:firstRow="1" w:lastColumn="0" w:lastRow="0" w:noHBand="0" w:noVBand="1" w:val="04A0"/>
        <w:tblLayout w:type="autofit"/>
      </w:tblPr>
      <w:tblGrid>
        <w:gridCol w:w="620"/>
        <w:gridCol w:w="620"/>
        <w:gridCol w:w="620"/>
        <w:gridCol w:w="620"/>
        <w:gridCol w:w="620"/>
        <w:gridCol w:w="620"/>
        <w:gridCol w:w="620"/>
        <w:gridCol w:w="620"/>
        <w:gridCol w:w="620"/>
        <w:gridCol w:w="620"/>
        <w:gridCol w:w="620"/>
        <w:gridCol w:w="620"/>
        <w:gridCol w:w="620"/>
        <w:gridCol w:w="620"/>
        <w:gridCol w:w="620"/>
        <w:gridCol w:w="620"/>
        <w:gridCol w:w="620"/>
      </w:tblGrid>
      <w:tr>
        <w:tc>
          <w:tcPr>
            <w:tcW w:type="dxa" w:w="620"/>
            <w:shd w:fill="D9E2F3"/>
          </w:tcPr>
          <w:p>
            <w:pPr>
              <w:jc w:val="center"/>
            </w:pPr>
            <w:r/>
            <w:r>
              <w:rPr>
                <w:rFonts w:ascii="Times New Roman" w:hAnsi="Times New Roman" w:cs="Times New Roman"/>
                <w:b/>
                <w:sz w:val="12"/>
              </w:rPr>
              <w:t>Detector</w:t>
            </w:r>
          </w:p>
        </w:tc>
        <w:tc>
          <w:tcPr>
            <w:tcW w:type="dxa" w:w="620"/>
            <w:shd w:fill="D9E2F3"/>
          </w:tcPr>
          <w:p>
            <w:pPr>
              <w:jc w:val="center"/>
            </w:pPr>
            <w:r/>
            <w:r>
              <w:rPr>
                <w:rFonts w:ascii="Times New Roman" w:hAnsi="Times New Roman" w:cs="Times New Roman"/>
                <w:b/>
                <w:sz w:val="12"/>
              </w:rPr>
              <w:t>Camargo</w:t>
            </w:r>
          </w:p>
        </w:tc>
        <w:tc>
          <w:tcPr>
            <w:tcW w:type="dxa" w:w="620"/>
            <w:shd w:fill="D9E2F3"/>
          </w:tcPr>
          <w:p>
            <w:pPr>
              <w:jc w:val="center"/>
            </w:pPr>
            <w:r/>
            <w:r>
              <w:rPr>
                <w:rFonts w:ascii="Times New Roman" w:hAnsi="Times New Roman" w:cs="Times New Roman"/>
                <w:b/>
                <w:sz w:val="12"/>
              </w:rPr>
              <w:t>Elderly FR</w:t>
            </w:r>
          </w:p>
        </w:tc>
        <w:tc>
          <w:tcPr>
            <w:tcW w:type="dxa" w:w="620"/>
            <w:shd w:fill="D9E2F3"/>
          </w:tcPr>
          <w:p>
            <w:pPr>
              <w:jc w:val="center"/>
            </w:pPr>
            <w:r/>
            <w:r>
              <w:rPr>
                <w:rFonts w:ascii="Times New Roman" w:hAnsi="Times New Roman" w:cs="Times New Roman"/>
                <w:b/>
                <w:sz w:val="12"/>
              </w:rPr>
              <w:t>Figshare PD</w:t>
            </w:r>
          </w:p>
        </w:tc>
        <w:tc>
          <w:tcPr>
            <w:tcW w:type="dxa" w:w="620"/>
            <w:shd w:fill="D9E2F3"/>
          </w:tcPr>
          <w:p>
            <w:pPr>
              <w:jc w:val="center"/>
            </w:pPr>
            <w:r/>
            <w:r>
              <w:rPr>
                <w:rFonts w:ascii="Times New Roman" w:hAnsi="Times New Roman" w:cs="Times New Roman"/>
                <w:b/>
                <w:sz w:val="12"/>
              </w:rPr>
              <w:t>Fukuchi</w:t>
            </w:r>
          </w:p>
        </w:tc>
        <w:tc>
          <w:tcPr>
            <w:tcW w:type="dxa" w:w="620"/>
            <w:shd w:fill="D9E2F3"/>
          </w:tcPr>
          <w:p>
            <w:pPr>
              <w:jc w:val="center"/>
            </w:pPr>
            <w:r/>
            <w:r>
              <w:rPr>
                <w:rFonts w:ascii="Times New Roman" w:hAnsi="Times New Roman" w:cs="Times New Roman"/>
                <w:b/>
                <w:sz w:val="12"/>
              </w:rPr>
              <w:t>Hood Amp.</w:t>
            </w:r>
          </w:p>
        </w:tc>
        <w:tc>
          <w:tcPr>
            <w:tcW w:type="dxa" w:w="620"/>
            <w:shd w:fill="D9E2F3"/>
          </w:tcPr>
          <w:p>
            <w:pPr>
              <w:jc w:val="center"/>
            </w:pPr>
            <w:r/>
            <w:r>
              <w:rPr>
                <w:rFonts w:ascii="Times New Roman" w:hAnsi="Times New Roman" w:cs="Times New Roman"/>
                <w:b/>
                <w:sz w:val="12"/>
              </w:rPr>
              <w:t>Kuopio</w:t>
            </w:r>
          </w:p>
        </w:tc>
        <w:tc>
          <w:tcPr>
            <w:tcW w:type="dxa" w:w="620"/>
            <w:shd w:fill="D9E2F3"/>
          </w:tcPr>
          <w:p>
            <w:pPr>
              <w:jc w:val="center"/>
            </w:pPr>
            <w:r/>
            <w:r>
              <w:rPr>
                <w:rFonts w:ascii="Times New Roman" w:hAnsi="Times New Roman" w:cs="Times New Roman"/>
                <w:b/>
                <w:sz w:val="12"/>
              </w:rPr>
              <w:t>Schreiber</w:t>
            </w:r>
          </w:p>
        </w:tc>
        <w:tc>
          <w:tcPr>
            <w:tcW w:type="dxa" w:w="620"/>
            <w:shd w:fill="D9E2F3"/>
          </w:tcPr>
          <w:p>
            <w:pPr>
              <w:jc w:val="center"/>
            </w:pPr>
            <w:r/>
            <w:r>
              <w:rPr>
                <w:rFonts w:ascii="Times New Roman" w:hAnsi="Times New Roman" w:cs="Times New Roman"/>
                <w:b/>
                <w:sz w:val="12"/>
              </w:rPr>
              <w:t>VanCriek. H</w:t>
            </w:r>
          </w:p>
        </w:tc>
        <w:tc>
          <w:tcPr>
            <w:tcW w:type="dxa" w:w="620"/>
            <w:shd w:fill="D9E2F3"/>
          </w:tcPr>
          <w:p>
            <w:pPr>
              <w:jc w:val="center"/>
            </w:pPr>
            <w:r/>
            <w:r>
              <w:rPr>
                <w:rFonts w:ascii="Times New Roman" w:hAnsi="Times New Roman" w:cs="Times New Roman"/>
                <w:b/>
                <w:sz w:val="12"/>
              </w:rPr>
              <w:t>VanCriek. S</w:t>
            </w:r>
          </w:p>
        </w:tc>
        <w:tc>
          <w:tcPr>
            <w:tcW w:type="dxa" w:w="620"/>
            <w:shd w:fill="D9E2F3"/>
          </w:tcPr>
          <w:p>
            <w:pPr>
              <w:jc w:val="center"/>
            </w:pPr>
            <w:r/>
            <w:r>
              <w:rPr>
                <w:rFonts w:ascii="Times New Roman" w:hAnsi="Times New Roman" w:cs="Times New Roman"/>
                <w:b/>
                <w:sz w:val="12"/>
              </w:rPr>
              <w:t>Van d. Zee</w:t>
            </w:r>
          </w:p>
        </w:tc>
        <w:tc>
          <w:tcPr>
            <w:tcW w:type="dxa" w:w="620"/>
            <w:shd w:fill="D9E2F3"/>
          </w:tcPr>
          <w:p>
            <w:pPr>
              <w:jc w:val="center"/>
            </w:pPr>
            <w:r/>
            <w:r>
              <w:rPr>
                <w:rFonts w:ascii="Times New Roman" w:hAnsi="Times New Roman" w:cs="Times New Roman"/>
                <w:b/>
                <w:sz w:val="12"/>
              </w:rPr>
              <w:t>BioCV</w:t>
            </w:r>
          </w:p>
        </w:tc>
        <w:tc>
          <w:tcPr>
            <w:tcW w:type="dxa" w:w="620"/>
            <w:shd w:fill="D9E2F3"/>
          </w:tcPr>
          <w:p>
            <w:pPr>
              <w:jc w:val="center"/>
            </w:pPr>
            <w:r/>
            <w:r>
              <w:rPr>
                <w:rFonts w:ascii="Times New Roman" w:hAnsi="Times New Roman" w:cs="Times New Roman"/>
                <w:b/>
                <w:sz w:val="12"/>
              </w:rPr>
              <w:t>ITW</w:t>
            </w:r>
          </w:p>
        </w:tc>
        <w:tc>
          <w:tcPr>
            <w:tcW w:type="dxa" w:w="620"/>
            <w:shd w:fill="D9E2F3"/>
          </w:tcPr>
          <w:p>
            <w:pPr>
              <w:jc w:val="center"/>
            </w:pPr>
            <w:r/>
            <w:r>
              <w:rPr>
                <w:rFonts w:ascii="Times New Roman" w:hAnsi="Times New Roman" w:cs="Times New Roman"/>
                <w:b/>
                <w:sz w:val="12"/>
              </w:rPr>
              <w:t>Laroche OA</w:t>
            </w:r>
          </w:p>
        </w:tc>
        <w:tc>
          <w:tcPr>
            <w:tcW w:type="dxa" w:w="620"/>
            <w:shd w:fill="D9E2F3"/>
          </w:tcPr>
          <w:p>
            <w:pPr>
              <w:jc w:val="center"/>
            </w:pPr>
            <w:r/>
            <w:r>
              <w:rPr>
                <w:rFonts w:ascii="Times New Roman" w:hAnsi="Times New Roman" w:cs="Times New Roman"/>
                <w:b/>
                <w:sz w:val="12"/>
              </w:rPr>
              <w:t>Nature MM</w:t>
            </w:r>
          </w:p>
        </w:tc>
        <w:tc>
          <w:tcPr>
            <w:tcW w:type="dxa" w:w="620"/>
            <w:shd w:fill="D9E2F3"/>
          </w:tcPr>
          <w:p>
            <w:pPr>
              <w:jc w:val="center"/>
            </w:pPr>
            <w:r/>
            <w:r>
              <w:rPr>
                <w:rFonts w:ascii="Times New Roman" w:hAnsi="Times New Roman" w:cs="Times New Roman"/>
                <w:b/>
                <w:sz w:val="12"/>
              </w:rPr>
              <w:t>Parkinson NW</w:t>
            </w:r>
          </w:p>
        </w:tc>
        <w:tc>
          <w:tcPr>
            <w:tcW w:type="dxa" w:w="620"/>
            <w:shd w:fill="D9E2F3"/>
          </w:tcPr>
          <w:p>
            <w:pPr>
              <w:jc w:val="center"/>
            </w:pPr>
            <w:r/>
            <w:r>
              <w:rPr>
                <w:rFonts w:ascii="Times New Roman" w:hAnsi="Times New Roman" w:cs="Times New Roman"/>
                <w:b/>
                <w:sz w:val="12"/>
              </w:rPr>
              <w:t>Vestibulo.</w:t>
            </w:r>
          </w:p>
        </w:tc>
      </w:tr>
      <w:tr>
        <w:tc>
          <w:tcPr>
            <w:tcW w:type="dxa" w:w="620"/>
          </w:tcPr>
          <w:p>
            <w:pPr>
              <w:jc w:val="center"/>
            </w:pPr>
            <w:r/>
            <w:r>
              <w:rPr>
                <w:rFonts w:ascii="Times New Roman" w:hAnsi="Times New Roman" w:cs="Times New Roman"/>
                <w:b w:val="0"/>
                <w:sz w:val="12"/>
              </w:rPr>
              <w:t>BIKE</w:t>
            </w:r>
          </w:p>
        </w:tc>
        <w:tc>
          <w:tcPr>
            <w:tcW w:type="dxa" w:w="620"/>
          </w:tcPr>
          <w:p>
            <w:pPr>
              <w:jc w:val="center"/>
            </w:pPr>
            <w:r/>
            <w:r>
              <w:rPr>
                <w:rFonts w:ascii="Times New Roman" w:hAnsi="Times New Roman" w:cs="Times New Roman"/>
                <w:b w:val="0"/>
                <w:sz w:val="12"/>
              </w:rPr>
              <w:t>22.3</w:t>
            </w:r>
          </w:p>
        </w:tc>
        <w:tc>
          <w:tcPr>
            <w:tcW w:type="dxa" w:w="620"/>
          </w:tcPr>
          <w:p>
            <w:pPr>
              <w:jc w:val="center"/>
            </w:pPr>
            <w:r/>
            <w:r>
              <w:rPr>
                <w:rFonts w:ascii="Times New Roman" w:hAnsi="Times New Roman" w:cs="Times New Roman"/>
                <w:b w:val="0"/>
                <w:sz w:val="12"/>
              </w:rPr>
              <w:t>23.8</w:t>
            </w:r>
          </w:p>
        </w:tc>
        <w:tc>
          <w:tcPr>
            <w:tcW w:type="dxa" w:w="620"/>
          </w:tcPr>
          <w:p>
            <w:pPr>
              <w:jc w:val="center"/>
            </w:pPr>
            <w:r/>
            <w:r>
              <w:rPr>
                <w:rFonts w:ascii="Times New Roman" w:hAnsi="Times New Roman" w:cs="Times New Roman"/>
                <w:b/>
                <w:sz w:val="12"/>
              </w:rPr>
              <w:t>15.7</w:t>
            </w:r>
          </w:p>
        </w:tc>
        <w:tc>
          <w:tcPr>
            <w:tcW w:type="dxa" w:w="620"/>
          </w:tcPr>
          <w:p>
            <w:pPr>
              <w:jc w:val="center"/>
            </w:pPr>
            <w:r/>
            <w:r>
              <w:rPr>
                <w:rFonts w:ascii="Times New Roman" w:hAnsi="Times New Roman" w:cs="Times New Roman"/>
                <w:b w:val="0"/>
                <w:sz w:val="12"/>
              </w:rPr>
              <w:t>17.7</w:t>
            </w:r>
          </w:p>
        </w:tc>
        <w:tc>
          <w:tcPr>
            <w:tcW w:type="dxa" w:w="620"/>
          </w:tcPr>
          <w:p>
            <w:pPr>
              <w:jc w:val="center"/>
            </w:pPr>
            <w:r/>
            <w:r>
              <w:rPr>
                <w:rFonts w:ascii="Times New Roman" w:hAnsi="Times New Roman" w:cs="Times New Roman"/>
                <w:b w:val="0"/>
                <w:sz w:val="12"/>
              </w:rPr>
              <w:t>23.7</w:t>
            </w:r>
          </w:p>
        </w:tc>
        <w:tc>
          <w:tcPr>
            <w:tcW w:type="dxa" w:w="620"/>
          </w:tcPr>
          <w:p>
            <w:pPr>
              <w:jc w:val="center"/>
            </w:pPr>
            <w:r/>
            <w:r>
              <w:rPr>
                <w:rFonts w:ascii="Times New Roman" w:hAnsi="Times New Roman" w:cs="Times New Roman"/>
                <w:b w:val="0"/>
                <w:sz w:val="12"/>
              </w:rPr>
              <w:t>15.6</w:t>
            </w:r>
          </w:p>
        </w:tc>
        <w:tc>
          <w:tcPr>
            <w:tcW w:type="dxa" w:w="620"/>
          </w:tcPr>
          <w:p>
            <w:pPr>
              <w:jc w:val="center"/>
            </w:pPr>
            <w:r/>
            <w:r>
              <w:rPr>
                <w:rFonts w:ascii="Times New Roman" w:hAnsi="Times New Roman" w:cs="Times New Roman"/>
                <w:b w:val="0"/>
                <w:sz w:val="12"/>
              </w:rPr>
              <w:t>30.3</w:t>
            </w:r>
          </w:p>
        </w:tc>
        <w:tc>
          <w:tcPr>
            <w:tcW w:type="dxa" w:w="620"/>
          </w:tcPr>
          <w:p>
            <w:pPr>
              <w:jc w:val="center"/>
            </w:pPr>
            <w:r/>
            <w:r>
              <w:rPr>
                <w:rFonts w:ascii="Times New Roman" w:hAnsi="Times New Roman" w:cs="Times New Roman"/>
                <w:b w:val="0"/>
                <w:sz w:val="12"/>
              </w:rPr>
              <w:t>15.0</w:t>
            </w:r>
          </w:p>
        </w:tc>
        <w:tc>
          <w:tcPr>
            <w:tcW w:type="dxa" w:w="620"/>
          </w:tcPr>
          <w:p>
            <w:pPr>
              <w:jc w:val="center"/>
            </w:pPr>
            <w:r/>
            <w:r>
              <w:rPr>
                <w:rFonts w:ascii="Times New Roman" w:hAnsi="Times New Roman" w:cs="Times New Roman"/>
                <w:b w:val="0"/>
                <w:sz w:val="12"/>
              </w:rPr>
              <w:t>23.4</w:t>
            </w:r>
          </w:p>
        </w:tc>
        <w:tc>
          <w:tcPr>
            <w:tcW w:type="dxa" w:w="620"/>
          </w:tcPr>
          <w:p>
            <w:pPr>
              <w:jc w:val="center"/>
            </w:pPr>
            <w:r/>
            <w:r>
              <w:rPr>
                <w:rFonts w:ascii="Times New Roman" w:hAnsi="Times New Roman" w:cs="Times New Roman"/>
                <w:b w:val="0"/>
                <w:sz w:val="12"/>
              </w:rPr>
              <w:t>13.7</w:t>
            </w:r>
          </w:p>
        </w:tc>
        <w:tc>
          <w:tcPr>
            <w:tcW w:type="dxa" w:w="620"/>
            <w:shd w:fill="F5F5FF"/>
          </w:tcPr>
          <w:p>
            <w:pPr>
              <w:jc w:val="center"/>
            </w:pPr>
            <w:r/>
            <w:r>
              <w:rPr>
                <w:rFonts w:ascii="Times New Roman" w:hAnsi="Times New Roman" w:cs="Times New Roman"/>
                <w:b w:val="0"/>
                <w:sz w:val="12"/>
              </w:rPr>
              <w:t>19.6</w:t>
            </w:r>
          </w:p>
        </w:tc>
        <w:tc>
          <w:tcPr>
            <w:tcW w:type="dxa" w:w="620"/>
            <w:shd w:fill="F5F5FF"/>
          </w:tcPr>
          <w:p>
            <w:pPr>
              <w:jc w:val="center"/>
            </w:pPr>
            <w:r/>
            <w:r>
              <w:rPr>
                <w:rFonts w:ascii="Times New Roman" w:hAnsi="Times New Roman" w:cs="Times New Roman"/>
                <w:b w:val="0"/>
                <w:sz w:val="12"/>
              </w:rPr>
              <w:t>18.3</w:t>
            </w:r>
          </w:p>
        </w:tc>
        <w:tc>
          <w:tcPr>
            <w:tcW w:type="dxa" w:w="620"/>
            <w:shd w:fill="F5F5FF"/>
          </w:tcPr>
          <w:p>
            <w:pPr>
              <w:jc w:val="center"/>
            </w:pPr>
            <w:r/>
            <w:r>
              <w:rPr>
                <w:rFonts w:ascii="Times New Roman" w:hAnsi="Times New Roman" w:cs="Times New Roman"/>
                <w:b w:val="0"/>
                <w:sz w:val="12"/>
              </w:rPr>
              <w:t>15.6</w:t>
            </w:r>
          </w:p>
        </w:tc>
        <w:tc>
          <w:tcPr>
            <w:tcW w:type="dxa" w:w="620"/>
            <w:shd w:fill="F5F5FF"/>
          </w:tcPr>
          <w:p>
            <w:pPr>
              <w:jc w:val="center"/>
            </w:pPr>
            <w:r/>
            <w:r>
              <w:rPr>
                <w:rFonts w:ascii="Times New Roman" w:hAnsi="Times New Roman" w:cs="Times New Roman"/>
                <w:b w:val="0"/>
                <w:sz w:val="12"/>
              </w:rPr>
              <w:t>26.7</w:t>
            </w:r>
          </w:p>
        </w:tc>
        <w:tc>
          <w:tcPr>
            <w:tcW w:type="dxa" w:w="620"/>
            <w:shd w:fill="F5F5FF"/>
          </w:tcPr>
          <w:p>
            <w:pPr>
              <w:jc w:val="center"/>
            </w:pPr>
            <w:r/>
            <w:r>
              <w:rPr>
                <w:rFonts w:ascii="Times New Roman" w:hAnsi="Times New Roman" w:cs="Times New Roman"/>
                <w:b w:val="0"/>
                <w:sz w:val="12"/>
              </w:rPr>
              <w:t>20.4</w:t>
            </w:r>
          </w:p>
        </w:tc>
        <w:tc>
          <w:tcPr>
            <w:tcW w:type="dxa" w:w="620"/>
            <w:shd w:fill="F5F5FF"/>
          </w:tcPr>
          <w:p>
            <w:pPr>
              <w:jc w:val="center"/>
            </w:pPr>
            <w:r/>
            <w:r>
              <w:rPr>
                <w:rFonts w:ascii="Times New Roman" w:hAnsi="Times New Roman" w:cs="Times New Roman"/>
                <w:b w:val="0"/>
                <w:sz w:val="12"/>
              </w:rPr>
              <w:t>15.7</w:t>
            </w:r>
          </w:p>
        </w:tc>
      </w:tr>
      <w:tr>
        <w:tc>
          <w:tcPr>
            <w:tcW w:type="dxa" w:w="620"/>
          </w:tcPr>
          <w:p>
            <w:pPr>
              <w:jc w:val="center"/>
            </w:pPr>
            <w:r/>
            <w:r>
              <w:rPr>
                <w:rFonts w:ascii="Times New Roman" w:hAnsi="Times New Roman" w:cs="Times New Roman"/>
                <w:b w:val="0"/>
                <w:sz w:val="12"/>
              </w:rPr>
              <w:t>IntellEvent</w:t>
            </w:r>
          </w:p>
        </w:tc>
        <w:tc>
          <w:tcPr>
            <w:tcW w:type="dxa" w:w="620"/>
          </w:tcPr>
          <w:p>
            <w:pPr>
              <w:jc w:val="center"/>
            </w:pPr>
            <w:r/>
            <w:r>
              <w:rPr>
                <w:rFonts w:ascii="Times New Roman" w:hAnsi="Times New Roman" w:cs="Times New Roman"/>
                <w:b/>
                <w:sz w:val="12"/>
              </w:rPr>
              <w:t>10.7</w:t>
            </w:r>
          </w:p>
        </w:tc>
        <w:tc>
          <w:tcPr>
            <w:tcW w:type="dxa" w:w="620"/>
          </w:tcPr>
          <w:p>
            <w:pPr>
              <w:jc w:val="center"/>
            </w:pPr>
            <w:r/>
            <w:r>
              <w:rPr>
                <w:rFonts w:ascii="Times New Roman" w:hAnsi="Times New Roman" w:cs="Times New Roman"/>
                <w:b w:val="0"/>
                <w:sz w:val="12"/>
              </w:rPr>
              <w:t>24.1</w:t>
            </w:r>
          </w:p>
        </w:tc>
        <w:tc>
          <w:tcPr>
            <w:tcW w:type="dxa" w:w="620"/>
          </w:tcPr>
          <w:p>
            <w:pPr>
              <w:jc w:val="center"/>
            </w:pPr>
            <w:r/>
            <w:r>
              <w:rPr>
                <w:rFonts w:ascii="Times New Roman" w:hAnsi="Times New Roman" w:cs="Times New Roman"/>
                <w:b w:val="0"/>
                <w:sz w:val="12"/>
              </w:rPr>
              <w:t>24.1</w:t>
            </w:r>
          </w:p>
        </w:tc>
        <w:tc>
          <w:tcPr>
            <w:tcW w:type="dxa" w:w="620"/>
          </w:tcPr>
          <w:p>
            <w:pPr>
              <w:jc w:val="center"/>
            </w:pPr>
            <w:r/>
            <w:r>
              <w:rPr>
                <w:rFonts w:ascii="Times New Roman" w:hAnsi="Times New Roman" w:cs="Times New Roman"/>
                <w:b w:val="0"/>
                <w:sz w:val="12"/>
              </w:rPr>
              <w:t>35.7</w:t>
            </w:r>
          </w:p>
        </w:tc>
        <w:tc>
          <w:tcPr>
            <w:tcW w:type="dxa" w:w="620"/>
          </w:tcPr>
          <w:p>
            <w:pPr>
              <w:jc w:val="center"/>
            </w:pPr>
            <w:r/>
            <w:r>
              <w:rPr>
                <w:rFonts w:ascii="Times New Roman" w:hAnsi="Times New Roman" w:cs="Times New Roman"/>
                <w:b w:val="0"/>
                <w:sz w:val="12"/>
              </w:rPr>
              <w:t>22.5</w:t>
            </w:r>
          </w:p>
        </w:tc>
        <w:tc>
          <w:tcPr>
            <w:tcW w:type="dxa" w:w="620"/>
          </w:tcPr>
          <w:p>
            <w:pPr>
              <w:jc w:val="center"/>
            </w:pPr>
            <w:r/>
            <w:r>
              <w:rPr>
                <w:rFonts w:ascii="Times New Roman" w:hAnsi="Times New Roman" w:cs="Times New Roman"/>
                <w:b w:val="0"/>
                <w:sz w:val="12"/>
              </w:rPr>
              <w:t>18.9</w:t>
            </w:r>
          </w:p>
        </w:tc>
        <w:tc>
          <w:tcPr>
            <w:tcW w:type="dxa" w:w="620"/>
          </w:tcPr>
          <w:p>
            <w:pPr>
              <w:jc w:val="center"/>
            </w:pPr>
            <w:r/>
            <w:r>
              <w:rPr>
                <w:rFonts w:ascii="Times New Roman" w:hAnsi="Times New Roman" w:cs="Times New Roman"/>
                <w:b/>
                <w:sz w:val="12"/>
              </w:rPr>
              <w:t>19.6</w:t>
            </w:r>
          </w:p>
        </w:tc>
        <w:tc>
          <w:tcPr>
            <w:tcW w:type="dxa" w:w="620"/>
          </w:tcPr>
          <w:p>
            <w:pPr>
              <w:jc w:val="center"/>
            </w:pPr>
            <w:r/>
            <w:r>
              <w:rPr>
                <w:rFonts w:ascii="Times New Roman" w:hAnsi="Times New Roman" w:cs="Times New Roman"/>
                <w:b w:val="0"/>
                <w:sz w:val="12"/>
              </w:rPr>
              <w:t>11.9</w:t>
            </w:r>
          </w:p>
        </w:tc>
        <w:tc>
          <w:tcPr>
            <w:tcW w:type="dxa" w:w="620"/>
          </w:tcPr>
          <w:p>
            <w:pPr>
              <w:jc w:val="center"/>
            </w:pPr>
            <w:r/>
            <w:r>
              <w:rPr>
                <w:rFonts w:ascii="Times New Roman" w:hAnsi="Times New Roman" w:cs="Times New Roman"/>
                <w:b/>
                <w:sz w:val="12"/>
              </w:rPr>
              <w:t>19.0</w:t>
            </w:r>
          </w:p>
        </w:tc>
        <w:tc>
          <w:tcPr>
            <w:tcW w:type="dxa" w:w="620"/>
          </w:tcPr>
          <w:p>
            <w:pPr>
              <w:jc w:val="center"/>
            </w:pPr>
            <w:r/>
            <w:r>
              <w:rPr>
                <w:rFonts w:ascii="Times New Roman" w:hAnsi="Times New Roman" w:cs="Times New Roman"/>
                <w:b w:val="0"/>
                <w:sz w:val="12"/>
              </w:rPr>
              <w:t>25.3</w:t>
            </w:r>
          </w:p>
        </w:tc>
        <w:tc>
          <w:tcPr>
            <w:tcW w:type="dxa" w:w="620"/>
            <w:shd w:fill="F5F5FF"/>
          </w:tcPr>
          <w:p>
            <w:pPr>
              <w:jc w:val="center"/>
            </w:pPr>
            <w:r/>
            <w:r>
              <w:rPr>
                <w:rFonts w:ascii="Times New Roman" w:hAnsi="Times New Roman" w:cs="Times New Roman"/>
                <w:b w:val="0"/>
                <w:sz w:val="12"/>
              </w:rPr>
              <w:t>14.1</w:t>
            </w:r>
          </w:p>
        </w:tc>
        <w:tc>
          <w:tcPr>
            <w:tcW w:type="dxa" w:w="620"/>
            <w:shd w:fill="F5F5FF"/>
          </w:tcPr>
          <w:p>
            <w:pPr>
              <w:jc w:val="center"/>
            </w:pPr>
            <w:r/>
            <w:r>
              <w:rPr>
                <w:rFonts w:ascii="Times New Roman" w:hAnsi="Times New Roman" w:cs="Times New Roman"/>
                <w:b/>
                <w:sz w:val="12"/>
              </w:rPr>
              <w:t>14.4</w:t>
            </w:r>
          </w:p>
        </w:tc>
        <w:tc>
          <w:tcPr>
            <w:tcW w:type="dxa" w:w="620"/>
            <w:shd w:fill="F5F5FF"/>
          </w:tcPr>
          <w:p>
            <w:pPr>
              <w:jc w:val="center"/>
            </w:pPr>
            <w:r/>
            <w:r>
              <w:rPr>
                <w:rFonts w:ascii="Times New Roman" w:hAnsi="Times New Roman" w:cs="Times New Roman"/>
                <w:b w:val="0"/>
                <w:sz w:val="12"/>
              </w:rPr>
              <w:t>16.2</w:t>
            </w:r>
          </w:p>
        </w:tc>
        <w:tc>
          <w:tcPr>
            <w:tcW w:type="dxa" w:w="620"/>
            <w:shd w:fill="F5F5FF"/>
          </w:tcPr>
          <w:p>
            <w:pPr>
              <w:jc w:val="center"/>
            </w:pPr>
            <w:r/>
            <w:r>
              <w:rPr>
                <w:rFonts w:ascii="Times New Roman" w:hAnsi="Times New Roman" w:cs="Times New Roman"/>
                <w:b/>
                <w:sz w:val="12"/>
              </w:rPr>
              <w:t>17.2</w:t>
            </w:r>
          </w:p>
        </w:tc>
        <w:tc>
          <w:tcPr>
            <w:tcW w:type="dxa" w:w="620"/>
            <w:shd w:fill="F5F5FF"/>
          </w:tcPr>
          <w:p>
            <w:pPr>
              <w:jc w:val="center"/>
            </w:pPr>
            <w:r/>
            <w:r>
              <w:rPr>
                <w:rFonts w:ascii="Times New Roman" w:hAnsi="Times New Roman" w:cs="Times New Roman"/>
                <w:b w:val="0"/>
                <w:sz w:val="12"/>
              </w:rPr>
              <w:t>19.8</w:t>
            </w:r>
          </w:p>
        </w:tc>
        <w:tc>
          <w:tcPr>
            <w:tcW w:type="dxa" w:w="620"/>
            <w:shd w:fill="F5F5FF"/>
          </w:tcPr>
          <w:p>
            <w:pPr>
              <w:jc w:val="center"/>
            </w:pPr>
            <w:r/>
            <w:r>
              <w:rPr>
                <w:rFonts w:ascii="Times New Roman" w:hAnsi="Times New Roman" w:cs="Times New Roman"/>
                <w:b w:val="0"/>
                <w:sz w:val="12"/>
              </w:rPr>
              <w:t>12.2</w:t>
            </w:r>
          </w:p>
        </w:tc>
      </w:tr>
      <w:tr>
        <w:tc>
          <w:tcPr>
            <w:tcW w:type="dxa" w:w="620"/>
          </w:tcPr>
          <w:p>
            <w:pPr>
              <w:jc w:val="center"/>
            </w:pPr>
            <w:r/>
            <w:r>
              <w:rPr>
                <w:rFonts w:ascii="Times New Roman" w:hAnsi="Times New Roman" w:cs="Times New Roman"/>
                <w:b w:val="0"/>
                <w:sz w:val="12"/>
              </w:rPr>
              <w:t>DeepEvent</w:t>
            </w:r>
          </w:p>
        </w:tc>
        <w:tc>
          <w:tcPr>
            <w:tcW w:type="dxa" w:w="620"/>
          </w:tcPr>
          <w:p>
            <w:pPr>
              <w:jc w:val="center"/>
            </w:pPr>
            <w:r/>
            <w:r>
              <w:rPr>
                <w:rFonts w:ascii="Times New Roman" w:hAnsi="Times New Roman" w:cs="Times New Roman"/>
                <w:b w:val="0"/>
                <w:sz w:val="12"/>
              </w:rPr>
              <w:t>55.7</w:t>
            </w:r>
          </w:p>
        </w:tc>
        <w:tc>
          <w:tcPr>
            <w:tcW w:type="dxa" w:w="620"/>
          </w:tcPr>
          <w:p>
            <w:pPr>
              <w:jc w:val="center"/>
            </w:pPr>
            <w:r/>
            <w:r>
              <w:rPr>
                <w:rFonts w:ascii="Times New Roman" w:hAnsi="Times New Roman" w:cs="Times New Roman"/>
                <w:b w:val="0"/>
                <w:sz w:val="12"/>
              </w:rPr>
              <w:t>18.8</w:t>
            </w:r>
          </w:p>
        </w:tc>
        <w:tc>
          <w:tcPr>
            <w:tcW w:type="dxa" w:w="620"/>
          </w:tcPr>
          <w:p>
            <w:pPr>
              <w:jc w:val="center"/>
            </w:pPr>
            <w:r/>
            <w:r>
              <w:rPr>
                <w:rFonts w:ascii="Times New Roman" w:hAnsi="Times New Roman" w:cs="Times New Roman"/>
                <w:b w:val="0"/>
                <w:sz w:val="12"/>
              </w:rPr>
              <w:t>30.6</w:t>
            </w:r>
          </w:p>
        </w:tc>
        <w:tc>
          <w:tcPr>
            <w:tcW w:type="dxa" w:w="620"/>
          </w:tcPr>
          <w:p>
            <w:pPr>
              <w:jc w:val="center"/>
            </w:pPr>
            <w:r/>
            <w:r>
              <w:rPr>
                <w:rFonts w:ascii="Times New Roman" w:hAnsi="Times New Roman" w:cs="Times New Roman"/>
                <w:b w:val="0"/>
                <w:sz w:val="12"/>
              </w:rPr>
              <w:t>20.0</w:t>
            </w:r>
          </w:p>
        </w:tc>
        <w:tc>
          <w:tcPr>
            <w:tcW w:type="dxa" w:w="620"/>
          </w:tcPr>
          <w:p>
            <w:pPr>
              <w:jc w:val="center"/>
            </w:pPr>
            <w:r/>
            <w:r>
              <w:rPr>
                <w:rFonts w:ascii="Times New Roman" w:hAnsi="Times New Roman" w:cs="Times New Roman"/>
                <w:b w:val="0"/>
                <w:sz w:val="12"/>
              </w:rPr>
              <w:t>55.8</w:t>
            </w:r>
          </w:p>
        </w:tc>
        <w:tc>
          <w:tcPr>
            <w:tcW w:type="dxa" w:w="620"/>
          </w:tcPr>
          <w:p>
            <w:pPr>
              <w:jc w:val="center"/>
            </w:pPr>
            <w:r/>
            <w:r>
              <w:rPr>
                <w:rFonts w:ascii="Times New Roman" w:hAnsi="Times New Roman" w:cs="Times New Roman"/>
                <w:b/>
                <w:sz w:val="12"/>
              </w:rPr>
              <w:t>8.4</w:t>
            </w:r>
          </w:p>
        </w:tc>
        <w:tc>
          <w:tcPr>
            <w:tcW w:type="dxa" w:w="620"/>
          </w:tcPr>
          <w:p>
            <w:pPr>
              <w:jc w:val="center"/>
            </w:pPr>
            <w:r/>
            <w:r>
              <w:rPr>
                <w:rFonts w:ascii="Times New Roman" w:hAnsi="Times New Roman" w:cs="Times New Roman"/>
                <w:b w:val="0"/>
                <w:sz w:val="12"/>
              </w:rPr>
              <w:t>—</w:t>
            </w:r>
          </w:p>
        </w:tc>
        <w:tc>
          <w:tcPr>
            <w:tcW w:type="dxa" w:w="620"/>
          </w:tcPr>
          <w:p>
            <w:pPr>
              <w:jc w:val="center"/>
            </w:pPr>
            <w:r/>
            <w:r>
              <w:rPr>
                <w:rFonts w:ascii="Times New Roman" w:hAnsi="Times New Roman" w:cs="Times New Roman"/>
                <w:b w:val="0"/>
                <w:sz w:val="12"/>
              </w:rPr>
              <w:t>—</w:t>
            </w:r>
          </w:p>
        </w:tc>
        <w:tc>
          <w:tcPr>
            <w:tcW w:type="dxa" w:w="620"/>
          </w:tcPr>
          <w:p>
            <w:pPr>
              <w:jc w:val="center"/>
            </w:pPr>
            <w:r/>
            <w:r>
              <w:rPr>
                <w:rFonts w:ascii="Times New Roman" w:hAnsi="Times New Roman" w:cs="Times New Roman"/>
                <w:b w:val="0"/>
                <w:sz w:val="12"/>
              </w:rPr>
              <w:t>—</w:t>
            </w:r>
          </w:p>
        </w:tc>
        <w:tc>
          <w:tcPr>
            <w:tcW w:type="dxa" w:w="620"/>
          </w:tcPr>
          <w:p>
            <w:pPr>
              <w:jc w:val="center"/>
            </w:pPr>
            <w:r/>
            <w:r>
              <w:rPr>
                <w:rFonts w:ascii="Times New Roman" w:hAnsi="Times New Roman" w:cs="Times New Roman"/>
                <w:b w:val="0"/>
                <w:sz w:val="12"/>
              </w:rPr>
              <w:t>23.5</w:t>
            </w:r>
          </w:p>
        </w:tc>
        <w:tc>
          <w:tcPr>
            <w:tcW w:type="dxa" w:w="620"/>
            <w:shd w:fill="F5F5FF"/>
          </w:tcPr>
          <w:p>
            <w:pPr>
              <w:jc w:val="center"/>
            </w:pPr>
            <w:r/>
            <w:r>
              <w:rPr>
                <w:rFonts w:ascii="Times New Roman" w:hAnsi="Times New Roman" w:cs="Times New Roman"/>
                <w:b/>
                <w:sz w:val="12"/>
              </w:rPr>
              <w:t>11.3</w:t>
            </w:r>
          </w:p>
        </w:tc>
        <w:tc>
          <w:tcPr>
            <w:tcW w:type="dxa" w:w="620"/>
            <w:shd w:fill="F5F5FF"/>
          </w:tcPr>
          <w:p>
            <w:pPr>
              <w:jc w:val="center"/>
            </w:pPr>
            <w:r/>
            <w:r>
              <w:rPr>
                <w:rFonts w:ascii="Times New Roman" w:hAnsi="Times New Roman" w:cs="Times New Roman"/>
                <w:b w:val="0"/>
                <w:sz w:val="12"/>
              </w:rPr>
              <w:t>15.5</w:t>
            </w:r>
          </w:p>
        </w:tc>
        <w:tc>
          <w:tcPr>
            <w:tcW w:type="dxa" w:w="620"/>
            <w:shd w:fill="F5F5FF"/>
          </w:tcPr>
          <w:p>
            <w:pPr>
              <w:jc w:val="center"/>
            </w:pPr>
            <w:r/>
            <w:r>
              <w:rPr>
                <w:rFonts w:ascii="Times New Roman" w:hAnsi="Times New Roman" w:cs="Times New Roman"/>
                <w:b/>
                <w:sz w:val="12"/>
              </w:rPr>
              <w:t>14.7</w:t>
            </w:r>
          </w:p>
        </w:tc>
        <w:tc>
          <w:tcPr>
            <w:tcW w:type="dxa" w:w="620"/>
            <w:shd w:fill="F5F5FF"/>
          </w:tcPr>
          <w:p>
            <w:pPr>
              <w:jc w:val="center"/>
            </w:pPr>
            <w:r/>
            <w:r>
              <w:rPr>
                <w:rFonts w:ascii="Times New Roman" w:hAnsi="Times New Roman" w:cs="Times New Roman"/>
                <w:b w:val="0"/>
                <w:sz w:val="12"/>
              </w:rPr>
              <w:t>23.1</w:t>
            </w:r>
          </w:p>
        </w:tc>
        <w:tc>
          <w:tcPr>
            <w:tcW w:type="dxa" w:w="620"/>
            <w:shd w:fill="F5F5FF"/>
          </w:tcPr>
          <w:p>
            <w:pPr>
              <w:jc w:val="center"/>
            </w:pPr>
            <w:r/>
            <w:r>
              <w:rPr>
                <w:rFonts w:ascii="Times New Roman" w:hAnsi="Times New Roman" w:cs="Times New Roman"/>
                <w:b w:val="0"/>
                <w:sz w:val="12"/>
              </w:rPr>
              <w:t>24.1</w:t>
            </w:r>
          </w:p>
        </w:tc>
        <w:tc>
          <w:tcPr>
            <w:tcW w:type="dxa" w:w="620"/>
            <w:shd w:fill="F5F5FF"/>
          </w:tcPr>
          <w:p>
            <w:pPr>
              <w:jc w:val="center"/>
            </w:pPr>
            <w:r/>
            <w:r>
              <w:rPr>
                <w:rFonts w:ascii="Times New Roman" w:hAnsi="Times New Roman" w:cs="Times New Roman"/>
                <w:b w:val="0"/>
                <w:sz w:val="12"/>
              </w:rPr>
              <w:t>11.3</w:t>
            </w:r>
          </w:p>
        </w:tc>
      </w:tr>
      <w:tr>
        <w:tc>
          <w:tcPr>
            <w:tcW w:type="dxa" w:w="620"/>
          </w:tcPr>
          <w:p>
            <w:pPr>
              <w:jc w:val="center"/>
            </w:pPr>
            <w:r/>
            <w:r>
              <w:rPr>
                <w:rFonts w:ascii="Times New Roman" w:hAnsi="Times New Roman" w:cs="Times New Roman"/>
                <w:b w:val="0"/>
                <w:sz w:val="12"/>
              </w:rPr>
              <w:t>Zeni</w:t>
            </w:r>
          </w:p>
        </w:tc>
        <w:tc>
          <w:tcPr>
            <w:tcW w:type="dxa" w:w="620"/>
          </w:tcPr>
          <w:p>
            <w:pPr>
              <w:jc w:val="center"/>
            </w:pPr>
            <w:r/>
            <w:r>
              <w:rPr>
                <w:rFonts w:ascii="Times New Roman" w:hAnsi="Times New Roman" w:cs="Times New Roman"/>
                <w:b w:val="0"/>
                <w:sz w:val="12"/>
              </w:rPr>
              <w:t>33.3</w:t>
            </w:r>
          </w:p>
        </w:tc>
        <w:tc>
          <w:tcPr>
            <w:tcW w:type="dxa" w:w="620"/>
          </w:tcPr>
          <w:p>
            <w:pPr>
              <w:jc w:val="center"/>
            </w:pPr>
            <w:r/>
            <w:r>
              <w:rPr>
                <w:rFonts w:ascii="Times New Roman" w:hAnsi="Times New Roman" w:cs="Times New Roman"/>
                <w:b/>
                <w:sz w:val="12"/>
              </w:rPr>
              <w:t>14.0</w:t>
            </w:r>
          </w:p>
        </w:tc>
        <w:tc>
          <w:tcPr>
            <w:tcW w:type="dxa" w:w="620"/>
          </w:tcPr>
          <w:p>
            <w:pPr>
              <w:jc w:val="center"/>
            </w:pPr>
            <w:r/>
            <w:r>
              <w:rPr>
                <w:rFonts w:ascii="Times New Roman" w:hAnsi="Times New Roman" w:cs="Times New Roman"/>
                <w:b w:val="0"/>
                <w:sz w:val="12"/>
              </w:rPr>
              <w:t>32.2</w:t>
            </w:r>
          </w:p>
        </w:tc>
        <w:tc>
          <w:tcPr>
            <w:tcW w:type="dxa" w:w="620"/>
          </w:tcPr>
          <w:p>
            <w:pPr>
              <w:jc w:val="center"/>
            </w:pPr>
            <w:r/>
            <w:r>
              <w:rPr>
                <w:rFonts w:ascii="Times New Roman" w:hAnsi="Times New Roman" w:cs="Times New Roman"/>
                <w:b w:val="0"/>
                <w:sz w:val="12"/>
              </w:rPr>
              <w:t>12.6</w:t>
            </w:r>
          </w:p>
        </w:tc>
        <w:tc>
          <w:tcPr>
            <w:tcW w:type="dxa" w:w="620"/>
          </w:tcPr>
          <w:p>
            <w:pPr>
              <w:jc w:val="center"/>
            </w:pPr>
            <w:r/>
            <w:r>
              <w:rPr>
                <w:rFonts w:ascii="Times New Roman" w:hAnsi="Times New Roman" w:cs="Times New Roman"/>
                <w:b w:val="0"/>
                <w:sz w:val="12"/>
              </w:rPr>
              <w:t>51.6</w:t>
            </w:r>
          </w:p>
        </w:tc>
        <w:tc>
          <w:tcPr>
            <w:tcW w:type="dxa" w:w="620"/>
          </w:tcPr>
          <w:p>
            <w:pPr>
              <w:jc w:val="center"/>
            </w:pPr>
            <w:r/>
            <w:r>
              <w:rPr>
                <w:rFonts w:ascii="Times New Roman" w:hAnsi="Times New Roman" w:cs="Times New Roman"/>
                <w:b w:val="0"/>
                <w:sz w:val="12"/>
              </w:rPr>
              <w:t>37.2</w:t>
            </w:r>
          </w:p>
        </w:tc>
        <w:tc>
          <w:tcPr>
            <w:tcW w:type="dxa" w:w="620"/>
          </w:tcPr>
          <w:p>
            <w:pPr>
              <w:jc w:val="center"/>
            </w:pPr>
            <w:r/>
            <w:r>
              <w:rPr>
                <w:rFonts w:ascii="Times New Roman" w:hAnsi="Times New Roman" w:cs="Times New Roman"/>
                <w:b w:val="0"/>
                <w:sz w:val="12"/>
              </w:rPr>
              <w:t>47.2</w:t>
            </w:r>
          </w:p>
        </w:tc>
        <w:tc>
          <w:tcPr>
            <w:tcW w:type="dxa" w:w="620"/>
          </w:tcPr>
          <w:p>
            <w:pPr>
              <w:jc w:val="center"/>
            </w:pPr>
            <w:r/>
            <w:r>
              <w:rPr>
                <w:rFonts w:ascii="Times New Roman" w:hAnsi="Times New Roman" w:cs="Times New Roman"/>
                <w:b w:val="0"/>
                <w:sz w:val="12"/>
              </w:rPr>
              <w:t>33.4</w:t>
            </w:r>
          </w:p>
        </w:tc>
        <w:tc>
          <w:tcPr>
            <w:tcW w:type="dxa" w:w="620"/>
          </w:tcPr>
          <w:p>
            <w:pPr>
              <w:jc w:val="center"/>
            </w:pPr>
            <w:r/>
            <w:r>
              <w:rPr>
                <w:rFonts w:ascii="Times New Roman" w:hAnsi="Times New Roman" w:cs="Times New Roman"/>
                <w:b w:val="0"/>
                <w:sz w:val="12"/>
              </w:rPr>
              <w:t>42.2</w:t>
            </w:r>
          </w:p>
        </w:tc>
        <w:tc>
          <w:tcPr>
            <w:tcW w:type="dxa" w:w="620"/>
          </w:tcPr>
          <w:p>
            <w:pPr>
              <w:jc w:val="center"/>
            </w:pPr>
            <w:r/>
            <w:r>
              <w:rPr>
                <w:rFonts w:ascii="Times New Roman" w:hAnsi="Times New Roman" w:cs="Times New Roman"/>
                <w:b/>
                <w:sz w:val="12"/>
              </w:rPr>
              <w:t>12.3</w:t>
            </w:r>
          </w:p>
        </w:tc>
        <w:tc>
          <w:tcPr>
            <w:tcW w:type="dxa" w:w="620"/>
            <w:shd w:fill="F5F5FF"/>
          </w:tcPr>
          <w:p>
            <w:pPr>
              <w:jc w:val="center"/>
            </w:pPr>
            <w:r/>
            <w:r>
              <w:rPr>
                <w:rFonts w:ascii="Times New Roman" w:hAnsi="Times New Roman" w:cs="Times New Roman"/>
                <w:b w:val="0"/>
                <w:sz w:val="12"/>
              </w:rPr>
              <w:t>37.0</w:t>
            </w:r>
          </w:p>
        </w:tc>
        <w:tc>
          <w:tcPr>
            <w:tcW w:type="dxa" w:w="620"/>
            <w:shd w:fill="F5F5FF"/>
          </w:tcPr>
          <w:p>
            <w:pPr>
              <w:jc w:val="center"/>
            </w:pPr>
            <w:r/>
            <w:r>
              <w:rPr>
                <w:rFonts w:ascii="Times New Roman" w:hAnsi="Times New Roman" w:cs="Times New Roman"/>
                <w:b w:val="0"/>
                <w:sz w:val="12"/>
              </w:rPr>
              <w:t>30.1</w:t>
            </w:r>
          </w:p>
        </w:tc>
        <w:tc>
          <w:tcPr>
            <w:tcW w:type="dxa" w:w="620"/>
            <w:shd w:fill="F5F5FF"/>
          </w:tcPr>
          <w:p>
            <w:pPr>
              <w:jc w:val="center"/>
            </w:pPr>
            <w:r/>
            <w:r>
              <w:rPr>
                <w:rFonts w:ascii="Times New Roman" w:hAnsi="Times New Roman" w:cs="Times New Roman"/>
                <w:b w:val="0"/>
                <w:sz w:val="12"/>
              </w:rPr>
              <w:t>21.8</w:t>
            </w:r>
          </w:p>
        </w:tc>
        <w:tc>
          <w:tcPr>
            <w:tcW w:type="dxa" w:w="620"/>
            <w:shd w:fill="F5F5FF"/>
          </w:tcPr>
          <w:p>
            <w:pPr>
              <w:jc w:val="center"/>
            </w:pPr>
            <w:r/>
            <w:r>
              <w:rPr>
                <w:rFonts w:ascii="Times New Roman" w:hAnsi="Times New Roman" w:cs="Times New Roman"/>
                <w:b w:val="0"/>
                <w:sz w:val="12"/>
              </w:rPr>
              <w:t>43.2</w:t>
            </w:r>
          </w:p>
        </w:tc>
        <w:tc>
          <w:tcPr>
            <w:tcW w:type="dxa" w:w="620"/>
            <w:shd w:fill="F5F5FF"/>
          </w:tcPr>
          <w:p>
            <w:pPr>
              <w:jc w:val="center"/>
            </w:pPr>
            <w:r/>
            <w:r>
              <w:rPr>
                <w:rFonts w:ascii="Times New Roman" w:hAnsi="Times New Roman" w:cs="Times New Roman"/>
                <w:b w:val="0"/>
                <w:sz w:val="12"/>
              </w:rPr>
              <w:t>36.5</w:t>
            </w:r>
          </w:p>
        </w:tc>
        <w:tc>
          <w:tcPr>
            <w:tcW w:type="dxa" w:w="620"/>
            <w:shd w:fill="F5F5FF"/>
          </w:tcPr>
          <w:p>
            <w:pPr>
              <w:jc w:val="center"/>
            </w:pPr>
            <w:r/>
            <w:r>
              <w:rPr>
                <w:rFonts w:ascii="Times New Roman" w:hAnsi="Times New Roman" w:cs="Times New Roman"/>
                <w:b w:val="0"/>
                <w:sz w:val="12"/>
              </w:rPr>
              <w:t>34.9</w:t>
            </w:r>
          </w:p>
        </w:tc>
      </w:tr>
      <w:tr>
        <w:tc>
          <w:tcPr>
            <w:tcW w:type="dxa" w:w="620"/>
          </w:tcPr>
          <w:p>
            <w:pPr>
              <w:jc w:val="center"/>
            </w:pPr>
            <w:r/>
            <w:r>
              <w:rPr>
                <w:rFonts w:ascii="Times New Roman" w:hAnsi="Times New Roman" w:cs="Times New Roman"/>
                <w:b w:val="0"/>
                <w:sz w:val="12"/>
              </w:rPr>
              <w:t>Vancanneyt</w:t>
            </w:r>
          </w:p>
        </w:tc>
        <w:tc>
          <w:tcPr>
            <w:tcW w:type="dxa" w:w="620"/>
          </w:tcPr>
          <w:p>
            <w:pPr>
              <w:jc w:val="center"/>
            </w:pPr>
            <w:r/>
            <w:r>
              <w:rPr>
                <w:rFonts w:ascii="Times New Roman" w:hAnsi="Times New Roman" w:cs="Times New Roman"/>
                <w:b w:val="0"/>
                <w:sz w:val="12"/>
              </w:rPr>
              <w:t>44.5</w:t>
            </w:r>
          </w:p>
        </w:tc>
        <w:tc>
          <w:tcPr>
            <w:tcW w:type="dxa" w:w="620"/>
          </w:tcPr>
          <w:p>
            <w:pPr>
              <w:jc w:val="center"/>
            </w:pPr>
            <w:r/>
            <w:r>
              <w:rPr>
                <w:rFonts w:ascii="Times New Roman" w:hAnsi="Times New Roman" w:cs="Times New Roman"/>
                <w:b w:val="0"/>
                <w:sz w:val="12"/>
              </w:rPr>
              <w:t>15.3</w:t>
            </w:r>
          </w:p>
        </w:tc>
        <w:tc>
          <w:tcPr>
            <w:tcW w:type="dxa" w:w="620"/>
          </w:tcPr>
          <w:p>
            <w:pPr>
              <w:jc w:val="center"/>
            </w:pPr>
            <w:r/>
            <w:r>
              <w:rPr>
                <w:rFonts w:ascii="Times New Roman" w:hAnsi="Times New Roman" w:cs="Times New Roman"/>
                <w:b w:val="0"/>
                <w:sz w:val="12"/>
              </w:rPr>
              <w:t>27.8</w:t>
            </w:r>
          </w:p>
        </w:tc>
        <w:tc>
          <w:tcPr>
            <w:tcW w:type="dxa" w:w="620"/>
          </w:tcPr>
          <w:p>
            <w:pPr>
              <w:jc w:val="center"/>
            </w:pPr>
            <w:r/>
            <w:r>
              <w:rPr>
                <w:rFonts w:ascii="Times New Roman" w:hAnsi="Times New Roman" w:cs="Times New Roman"/>
                <w:b/>
                <w:sz w:val="12"/>
              </w:rPr>
              <w:t>10.1</w:t>
            </w:r>
          </w:p>
        </w:tc>
        <w:tc>
          <w:tcPr>
            <w:tcW w:type="dxa" w:w="620"/>
          </w:tcPr>
          <w:p>
            <w:pPr>
              <w:jc w:val="center"/>
            </w:pPr>
            <w:r/>
            <w:r>
              <w:rPr>
                <w:rFonts w:ascii="Times New Roman" w:hAnsi="Times New Roman" w:cs="Times New Roman"/>
                <w:b w:val="0"/>
                <w:sz w:val="12"/>
              </w:rPr>
              <w:t>—</w:t>
            </w:r>
          </w:p>
        </w:tc>
        <w:tc>
          <w:tcPr>
            <w:tcW w:type="dxa" w:w="620"/>
          </w:tcPr>
          <w:p>
            <w:pPr>
              <w:jc w:val="center"/>
            </w:pPr>
            <w:r/>
            <w:r>
              <w:rPr>
                <w:rFonts w:ascii="Times New Roman" w:hAnsi="Times New Roman" w:cs="Times New Roman"/>
                <w:b w:val="0"/>
                <w:sz w:val="12"/>
              </w:rPr>
              <w:t>17.1</w:t>
            </w:r>
          </w:p>
        </w:tc>
        <w:tc>
          <w:tcPr>
            <w:tcW w:type="dxa" w:w="620"/>
          </w:tcPr>
          <w:p>
            <w:pPr>
              <w:jc w:val="center"/>
            </w:pPr>
            <w:r/>
            <w:r>
              <w:rPr>
                <w:rFonts w:ascii="Times New Roman" w:hAnsi="Times New Roman" w:cs="Times New Roman"/>
                <w:b w:val="0"/>
                <w:sz w:val="12"/>
              </w:rPr>
              <w:t>56.2</w:t>
            </w:r>
          </w:p>
        </w:tc>
        <w:tc>
          <w:tcPr>
            <w:tcW w:type="dxa" w:w="620"/>
          </w:tcPr>
          <w:p>
            <w:pPr>
              <w:jc w:val="center"/>
            </w:pPr>
            <w:r/>
            <w:r>
              <w:rPr>
                <w:rFonts w:ascii="Times New Roman" w:hAnsi="Times New Roman" w:cs="Times New Roman"/>
                <w:b w:val="0"/>
                <w:sz w:val="12"/>
              </w:rPr>
              <w:t>40.3</w:t>
            </w:r>
          </w:p>
        </w:tc>
        <w:tc>
          <w:tcPr>
            <w:tcW w:type="dxa" w:w="620"/>
          </w:tcPr>
          <w:p>
            <w:pPr>
              <w:jc w:val="center"/>
            </w:pPr>
            <w:r/>
            <w:r>
              <w:rPr>
                <w:rFonts w:ascii="Times New Roman" w:hAnsi="Times New Roman" w:cs="Times New Roman"/>
                <w:b w:val="0"/>
                <w:sz w:val="12"/>
              </w:rPr>
              <w:t>50.1</w:t>
            </w:r>
          </w:p>
        </w:tc>
        <w:tc>
          <w:tcPr>
            <w:tcW w:type="dxa" w:w="620"/>
          </w:tcPr>
          <w:p>
            <w:pPr>
              <w:jc w:val="center"/>
            </w:pPr>
            <w:r/>
            <w:r>
              <w:rPr>
                <w:rFonts w:ascii="Times New Roman" w:hAnsi="Times New Roman" w:cs="Times New Roman"/>
                <w:b w:val="0"/>
                <w:sz w:val="12"/>
              </w:rPr>
              <w:t>—</w:t>
            </w:r>
          </w:p>
        </w:tc>
        <w:tc>
          <w:tcPr>
            <w:tcW w:type="dxa" w:w="620"/>
            <w:shd w:fill="F5F5FF"/>
          </w:tcPr>
          <w:p>
            <w:pPr>
              <w:jc w:val="center"/>
            </w:pPr>
            <w:r/>
            <w:r>
              <w:rPr>
                <w:rFonts w:ascii="Times New Roman" w:hAnsi="Times New Roman" w:cs="Times New Roman"/>
                <w:b w:val="0"/>
                <w:sz w:val="12"/>
              </w:rPr>
              <w:t>19.0</w:t>
            </w:r>
          </w:p>
        </w:tc>
        <w:tc>
          <w:tcPr>
            <w:tcW w:type="dxa" w:w="620"/>
            <w:shd w:fill="F5F5FF"/>
          </w:tcPr>
          <w:p>
            <w:pPr>
              <w:jc w:val="center"/>
            </w:pPr>
            <w:r/>
            <w:r>
              <w:rPr>
                <w:rFonts w:ascii="Times New Roman" w:hAnsi="Times New Roman" w:cs="Times New Roman"/>
                <w:b w:val="0"/>
                <w:sz w:val="12"/>
              </w:rPr>
              <w:t>31.2</w:t>
            </w:r>
          </w:p>
        </w:tc>
        <w:tc>
          <w:tcPr>
            <w:tcW w:type="dxa" w:w="620"/>
            <w:shd w:fill="F5F5FF"/>
          </w:tcPr>
          <w:p>
            <w:pPr>
              <w:jc w:val="center"/>
            </w:pPr>
            <w:r/>
            <w:r>
              <w:rPr>
                <w:rFonts w:ascii="Times New Roman" w:hAnsi="Times New Roman" w:cs="Times New Roman"/>
                <w:b w:val="0"/>
                <w:sz w:val="12"/>
              </w:rPr>
              <w:t>27.3</w:t>
            </w:r>
          </w:p>
        </w:tc>
        <w:tc>
          <w:tcPr>
            <w:tcW w:type="dxa" w:w="620"/>
            <w:shd w:fill="F5F5FF"/>
          </w:tcPr>
          <w:p>
            <w:pPr>
              <w:jc w:val="center"/>
            </w:pPr>
            <w:r/>
            <w:r>
              <w:rPr>
                <w:rFonts w:ascii="Times New Roman" w:hAnsi="Times New Roman" w:cs="Times New Roman"/>
                <w:b w:val="0"/>
                <w:sz w:val="12"/>
              </w:rPr>
              <w:t>55.0</w:t>
            </w:r>
          </w:p>
        </w:tc>
        <w:tc>
          <w:tcPr>
            <w:tcW w:type="dxa" w:w="620"/>
            <w:shd w:fill="F5F5FF"/>
          </w:tcPr>
          <w:p>
            <w:pPr>
              <w:jc w:val="center"/>
            </w:pPr>
            <w:r/>
            <w:r>
              <w:rPr>
                <w:rFonts w:ascii="Times New Roman" w:hAnsi="Times New Roman" w:cs="Times New Roman"/>
                <w:b w:val="0"/>
                <w:sz w:val="12"/>
              </w:rPr>
              <w:t>49.8</w:t>
            </w:r>
          </w:p>
        </w:tc>
        <w:tc>
          <w:tcPr>
            <w:tcW w:type="dxa" w:w="620"/>
            <w:shd w:fill="F5F5FF"/>
          </w:tcPr>
          <w:p>
            <w:pPr>
              <w:jc w:val="center"/>
            </w:pPr>
            <w:r/>
            <w:r>
              <w:rPr>
                <w:rFonts w:ascii="Times New Roman" w:hAnsi="Times New Roman" w:cs="Times New Roman"/>
                <w:b w:val="0"/>
                <w:sz w:val="12"/>
              </w:rPr>
              <w:t>44.0</w:t>
            </w:r>
          </w:p>
        </w:tc>
      </w:tr>
      <w:tr>
        <w:tc>
          <w:tcPr>
            <w:tcW w:type="dxa" w:w="620"/>
          </w:tcPr>
          <w:p>
            <w:pPr>
              <w:jc w:val="center"/>
            </w:pPr>
            <w:r/>
            <w:r>
              <w:rPr>
                <w:rFonts w:ascii="Times New Roman" w:hAnsi="Times New Roman" w:cs="Times New Roman"/>
                <w:b w:val="0"/>
                <w:sz w:val="12"/>
              </w:rPr>
              <w:t>Ghoussayni</w:t>
            </w:r>
          </w:p>
        </w:tc>
        <w:tc>
          <w:tcPr>
            <w:tcW w:type="dxa" w:w="620"/>
          </w:tcPr>
          <w:p>
            <w:pPr>
              <w:jc w:val="center"/>
            </w:pPr>
            <w:r/>
            <w:r>
              <w:rPr>
                <w:rFonts w:ascii="Times New Roman" w:hAnsi="Times New Roman" w:cs="Times New Roman"/>
                <w:b w:val="0"/>
                <w:sz w:val="12"/>
              </w:rPr>
              <w:t>35.4</w:t>
            </w:r>
          </w:p>
        </w:tc>
        <w:tc>
          <w:tcPr>
            <w:tcW w:type="dxa" w:w="620"/>
          </w:tcPr>
          <w:p>
            <w:pPr>
              <w:jc w:val="center"/>
            </w:pPr>
            <w:r/>
            <w:r>
              <w:rPr>
                <w:rFonts w:ascii="Times New Roman" w:hAnsi="Times New Roman" w:cs="Times New Roman"/>
                <w:b w:val="0"/>
                <w:sz w:val="12"/>
              </w:rPr>
              <w:t>37.7</w:t>
            </w:r>
          </w:p>
        </w:tc>
        <w:tc>
          <w:tcPr>
            <w:tcW w:type="dxa" w:w="620"/>
          </w:tcPr>
          <w:p>
            <w:pPr>
              <w:jc w:val="center"/>
            </w:pPr>
            <w:r/>
            <w:r>
              <w:rPr>
                <w:rFonts w:ascii="Times New Roman" w:hAnsi="Times New Roman" w:cs="Times New Roman"/>
                <w:b w:val="0"/>
                <w:sz w:val="12"/>
              </w:rPr>
              <w:t>33.9</w:t>
            </w:r>
          </w:p>
        </w:tc>
        <w:tc>
          <w:tcPr>
            <w:tcW w:type="dxa" w:w="620"/>
          </w:tcPr>
          <w:p>
            <w:pPr>
              <w:jc w:val="center"/>
            </w:pPr>
            <w:r/>
            <w:r>
              <w:rPr>
                <w:rFonts w:ascii="Times New Roman" w:hAnsi="Times New Roman" w:cs="Times New Roman"/>
                <w:b w:val="0"/>
                <w:sz w:val="12"/>
              </w:rPr>
              <w:t>37.1</w:t>
            </w:r>
          </w:p>
        </w:tc>
        <w:tc>
          <w:tcPr>
            <w:tcW w:type="dxa" w:w="620"/>
          </w:tcPr>
          <w:p>
            <w:pPr>
              <w:jc w:val="center"/>
            </w:pPr>
            <w:r/>
            <w:r>
              <w:rPr>
                <w:rFonts w:ascii="Times New Roman" w:hAnsi="Times New Roman" w:cs="Times New Roman"/>
                <w:b w:val="0"/>
                <w:sz w:val="12"/>
              </w:rPr>
              <w:t>40.8</w:t>
            </w:r>
          </w:p>
        </w:tc>
        <w:tc>
          <w:tcPr>
            <w:tcW w:type="dxa" w:w="620"/>
          </w:tcPr>
          <w:p>
            <w:pPr>
              <w:jc w:val="center"/>
            </w:pPr>
            <w:r/>
            <w:r>
              <w:rPr>
                <w:rFonts w:ascii="Times New Roman" w:hAnsi="Times New Roman" w:cs="Times New Roman"/>
                <w:b w:val="0"/>
                <w:sz w:val="12"/>
              </w:rPr>
              <w:t>33.9</w:t>
            </w:r>
          </w:p>
        </w:tc>
        <w:tc>
          <w:tcPr>
            <w:tcW w:type="dxa" w:w="620"/>
          </w:tcPr>
          <w:p>
            <w:pPr>
              <w:jc w:val="center"/>
            </w:pPr>
            <w:r/>
            <w:r>
              <w:rPr>
                <w:rFonts w:ascii="Times New Roman" w:hAnsi="Times New Roman" w:cs="Times New Roman"/>
                <w:b w:val="0"/>
                <w:sz w:val="12"/>
              </w:rPr>
              <w:t>31.0</w:t>
            </w:r>
          </w:p>
        </w:tc>
        <w:tc>
          <w:tcPr>
            <w:tcW w:type="dxa" w:w="620"/>
          </w:tcPr>
          <w:p>
            <w:pPr>
              <w:jc w:val="center"/>
            </w:pPr>
            <w:r/>
            <w:r>
              <w:rPr>
                <w:rFonts w:ascii="Times New Roman" w:hAnsi="Times New Roman" w:cs="Times New Roman"/>
                <w:b w:val="0"/>
                <w:sz w:val="12"/>
              </w:rPr>
              <w:t>35.0</w:t>
            </w:r>
          </w:p>
        </w:tc>
        <w:tc>
          <w:tcPr>
            <w:tcW w:type="dxa" w:w="620"/>
          </w:tcPr>
          <w:p>
            <w:pPr>
              <w:jc w:val="center"/>
            </w:pPr>
            <w:r/>
            <w:r>
              <w:rPr>
                <w:rFonts w:ascii="Times New Roman" w:hAnsi="Times New Roman" w:cs="Times New Roman"/>
                <w:b w:val="0"/>
                <w:sz w:val="12"/>
              </w:rPr>
              <w:t>42.5</w:t>
            </w:r>
          </w:p>
        </w:tc>
        <w:tc>
          <w:tcPr>
            <w:tcW w:type="dxa" w:w="620"/>
          </w:tcPr>
          <w:p>
            <w:pPr>
              <w:jc w:val="center"/>
            </w:pPr>
            <w:r/>
            <w:r>
              <w:rPr>
                <w:rFonts w:ascii="Times New Roman" w:hAnsi="Times New Roman" w:cs="Times New Roman"/>
                <w:b w:val="0"/>
                <w:sz w:val="12"/>
              </w:rPr>
              <w:t>37.7</w:t>
            </w:r>
          </w:p>
        </w:tc>
        <w:tc>
          <w:tcPr>
            <w:tcW w:type="dxa" w:w="620"/>
            <w:shd w:fill="F5F5FF"/>
          </w:tcPr>
          <w:p>
            <w:pPr>
              <w:jc w:val="center"/>
            </w:pPr>
            <w:r/>
            <w:r>
              <w:rPr>
                <w:rFonts w:ascii="Times New Roman" w:hAnsi="Times New Roman" w:cs="Times New Roman"/>
                <w:b w:val="0"/>
                <w:sz w:val="12"/>
              </w:rPr>
              <w:t>33.3</w:t>
            </w:r>
          </w:p>
        </w:tc>
        <w:tc>
          <w:tcPr>
            <w:tcW w:type="dxa" w:w="620"/>
            <w:shd w:fill="F5F5FF"/>
          </w:tcPr>
          <w:p>
            <w:pPr>
              <w:jc w:val="center"/>
            </w:pPr>
            <w:r/>
            <w:r>
              <w:rPr>
                <w:rFonts w:ascii="Times New Roman" w:hAnsi="Times New Roman" w:cs="Times New Roman"/>
                <w:b w:val="0"/>
                <w:sz w:val="12"/>
              </w:rPr>
              <w:t>38.1</w:t>
            </w:r>
          </w:p>
        </w:tc>
        <w:tc>
          <w:tcPr>
            <w:tcW w:type="dxa" w:w="620"/>
            <w:shd w:fill="F5F5FF"/>
          </w:tcPr>
          <w:p>
            <w:pPr>
              <w:jc w:val="center"/>
            </w:pPr>
            <w:r/>
            <w:r>
              <w:rPr>
                <w:rFonts w:ascii="Times New Roman" w:hAnsi="Times New Roman" w:cs="Times New Roman"/>
                <w:b w:val="0"/>
                <w:sz w:val="12"/>
              </w:rPr>
              <w:t>45.4</w:t>
            </w:r>
          </w:p>
        </w:tc>
        <w:tc>
          <w:tcPr>
            <w:tcW w:type="dxa" w:w="620"/>
            <w:shd w:fill="F5F5FF"/>
          </w:tcPr>
          <w:p>
            <w:pPr>
              <w:jc w:val="center"/>
            </w:pPr>
            <w:r/>
            <w:r>
              <w:rPr>
                <w:rFonts w:ascii="Times New Roman" w:hAnsi="Times New Roman" w:cs="Times New Roman"/>
                <w:b w:val="0"/>
                <w:sz w:val="12"/>
              </w:rPr>
              <w:t>33.5</w:t>
            </w:r>
          </w:p>
        </w:tc>
        <w:tc>
          <w:tcPr>
            <w:tcW w:type="dxa" w:w="620"/>
            <w:shd w:fill="F5F5FF"/>
          </w:tcPr>
          <w:p>
            <w:pPr>
              <w:jc w:val="center"/>
            </w:pPr>
            <w:r/>
            <w:r>
              <w:rPr>
                <w:rFonts w:ascii="Times New Roman" w:hAnsi="Times New Roman" w:cs="Times New Roman"/>
                <w:b w:val="0"/>
                <w:sz w:val="12"/>
              </w:rPr>
              <w:t>37.7</w:t>
            </w:r>
          </w:p>
        </w:tc>
        <w:tc>
          <w:tcPr>
            <w:tcW w:type="dxa" w:w="620"/>
            <w:shd w:fill="F5F5FF"/>
          </w:tcPr>
          <w:p>
            <w:pPr>
              <w:jc w:val="center"/>
            </w:pPr>
            <w:r/>
            <w:r>
              <w:rPr>
                <w:rFonts w:ascii="Times New Roman" w:hAnsi="Times New Roman" w:cs="Times New Roman"/>
                <w:b w:val="0"/>
                <w:sz w:val="12"/>
              </w:rPr>
              <w:t>41.3</w:t>
            </w:r>
          </w:p>
        </w:tc>
      </w:tr>
      <w:tr>
        <w:tc>
          <w:tcPr>
            <w:tcW w:type="dxa" w:w="620"/>
          </w:tcPr>
          <w:p>
            <w:pPr>
              <w:jc w:val="center"/>
            </w:pPr>
            <w:r/>
            <w:r>
              <w:rPr>
                <w:rFonts w:ascii="Times New Roman" w:hAnsi="Times New Roman" w:cs="Times New Roman"/>
                <w:b w:val="0"/>
                <w:sz w:val="12"/>
              </w:rPr>
              <w:t>Hreljac</w:t>
            </w:r>
          </w:p>
        </w:tc>
        <w:tc>
          <w:tcPr>
            <w:tcW w:type="dxa" w:w="620"/>
          </w:tcPr>
          <w:p>
            <w:pPr>
              <w:jc w:val="center"/>
            </w:pPr>
            <w:r/>
            <w:r>
              <w:rPr>
                <w:rFonts w:ascii="Times New Roman" w:hAnsi="Times New Roman" w:cs="Times New Roman"/>
                <w:b w:val="0"/>
                <w:sz w:val="12"/>
              </w:rPr>
              <w:t>49.7</w:t>
            </w:r>
          </w:p>
        </w:tc>
        <w:tc>
          <w:tcPr>
            <w:tcW w:type="dxa" w:w="620"/>
          </w:tcPr>
          <w:p>
            <w:pPr>
              <w:jc w:val="center"/>
            </w:pPr>
            <w:r/>
            <w:r>
              <w:rPr>
                <w:rFonts w:ascii="Times New Roman" w:hAnsi="Times New Roman" w:cs="Times New Roman"/>
                <w:b w:val="0"/>
                <w:sz w:val="12"/>
              </w:rPr>
              <w:t>50.7</w:t>
            </w:r>
          </w:p>
        </w:tc>
        <w:tc>
          <w:tcPr>
            <w:tcW w:type="dxa" w:w="620"/>
          </w:tcPr>
          <w:p>
            <w:pPr>
              <w:jc w:val="center"/>
            </w:pPr>
            <w:r/>
            <w:r>
              <w:rPr>
                <w:rFonts w:ascii="Times New Roman" w:hAnsi="Times New Roman" w:cs="Times New Roman"/>
                <w:b w:val="0"/>
                <w:sz w:val="12"/>
              </w:rPr>
              <w:t>28.8</w:t>
            </w:r>
          </w:p>
        </w:tc>
        <w:tc>
          <w:tcPr>
            <w:tcW w:type="dxa" w:w="620"/>
          </w:tcPr>
          <w:p>
            <w:pPr>
              <w:jc w:val="center"/>
            </w:pPr>
            <w:r/>
            <w:r>
              <w:rPr>
                <w:rFonts w:ascii="Times New Roman" w:hAnsi="Times New Roman" w:cs="Times New Roman"/>
                <w:b w:val="0"/>
                <w:sz w:val="12"/>
              </w:rPr>
              <w:t>39.8</w:t>
            </w:r>
          </w:p>
        </w:tc>
        <w:tc>
          <w:tcPr>
            <w:tcW w:type="dxa" w:w="620"/>
          </w:tcPr>
          <w:p>
            <w:pPr>
              <w:jc w:val="center"/>
            </w:pPr>
            <w:r/>
            <w:r>
              <w:rPr>
                <w:rFonts w:ascii="Times New Roman" w:hAnsi="Times New Roman" w:cs="Times New Roman"/>
                <w:b w:val="0"/>
                <w:sz w:val="12"/>
              </w:rPr>
              <w:t>33.7</w:t>
            </w:r>
          </w:p>
        </w:tc>
        <w:tc>
          <w:tcPr>
            <w:tcW w:type="dxa" w:w="620"/>
          </w:tcPr>
          <w:p>
            <w:pPr>
              <w:jc w:val="center"/>
            </w:pPr>
            <w:r/>
            <w:r>
              <w:rPr>
                <w:rFonts w:ascii="Times New Roman" w:hAnsi="Times New Roman" w:cs="Times New Roman"/>
                <w:b w:val="0"/>
                <w:sz w:val="12"/>
              </w:rPr>
              <w:t>50.4</w:t>
            </w:r>
          </w:p>
        </w:tc>
        <w:tc>
          <w:tcPr>
            <w:tcW w:type="dxa" w:w="620"/>
          </w:tcPr>
          <w:p>
            <w:pPr>
              <w:jc w:val="center"/>
            </w:pPr>
            <w:r/>
            <w:r>
              <w:rPr>
                <w:rFonts w:ascii="Times New Roman" w:hAnsi="Times New Roman" w:cs="Times New Roman"/>
                <w:b w:val="0"/>
                <w:sz w:val="12"/>
              </w:rPr>
              <w:t>46.6</w:t>
            </w:r>
          </w:p>
        </w:tc>
        <w:tc>
          <w:tcPr>
            <w:tcW w:type="dxa" w:w="620"/>
          </w:tcPr>
          <w:p>
            <w:pPr>
              <w:jc w:val="center"/>
            </w:pPr>
            <w:r/>
            <w:r>
              <w:rPr>
                <w:rFonts w:ascii="Times New Roman" w:hAnsi="Times New Roman" w:cs="Times New Roman"/>
                <w:b w:val="0"/>
                <w:sz w:val="12"/>
              </w:rPr>
              <w:t>58.6</w:t>
            </w:r>
          </w:p>
        </w:tc>
        <w:tc>
          <w:tcPr>
            <w:tcW w:type="dxa" w:w="620"/>
          </w:tcPr>
          <w:p>
            <w:pPr>
              <w:jc w:val="center"/>
            </w:pPr>
            <w:r/>
            <w:r>
              <w:rPr>
                <w:rFonts w:ascii="Times New Roman" w:hAnsi="Times New Roman" w:cs="Times New Roman"/>
                <w:b w:val="0"/>
                <w:sz w:val="12"/>
              </w:rPr>
              <w:t>47.9</w:t>
            </w:r>
          </w:p>
        </w:tc>
        <w:tc>
          <w:tcPr>
            <w:tcW w:type="dxa" w:w="620"/>
          </w:tcPr>
          <w:p>
            <w:pPr>
              <w:jc w:val="center"/>
            </w:pPr>
            <w:r/>
            <w:r>
              <w:rPr>
                <w:rFonts w:ascii="Times New Roman" w:hAnsi="Times New Roman" w:cs="Times New Roman"/>
                <w:b w:val="0"/>
                <w:sz w:val="12"/>
              </w:rPr>
              <w:t>57.7</w:t>
            </w:r>
          </w:p>
        </w:tc>
        <w:tc>
          <w:tcPr>
            <w:tcW w:type="dxa" w:w="620"/>
            <w:shd w:fill="F5F5FF"/>
          </w:tcPr>
          <w:p>
            <w:pPr>
              <w:jc w:val="center"/>
            </w:pPr>
            <w:r/>
            <w:r>
              <w:rPr>
                <w:rFonts w:ascii="Times New Roman" w:hAnsi="Times New Roman" w:cs="Times New Roman"/>
                <w:b w:val="0"/>
                <w:sz w:val="12"/>
              </w:rPr>
              <w:t>25.4</w:t>
            </w:r>
          </w:p>
        </w:tc>
        <w:tc>
          <w:tcPr>
            <w:tcW w:type="dxa" w:w="620"/>
            <w:shd w:fill="F5F5FF"/>
          </w:tcPr>
          <w:p>
            <w:pPr>
              <w:jc w:val="center"/>
            </w:pPr>
            <w:r/>
            <w:r>
              <w:rPr>
                <w:rFonts w:ascii="Times New Roman" w:hAnsi="Times New Roman" w:cs="Times New Roman"/>
                <w:b w:val="0"/>
                <w:sz w:val="12"/>
              </w:rPr>
              <w:t>55.8</w:t>
            </w:r>
          </w:p>
        </w:tc>
        <w:tc>
          <w:tcPr>
            <w:tcW w:type="dxa" w:w="620"/>
            <w:shd w:fill="F5F5FF"/>
          </w:tcPr>
          <w:p>
            <w:pPr>
              <w:jc w:val="center"/>
            </w:pPr>
            <w:r/>
            <w:r>
              <w:rPr>
                <w:rFonts w:ascii="Times New Roman" w:hAnsi="Times New Roman" w:cs="Times New Roman"/>
                <w:b w:val="0"/>
                <w:sz w:val="12"/>
              </w:rPr>
              <w:t>51.1</w:t>
            </w:r>
          </w:p>
        </w:tc>
        <w:tc>
          <w:tcPr>
            <w:tcW w:type="dxa" w:w="620"/>
            <w:shd w:fill="F5F5FF"/>
          </w:tcPr>
          <w:p>
            <w:pPr>
              <w:jc w:val="center"/>
            </w:pPr>
            <w:r/>
            <w:r>
              <w:rPr>
                <w:rFonts w:ascii="Times New Roman" w:hAnsi="Times New Roman" w:cs="Times New Roman"/>
                <w:b w:val="0"/>
                <w:sz w:val="12"/>
              </w:rPr>
              <w:t>48.2</w:t>
            </w:r>
          </w:p>
        </w:tc>
        <w:tc>
          <w:tcPr>
            <w:tcW w:type="dxa" w:w="620"/>
            <w:shd w:fill="F5F5FF"/>
          </w:tcPr>
          <w:p>
            <w:pPr>
              <w:jc w:val="center"/>
            </w:pPr>
            <w:r/>
            <w:r>
              <w:rPr>
                <w:rFonts w:ascii="Times New Roman" w:hAnsi="Times New Roman" w:cs="Times New Roman"/>
                <w:b w:val="0"/>
                <w:sz w:val="12"/>
              </w:rPr>
              <w:t>49.6</w:t>
            </w:r>
          </w:p>
        </w:tc>
        <w:tc>
          <w:tcPr>
            <w:tcW w:type="dxa" w:w="620"/>
            <w:shd w:fill="F5F5FF"/>
          </w:tcPr>
          <w:p>
            <w:pPr>
              <w:jc w:val="center"/>
            </w:pPr>
            <w:r/>
            <w:r>
              <w:rPr>
                <w:rFonts w:ascii="Times New Roman" w:hAnsi="Times New Roman" w:cs="Times New Roman"/>
                <w:b w:val="0"/>
                <w:sz w:val="12"/>
              </w:rPr>
              <w:t>50.1</w:t>
            </w:r>
          </w:p>
        </w:tc>
      </w:tr>
      <w:tr>
        <w:tc>
          <w:tcPr>
            <w:tcW w:type="dxa" w:w="620"/>
          </w:tcPr>
          <w:p>
            <w:pPr>
              <w:jc w:val="center"/>
            </w:pPr>
            <w:r/>
            <w:r>
              <w:rPr>
                <w:rFonts w:ascii="Times New Roman" w:hAnsi="Times New Roman" w:cs="Times New Roman"/>
                <w:b w:val="0"/>
                <w:sz w:val="12"/>
              </w:rPr>
              <w:t>Mickelborough</w:t>
            </w:r>
          </w:p>
        </w:tc>
        <w:tc>
          <w:tcPr>
            <w:tcW w:type="dxa" w:w="620"/>
          </w:tcPr>
          <w:p>
            <w:pPr>
              <w:jc w:val="center"/>
            </w:pPr>
            <w:r/>
            <w:r>
              <w:rPr>
                <w:rFonts w:ascii="Times New Roman" w:hAnsi="Times New Roman" w:cs="Times New Roman"/>
                <w:b w:val="0"/>
                <w:sz w:val="12"/>
              </w:rPr>
              <w:t>50.8</w:t>
            </w:r>
          </w:p>
        </w:tc>
        <w:tc>
          <w:tcPr>
            <w:tcW w:type="dxa" w:w="620"/>
          </w:tcPr>
          <w:p>
            <w:pPr>
              <w:jc w:val="center"/>
            </w:pPr>
            <w:r/>
            <w:r>
              <w:rPr>
                <w:rFonts w:ascii="Times New Roman" w:hAnsi="Times New Roman" w:cs="Times New Roman"/>
                <w:b w:val="0"/>
                <w:sz w:val="12"/>
              </w:rPr>
              <w:t>51.2</w:t>
            </w:r>
          </w:p>
        </w:tc>
        <w:tc>
          <w:tcPr>
            <w:tcW w:type="dxa" w:w="620"/>
          </w:tcPr>
          <w:p>
            <w:pPr>
              <w:jc w:val="center"/>
            </w:pPr>
            <w:r/>
            <w:r>
              <w:rPr>
                <w:rFonts w:ascii="Times New Roman" w:hAnsi="Times New Roman" w:cs="Times New Roman"/>
                <w:b w:val="0"/>
                <w:sz w:val="12"/>
              </w:rPr>
              <w:t>46.3</w:t>
            </w:r>
          </w:p>
        </w:tc>
        <w:tc>
          <w:tcPr>
            <w:tcW w:type="dxa" w:w="620"/>
          </w:tcPr>
          <w:p>
            <w:pPr>
              <w:jc w:val="center"/>
            </w:pPr>
            <w:r/>
            <w:r>
              <w:rPr>
                <w:rFonts w:ascii="Times New Roman" w:hAnsi="Times New Roman" w:cs="Times New Roman"/>
                <w:b w:val="0"/>
                <w:sz w:val="12"/>
              </w:rPr>
              <w:t>42.0</w:t>
            </w:r>
          </w:p>
        </w:tc>
        <w:tc>
          <w:tcPr>
            <w:tcW w:type="dxa" w:w="620"/>
          </w:tcPr>
          <w:p>
            <w:pPr>
              <w:jc w:val="center"/>
            </w:pPr>
            <w:r/>
            <w:r>
              <w:rPr>
                <w:rFonts w:ascii="Times New Roman" w:hAnsi="Times New Roman" w:cs="Times New Roman"/>
                <w:b w:val="0"/>
                <w:sz w:val="12"/>
              </w:rPr>
              <w:t>43.9</w:t>
            </w:r>
          </w:p>
        </w:tc>
        <w:tc>
          <w:tcPr>
            <w:tcW w:type="dxa" w:w="620"/>
          </w:tcPr>
          <w:p>
            <w:pPr>
              <w:jc w:val="center"/>
            </w:pPr>
            <w:r/>
            <w:r>
              <w:rPr>
                <w:rFonts w:ascii="Times New Roman" w:hAnsi="Times New Roman" w:cs="Times New Roman"/>
                <w:b w:val="0"/>
                <w:sz w:val="12"/>
              </w:rPr>
              <w:t>51.8</w:t>
            </w:r>
          </w:p>
        </w:tc>
        <w:tc>
          <w:tcPr>
            <w:tcW w:type="dxa" w:w="620"/>
          </w:tcPr>
          <w:p>
            <w:pPr>
              <w:jc w:val="center"/>
            </w:pPr>
            <w:r/>
            <w:r>
              <w:rPr>
                <w:rFonts w:ascii="Times New Roman" w:hAnsi="Times New Roman" w:cs="Times New Roman"/>
                <w:b w:val="0"/>
                <w:sz w:val="12"/>
              </w:rPr>
              <w:t>—</w:t>
            </w:r>
          </w:p>
        </w:tc>
        <w:tc>
          <w:tcPr>
            <w:tcW w:type="dxa" w:w="620"/>
          </w:tcPr>
          <w:p>
            <w:pPr>
              <w:jc w:val="center"/>
            </w:pPr>
            <w:r/>
            <w:r>
              <w:rPr>
                <w:rFonts w:ascii="Times New Roman" w:hAnsi="Times New Roman" w:cs="Times New Roman"/>
                <w:b w:val="0"/>
                <w:sz w:val="12"/>
              </w:rPr>
              <w:t>54.9</w:t>
            </w:r>
          </w:p>
        </w:tc>
        <w:tc>
          <w:tcPr>
            <w:tcW w:type="dxa" w:w="620"/>
          </w:tcPr>
          <w:p>
            <w:pPr>
              <w:jc w:val="center"/>
            </w:pPr>
            <w:r/>
            <w:r>
              <w:rPr>
                <w:rFonts w:ascii="Times New Roman" w:hAnsi="Times New Roman" w:cs="Times New Roman"/>
                <w:b w:val="0"/>
                <w:sz w:val="12"/>
              </w:rPr>
              <w:t>41.2</w:t>
            </w:r>
          </w:p>
        </w:tc>
        <w:tc>
          <w:tcPr>
            <w:tcW w:type="dxa" w:w="620"/>
          </w:tcPr>
          <w:p>
            <w:pPr>
              <w:jc w:val="center"/>
            </w:pPr>
            <w:r/>
            <w:r>
              <w:rPr>
                <w:rFonts w:ascii="Times New Roman" w:hAnsi="Times New Roman" w:cs="Times New Roman"/>
                <w:b w:val="0"/>
                <w:sz w:val="12"/>
              </w:rPr>
              <w:t>56.0</w:t>
            </w:r>
          </w:p>
        </w:tc>
        <w:tc>
          <w:tcPr>
            <w:tcW w:type="dxa" w:w="620"/>
            <w:shd w:fill="F5F5FF"/>
          </w:tcPr>
          <w:p>
            <w:pPr>
              <w:jc w:val="center"/>
            </w:pPr>
            <w:r/>
            <w:r>
              <w:rPr>
                <w:rFonts w:ascii="Times New Roman" w:hAnsi="Times New Roman" w:cs="Times New Roman"/>
                <w:b w:val="0"/>
                <w:sz w:val="12"/>
              </w:rPr>
              <w:t>51.2</w:t>
            </w:r>
          </w:p>
        </w:tc>
        <w:tc>
          <w:tcPr>
            <w:tcW w:type="dxa" w:w="620"/>
            <w:shd w:fill="F5F5FF"/>
          </w:tcPr>
          <w:p>
            <w:pPr>
              <w:jc w:val="center"/>
            </w:pPr>
            <w:r/>
            <w:r>
              <w:rPr>
                <w:rFonts w:ascii="Times New Roman" w:hAnsi="Times New Roman" w:cs="Times New Roman"/>
                <w:b w:val="0"/>
                <w:sz w:val="12"/>
              </w:rPr>
              <w:t>43.2</w:t>
            </w:r>
          </w:p>
        </w:tc>
        <w:tc>
          <w:tcPr>
            <w:tcW w:type="dxa" w:w="620"/>
            <w:shd w:fill="F5F5FF"/>
          </w:tcPr>
          <w:p>
            <w:pPr>
              <w:jc w:val="center"/>
            </w:pPr>
            <w:r/>
            <w:r>
              <w:rPr>
                <w:rFonts w:ascii="Times New Roman" w:hAnsi="Times New Roman" w:cs="Times New Roman"/>
                <w:b w:val="0"/>
                <w:sz w:val="12"/>
              </w:rPr>
              <w:t>52.7</w:t>
            </w:r>
          </w:p>
        </w:tc>
        <w:tc>
          <w:tcPr>
            <w:tcW w:type="dxa" w:w="620"/>
            <w:shd w:fill="F5F5FF"/>
          </w:tcPr>
          <w:p>
            <w:pPr>
              <w:jc w:val="center"/>
            </w:pPr>
            <w:r/>
            <w:r>
              <w:rPr>
                <w:rFonts w:ascii="Times New Roman" w:hAnsi="Times New Roman" w:cs="Times New Roman"/>
                <w:b w:val="0"/>
                <w:sz w:val="12"/>
              </w:rPr>
              <w:t>70.0</w:t>
            </w:r>
          </w:p>
        </w:tc>
        <w:tc>
          <w:tcPr>
            <w:tcW w:type="dxa" w:w="620"/>
            <w:shd w:fill="F5F5FF"/>
          </w:tcPr>
          <w:p>
            <w:pPr>
              <w:jc w:val="center"/>
            </w:pPr>
            <w:r/>
            <w:r>
              <w:rPr>
                <w:rFonts w:ascii="Times New Roman" w:hAnsi="Times New Roman" w:cs="Times New Roman"/>
                <w:b w:val="0"/>
                <w:sz w:val="12"/>
              </w:rPr>
              <w:t>55.6</w:t>
            </w:r>
          </w:p>
        </w:tc>
        <w:tc>
          <w:tcPr>
            <w:tcW w:type="dxa" w:w="620"/>
            <w:shd w:fill="F5F5FF"/>
          </w:tcPr>
          <w:p>
            <w:pPr>
              <w:jc w:val="center"/>
            </w:pPr>
            <w:r/>
            <w:r>
              <w:rPr>
                <w:rFonts w:ascii="Times New Roman" w:hAnsi="Times New Roman" w:cs="Times New Roman"/>
                <w:b w:val="0"/>
                <w:sz w:val="12"/>
              </w:rPr>
              <w:t>43.5</w:t>
            </w:r>
          </w:p>
        </w:tc>
      </w:tr>
      <w:tr>
        <w:tc>
          <w:tcPr>
            <w:tcW w:type="dxa" w:w="620"/>
          </w:tcPr>
          <w:p>
            <w:pPr>
              <w:jc w:val="center"/>
            </w:pPr>
            <w:r/>
            <w:r>
              <w:rPr>
                <w:rFonts w:ascii="Times New Roman" w:hAnsi="Times New Roman" w:cs="Times New Roman"/>
                <w:b w:val="0"/>
                <w:sz w:val="12"/>
              </w:rPr>
              <w:t>O’Connor</w:t>
            </w:r>
          </w:p>
        </w:tc>
        <w:tc>
          <w:tcPr>
            <w:tcW w:type="dxa" w:w="620"/>
          </w:tcPr>
          <w:p>
            <w:pPr>
              <w:jc w:val="center"/>
            </w:pPr>
            <w:r/>
            <w:r>
              <w:rPr>
                <w:rFonts w:ascii="Times New Roman" w:hAnsi="Times New Roman" w:cs="Times New Roman"/>
                <w:b w:val="0"/>
                <w:sz w:val="12"/>
              </w:rPr>
              <w:t>46.2</w:t>
            </w:r>
          </w:p>
        </w:tc>
        <w:tc>
          <w:tcPr>
            <w:tcW w:type="dxa" w:w="620"/>
          </w:tcPr>
          <w:p>
            <w:pPr>
              <w:jc w:val="center"/>
            </w:pPr>
            <w:r/>
            <w:r>
              <w:rPr>
                <w:rFonts w:ascii="Times New Roman" w:hAnsi="Times New Roman" w:cs="Times New Roman"/>
                <w:b w:val="0"/>
                <w:sz w:val="12"/>
              </w:rPr>
              <w:t>50.5</w:t>
            </w:r>
          </w:p>
        </w:tc>
        <w:tc>
          <w:tcPr>
            <w:tcW w:type="dxa" w:w="620"/>
          </w:tcPr>
          <w:p>
            <w:pPr>
              <w:jc w:val="center"/>
            </w:pPr>
            <w:r/>
            <w:r>
              <w:rPr>
                <w:rFonts w:ascii="Times New Roman" w:hAnsi="Times New Roman" w:cs="Times New Roman"/>
                <w:b w:val="0"/>
                <w:sz w:val="12"/>
              </w:rPr>
              <w:t>46.6</w:t>
            </w:r>
          </w:p>
        </w:tc>
        <w:tc>
          <w:tcPr>
            <w:tcW w:type="dxa" w:w="620"/>
          </w:tcPr>
          <w:p>
            <w:pPr>
              <w:jc w:val="center"/>
            </w:pPr>
            <w:r/>
            <w:r>
              <w:rPr>
                <w:rFonts w:ascii="Times New Roman" w:hAnsi="Times New Roman" w:cs="Times New Roman"/>
                <w:b w:val="0"/>
                <w:sz w:val="12"/>
              </w:rPr>
              <w:t>40.7</w:t>
            </w:r>
          </w:p>
        </w:tc>
        <w:tc>
          <w:tcPr>
            <w:tcW w:type="dxa" w:w="620"/>
          </w:tcPr>
          <w:p>
            <w:pPr>
              <w:jc w:val="center"/>
            </w:pPr>
            <w:r/>
            <w:r>
              <w:rPr>
                <w:rFonts w:ascii="Times New Roman" w:hAnsi="Times New Roman" w:cs="Times New Roman"/>
                <w:b/>
                <w:sz w:val="12"/>
              </w:rPr>
              <w:t>12.5</w:t>
            </w:r>
          </w:p>
        </w:tc>
        <w:tc>
          <w:tcPr>
            <w:tcW w:type="dxa" w:w="620"/>
          </w:tcPr>
          <w:p>
            <w:pPr>
              <w:jc w:val="center"/>
            </w:pPr>
            <w:r/>
            <w:r>
              <w:rPr>
                <w:rFonts w:ascii="Times New Roman" w:hAnsi="Times New Roman" w:cs="Times New Roman"/>
                <w:b w:val="0"/>
                <w:sz w:val="12"/>
              </w:rPr>
              <w:t>27.6</w:t>
            </w:r>
          </w:p>
        </w:tc>
        <w:tc>
          <w:tcPr>
            <w:tcW w:type="dxa" w:w="620"/>
          </w:tcPr>
          <w:p>
            <w:pPr>
              <w:jc w:val="center"/>
            </w:pPr>
            <w:r/>
            <w:r>
              <w:rPr>
                <w:rFonts w:ascii="Times New Roman" w:hAnsi="Times New Roman" w:cs="Times New Roman"/>
                <w:b w:val="0"/>
                <w:sz w:val="12"/>
              </w:rPr>
              <w:t>20.0</w:t>
            </w:r>
          </w:p>
        </w:tc>
        <w:tc>
          <w:tcPr>
            <w:tcW w:type="dxa" w:w="620"/>
          </w:tcPr>
          <w:p>
            <w:pPr>
              <w:jc w:val="center"/>
            </w:pPr>
            <w:r/>
            <w:r>
              <w:rPr>
                <w:rFonts w:ascii="Times New Roman" w:hAnsi="Times New Roman" w:cs="Times New Roman"/>
                <w:b w:val="0"/>
                <w:sz w:val="12"/>
              </w:rPr>
              <w:t>21.0</w:t>
            </w:r>
          </w:p>
        </w:tc>
        <w:tc>
          <w:tcPr>
            <w:tcW w:type="dxa" w:w="620"/>
          </w:tcPr>
          <w:p>
            <w:pPr>
              <w:jc w:val="center"/>
            </w:pPr>
            <w:r/>
            <w:r>
              <w:rPr>
                <w:rFonts w:ascii="Times New Roman" w:hAnsi="Times New Roman" w:cs="Times New Roman"/>
                <w:b w:val="0"/>
                <w:sz w:val="12"/>
              </w:rPr>
              <w:t>25.7</w:t>
            </w:r>
          </w:p>
        </w:tc>
        <w:tc>
          <w:tcPr>
            <w:tcW w:type="dxa" w:w="620"/>
          </w:tcPr>
          <w:p>
            <w:pPr>
              <w:jc w:val="center"/>
            </w:pPr>
            <w:r/>
            <w:r>
              <w:rPr>
                <w:rFonts w:ascii="Times New Roman" w:hAnsi="Times New Roman" w:cs="Times New Roman"/>
                <w:b w:val="0"/>
                <w:sz w:val="12"/>
              </w:rPr>
              <w:t>39.6</w:t>
            </w:r>
          </w:p>
        </w:tc>
        <w:tc>
          <w:tcPr>
            <w:tcW w:type="dxa" w:w="620"/>
            <w:shd w:fill="F5F5FF"/>
          </w:tcPr>
          <w:p>
            <w:pPr>
              <w:jc w:val="center"/>
            </w:pPr>
            <w:r/>
            <w:r>
              <w:rPr>
                <w:rFonts w:ascii="Times New Roman" w:hAnsi="Times New Roman" w:cs="Times New Roman"/>
                <w:b w:val="0"/>
                <w:sz w:val="12"/>
              </w:rPr>
              <w:t>35.4</w:t>
            </w:r>
          </w:p>
        </w:tc>
        <w:tc>
          <w:tcPr>
            <w:tcW w:type="dxa" w:w="620"/>
            <w:shd w:fill="F5F5FF"/>
          </w:tcPr>
          <w:p>
            <w:pPr>
              <w:jc w:val="center"/>
            </w:pPr>
            <w:r/>
            <w:r>
              <w:rPr>
                <w:rFonts w:ascii="Times New Roman" w:hAnsi="Times New Roman" w:cs="Times New Roman"/>
                <w:b w:val="0"/>
                <w:sz w:val="12"/>
              </w:rPr>
              <w:t>22.3</w:t>
            </w:r>
          </w:p>
        </w:tc>
        <w:tc>
          <w:tcPr>
            <w:tcW w:type="dxa" w:w="620"/>
            <w:shd w:fill="F5F5FF"/>
          </w:tcPr>
          <w:p>
            <w:pPr>
              <w:jc w:val="center"/>
            </w:pPr>
            <w:r/>
            <w:r>
              <w:rPr>
                <w:rFonts w:ascii="Times New Roman" w:hAnsi="Times New Roman" w:cs="Times New Roman"/>
                <w:b w:val="0"/>
                <w:sz w:val="12"/>
              </w:rPr>
              <w:t>39.4</w:t>
            </w:r>
          </w:p>
        </w:tc>
        <w:tc>
          <w:tcPr>
            <w:tcW w:type="dxa" w:w="620"/>
            <w:shd w:fill="F5F5FF"/>
          </w:tcPr>
          <w:p>
            <w:pPr>
              <w:jc w:val="center"/>
            </w:pPr>
            <w:r/>
            <w:r>
              <w:rPr>
                <w:rFonts w:ascii="Times New Roman" w:hAnsi="Times New Roman" w:cs="Times New Roman"/>
                <w:b w:val="0"/>
                <w:sz w:val="12"/>
              </w:rPr>
              <w:t>19.3</w:t>
            </w:r>
          </w:p>
        </w:tc>
        <w:tc>
          <w:tcPr>
            <w:tcW w:type="dxa" w:w="620"/>
            <w:shd w:fill="F5F5FF"/>
          </w:tcPr>
          <w:p>
            <w:pPr>
              <w:jc w:val="center"/>
            </w:pPr>
            <w:r/>
            <w:r>
              <w:rPr>
                <w:rFonts w:ascii="Times New Roman" w:hAnsi="Times New Roman" w:cs="Times New Roman"/>
                <w:b w:val="0"/>
                <w:sz w:val="12"/>
              </w:rPr>
              <w:t>26.0</w:t>
            </w:r>
          </w:p>
        </w:tc>
        <w:tc>
          <w:tcPr>
            <w:tcW w:type="dxa" w:w="620"/>
            <w:shd w:fill="F5F5FF"/>
          </w:tcPr>
          <w:p>
            <w:pPr>
              <w:jc w:val="center"/>
            </w:pPr>
            <w:r/>
            <w:r>
              <w:rPr>
                <w:rFonts w:ascii="Times New Roman" w:hAnsi="Times New Roman" w:cs="Times New Roman"/>
                <w:b w:val="0"/>
                <w:sz w:val="12"/>
              </w:rPr>
              <w:t>27.0</w:t>
            </w:r>
          </w:p>
        </w:tc>
      </w:tr>
      <w:tr>
        <w:tc>
          <w:tcPr>
            <w:tcW w:type="dxa" w:w="620"/>
          </w:tcPr>
          <w:p>
            <w:pPr>
              <w:jc w:val="center"/>
            </w:pPr>
            <w:r/>
            <w:r>
              <w:rPr>
                <w:rFonts w:ascii="Times New Roman" w:hAnsi="Times New Roman" w:cs="Times New Roman"/>
                <w:b w:val="0"/>
                <w:sz w:val="12"/>
              </w:rPr>
              <w:t>DGEI</w:t>
            </w:r>
          </w:p>
        </w:tc>
        <w:tc>
          <w:tcPr>
            <w:tcW w:type="dxa" w:w="620"/>
          </w:tcPr>
          <w:p>
            <w:pPr>
              <w:jc w:val="center"/>
            </w:pPr>
            <w:r/>
            <w:r>
              <w:rPr>
                <w:rFonts w:ascii="Times New Roman" w:hAnsi="Times New Roman" w:cs="Times New Roman"/>
                <w:b w:val="0"/>
                <w:sz w:val="12"/>
              </w:rPr>
              <w:t>52.5</w:t>
            </w:r>
          </w:p>
        </w:tc>
        <w:tc>
          <w:tcPr>
            <w:tcW w:type="dxa" w:w="620"/>
          </w:tcPr>
          <w:p>
            <w:pPr>
              <w:jc w:val="center"/>
            </w:pPr>
            <w:r/>
            <w:r>
              <w:rPr>
                <w:rFonts w:ascii="Times New Roman" w:hAnsi="Times New Roman" w:cs="Times New Roman"/>
                <w:b w:val="0"/>
                <w:sz w:val="12"/>
              </w:rPr>
              <w:t>35.1</w:t>
            </w:r>
          </w:p>
        </w:tc>
        <w:tc>
          <w:tcPr>
            <w:tcW w:type="dxa" w:w="620"/>
          </w:tcPr>
          <w:p>
            <w:pPr>
              <w:jc w:val="center"/>
            </w:pPr>
            <w:r/>
            <w:r>
              <w:rPr>
                <w:rFonts w:ascii="Times New Roman" w:hAnsi="Times New Roman" w:cs="Times New Roman"/>
                <w:b w:val="0"/>
                <w:sz w:val="12"/>
              </w:rPr>
              <w:t>36.1</w:t>
            </w:r>
          </w:p>
        </w:tc>
        <w:tc>
          <w:tcPr>
            <w:tcW w:type="dxa" w:w="620"/>
          </w:tcPr>
          <w:p>
            <w:pPr>
              <w:jc w:val="center"/>
            </w:pPr>
            <w:r/>
            <w:r>
              <w:rPr>
                <w:rFonts w:ascii="Times New Roman" w:hAnsi="Times New Roman" w:cs="Times New Roman"/>
                <w:b w:val="0"/>
                <w:sz w:val="12"/>
              </w:rPr>
              <w:t>44.7</w:t>
            </w:r>
          </w:p>
        </w:tc>
        <w:tc>
          <w:tcPr>
            <w:tcW w:type="dxa" w:w="620"/>
          </w:tcPr>
          <w:p>
            <w:pPr>
              <w:jc w:val="center"/>
            </w:pPr>
            <w:r/>
            <w:r>
              <w:rPr>
                <w:rFonts w:ascii="Times New Roman" w:hAnsi="Times New Roman" w:cs="Times New Roman"/>
                <w:b w:val="0"/>
                <w:sz w:val="12"/>
              </w:rPr>
              <w:t>17.9</w:t>
            </w:r>
          </w:p>
        </w:tc>
        <w:tc>
          <w:tcPr>
            <w:tcW w:type="dxa" w:w="620"/>
          </w:tcPr>
          <w:p>
            <w:pPr>
              <w:jc w:val="center"/>
            </w:pPr>
            <w:r/>
            <w:r>
              <w:rPr>
                <w:rFonts w:ascii="Times New Roman" w:hAnsi="Times New Roman" w:cs="Times New Roman"/>
                <w:b w:val="0"/>
                <w:sz w:val="12"/>
              </w:rPr>
              <w:t>11.2</w:t>
            </w:r>
          </w:p>
        </w:tc>
        <w:tc>
          <w:tcPr>
            <w:tcW w:type="dxa" w:w="620"/>
          </w:tcPr>
          <w:p>
            <w:pPr>
              <w:jc w:val="center"/>
            </w:pPr>
            <w:r/>
            <w:r>
              <w:rPr>
                <w:rFonts w:ascii="Times New Roman" w:hAnsi="Times New Roman" w:cs="Times New Roman"/>
                <w:b w:val="0"/>
                <w:sz w:val="12"/>
              </w:rPr>
              <w:t>25.9</w:t>
            </w:r>
          </w:p>
        </w:tc>
        <w:tc>
          <w:tcPr>
            <w:tcW w:type="dxa" w:w="620"/>
          </w:tcPr>
          <w:p>
            <w:pPr>
              <w:jc w:val="center"/>
            </w:pPr>
            <w:r/>
            <w:r>
              <w:rPr>
                <w:rFonts w:ascii="Times New Roman" w:hAnsi="Times New Roman" w:cs="Times New Roman"/>
                <w:b/>
                <w:sz w:val="12"/>
              </w:rPr>
              <w:t>11.2</w:t>
            </w:r>
          </w:p>
        </w:tc>
        <w:tc>
          <w:tcPr>
            <w:tcW w:type="dxa" w:w="620"/>
          </w:tcPr>
          <w:p>
            <w:pPr>
              <w:jc w:val="center"/>
            </w:pPr>
            <w:r/>
            <w:r>
              <w:rPr>
                <w:rFonts w:ascii="Times New Roman" w:hAnsi="Times New Roman" w:cs="Times New Roman"/>
                <w:b w:val="0"/>
                <w:sz w:val="12"/>
              </w:rPr>
              <w:t>21.6</w:t>
            </w:r>
          </w:p>
        </w:tc>
        <w:tc>
          <w:tcPr>
            <w:tcW w:type="dxa" w:w="620"/>
          </w:tcPr>
          <w:p>
            <w:pPr>
              <w:jc w:val="center"/>
            </w:pPr>
            <w:r/>
            <w:r>
              <w:rPr>
                <w:rFonts w:ascii="Times New Roman" w:hAnsi="Times New Roman" w:cs="Times New Roman"/>
                <w:b w:val="0"/>
                <w:sz w:val="12"/>
              </w:rPr>
              <w:t>40.3</w:t>
            </w:r>
          </w:p>
        </w:tc>
        <w:tc>
          <w:tcPr>
            <w:tcW w:type="dxa" w:w="620"/>
            <w:shd w:fill="F5F5FF"/>
          </w:tcPr>
          <w:p>
            <w:pPr>
              <w:jc w:val="center"/>
            </w:pPr>
            <w:r/>
            <w:r>
              <w:rPr>
                <w:rFonts w:ascii="Times New Roman" w:hAnsi="Times New Roman" w:cs="Times New Roman"/>
                <w:b w:val="0"/>
                <w:sz w:val="12"/>
              </w:rPr>
              <w:t>13.5</w:t>
            </w:r>
          </w:p>
        </w:tc>
        <w:tc>
          <w:tcPr>
            <w:tcW w:type="dxa" w:w="620"/>
            <w:shd w:fill="F5F5FF"/>
          </w:tcPr>
          <w:p>
            <w:pPr>
              <w:jc w:val="center"/>
            </w:pPr>
            <w:r/>
            <w:r>
              <w:rPr>
                <w:rFonts w:ascii="Times New Roman" w:hAnsi="Times New Roman" w:cs="Times New Roman"/>
                <w:b w:val="0"/>
                <w:sz w:val="12"/>
              </w:rPr>
              <w:t>15.5</w:t>
            </w:r>
          </w:p>
        </w:tc>
        <w:tc>
          <w:tcPr>
            <w:tcW w:type="dxa" w:w="620"/>
            <w:shd w:fill="F5F5FF"/>
          </w:tcPr>
          <w:p>
            <w:pPr>
              <w:jc w:val="center"/>
            </w:pPr>
            <w:r/>
            <w:r>
              <w:rPr>
                <w:rFonts w:ascii="Times New Roman" w:hAnsi="Times New Roman" w:cs="Times New Roman"/>
                <w:b w:val="0"/>
                <w:sz w:val="12"/>
              </w:rPr>
              <w:t>15.9</w:t>
            </w:r>
          </w:p>
        </w:tc>
        <w:tc>
          <w:tcPr>
            <w:tcW w:type="dxa" w:w="620"/>
            <w:shd w:fill="F5F5FF"/>
          </w:tcPr>
          <w:p>
            <w:pPr>
              <w:jc w:val="center"/>
            </w:pPr>
            <w:r/>
            <w:r>
              <w:rPr>
                <w:rFonts w:ascii="Times New Roman" w:hAnsi="Times New Roman" w:cs="Times New Roman"/>
                <w:b w:val="0"/>
                <w:sz w:val="12"/>
              </w:rPr>
              <w:t>22.4</w:t>
            </w:r>
          </w:p>
        </w:tc>
        <w:tc>
          <w:tcPr>
            <w:tcW w:type="dxa" w:w="620"/>
            <w:shd w:fill="F5F5FF"/>
          </w:tcPr>
          <w:p>
            <w:pPr>
              <w:jc w:val="center"/>
            </w:pPr>
            <w:r/>
            <w:r>
              <w:rPr>
                <w:rFonts w:ascii="Times New Roman" w:hAnsi="Times New Roman" w:cs="Times New Roman"/>
                <w:b/>
                <w:sz w:val="12"/>
              </w:rPr>
              <w:t>18.9</w:t>
            </w:r>
          </w:p>
        </w:tc>
        <w:tc>
          <w:tcPr>
            <w:tcW w:type="dxa" w:w="620"/>
            <w:shd w:fill="F5F5FF"/>
          </w:tcPr>
          <w:p>
            <w:pPr>
              <w:jc w:val="center"/>
            </w:pPr>
            <w:r/>
            <w:r>
              <w:rPr>
                <w:rFonts w:ascii="Times New Roman" w:hAnsi="Times New Roman" w:cs="Times New Roman"/>
                <w:b/>
                <w:sz w:val="12"/>
              </w:rPr>
              <w:t>10.5</w:t>
            </w:r>
          </w:p>
        </w:tc>
      </w:tr>
    </w:tbl>
    <w:p>
      <w:pPr>
        <w:pStyle w:val="Heading2"/>
      </w:pPr>
      <w:r>
        <w:t>S3.3 Signed Timing Error</w:t>
      </w:r>
    </w:p>
    <w:p>
      <w:pPr>
        <w:spacing w:before="120" w:after="120"/>
      </w:pPr>
      <w:r>
        <w:rPr>
          <w:rFonts w:ascii="Times New Roman" w:hAnsi="Times New Roman" w:cs="Times New Roman"/>
          <w:rFonts w:ascii="Times New Roman" w:hAnsi="Times New Roman"/>
          <w:b w:val="0"/>
          <w:i w:val="0"/>
          <w:sz w:val="20"/>
        </w:rPr>
        <w:t>The signed timing error (detection minus ground truth) reveals the direction of timing errors. Positive values indicate late detection; negative values indicate early detection. BIKE exhibits near-zero median bias for both HS and TO across all five datasets, confirming symmetric jitter rather than systematic offset. IntellEvent displays dataset-dependent bias patterns, with a notable negative (early) shift on datasets that do not follow the Plug-in Gait labelling convention. Zeni shows a consistent negative bias for TO, indicating systematic early detection, an expected consequence of its reliance on the sacrum-to-foot AP distance, which reaches its minimum slightly before the true lift-off.</w:t>
      </w:r>
    </w:p>
    <w:p>
      <w:pPr>
        <w:jc w:val="center"/>
      </w:pPr>
      <w:r>
        <w:drawing>
          <wp:inline xmlns:a="http://schemas.openxmlformats.org/drawingml/2006/main" xmlns:pic="http://schemas.openxmlformats.org/drawingml/2006/picture">
            <wp:extent cx="5400000" cy="2564906"/>
            <wp:docPr id="11" name="Picture 11"/>
            <wp:cNvGraphicFramePr>
              <a:graphicFrameLocks noChangeAspect="1"/>
            </wp:cNvGraphicFramePr>
            <a:graphic>
              <a:graphicData uri="http://schemas.openxmlformats.org/drawingml/2006/picture">
                <pic:pic>
                  <pic:nvPicPr>
                    <pic:cNvPr id="0" name="fig_signed_error_violin.png"/>
                    <pic:cNvPicPr/>
                  </pic:nvPicPr>
                  <pic:blipFill>
                    <a:blip r:embed="rId21"/>
                    <a:stretch>
                      <a:fillRect/>
                    </a:stretch>
                  </pic:blipFill>
                  <pic:spPr>
                    <a:xfrm>
                      <a:off x="0" y="0"/>
                      <a:ext cx="5400000" cy="2564906"/>
                    </a:xfrm>
                    <a:prstGeom prst="rect"/>
                  </pic:spPr>
                </pic:pic>
              </a:graphicData>
            </a:graphic>
          </wp:inline>
        </w:drawing>
      </w:r>
    </w:p>
    <w:p>
      <w:pPr>
        <w:spacing w:after="240"/>
        <w:jc w:val="center"/>
      </w:pPr>
      <w:r>
        <w:rPr>
          <w:rFonts w:ascii="Times New Roman" w:hAnsi="Times New Roman" w:cs="Times New Roman"/>
          <w:rFonts w:ascii="Times New Roman" w:hAnsi="Times New Roman"/>
          <w:i/>
          <w:sz w:val="18"/>
        </w:rPr>
        <w:t/>
      </w:r>
      <w:r>
        <w:rPr>
          <w:rFonts w:ascii="Times New Roman" w:hAnsi="Times New Roman" w:cs="Times New Roman"/>
          <w:rFonts w:ascii="Times New Roman" w:hAnsi="Times New Roman"/>
          <w:i/>
          <w:sz w:val="18"/>
        </w:rPr>
        <w:t xml:space="preserve">Figure S2</w:t>
      </w:r>
      <w:r>
        <w:rPr>
          <w:rFonts w:ascii="Times New Roman" w:hAnsi="Times New Roman" w:cs="Times New Roman"/>
          <w:rFonts w:ascii="Times New Roman" w:hAnsi="Times New Roman"/>
          <w:i/>
          <w:sz w:val="18"/>
        </w:rPr>
        <w:t xml:space="preserve">. Signed timing error (detection − ground truth) for HS (a) and TO (b) across 6 detectors and 5 datasets (50 ms tolerance). Violin widths reflect the density of errors. BIKE shows near-zero median bias for both events.</w:t>
      </w:r>
    </w:p>
    <w:p>
      <w:pPr>
        <w:pStyle w:val="Heading2"/>
      </w:pPr>
      <w:r>
        <w:t>S3.4 Algorithmic Complexity</w:t>
      </w:r>
    </w:p>
    <w:p>
      <w:pPr>
        <w:spacing w:before="120" w:after="120"/>
      </w:pPr>
      <w:r>
        <w:rPr>
          <w:rFonts w:ascii="Times New Roman" w:hAnsi="Times New Roman" w:cs="Times New Roman"/>
          <w:rFonts w:ascii="Times New Roman" w:hAnsi="Times New Roman"/>
          <w:b w:val="0"/>
          <w:i w:val="0"/>
          <w:sz w:val="20"/>
        </w:rPr>
        <w:t>BIKE’s computational complexity is O(n) in the number of frames, where each frame undergoes a fixed set of feature computations (Stage 1 crossing score, Stage 2 Bayesian scoring with 9 features). The Savitzky–Golay smoothing and MAD estimation use rolling windows of fixed width, making them linear in n. The dynamic programming assignment step in Stage 2 is O(k²) where k is the number of candidate events per half-cycle (typically 2–5), and the iterative rhythmic reinforcement adds a constant factor (up to 5 hops). The overall complexity is therefore O(n) with a small constant, consistent with the sub-100 ms processing times observed empirically.</w:t>
      </w:r>
    </w:p>
    <w:p>
      <w:pPr>
        <w:spacing w:before="120" w:after="120"/>
      </w:pPr>
      <w:r>
        <w:rPr>
          <w:rFonts w:ascii="Times New Roman" w:hAnsi="Times New Roman" w:cs="Times New Roman"/>
          <w:rFonts w:ascii="Times New Roman" w:hAnsi="Times New Roman"/>
          <w:b w:val="0"/>
          <w:i w:val="0"/>
          <w:sz w:val="20"/>
        </w:rPr>
        <w:t>By contrast, IntellEvent uses a Bidirectional LSTM (BiLSTM) architecture with complexity O(n · d²) where d is the hidden dimension (typically 64–128 units). The recurrent nature of the LSTM prevents parallelisation across the temporal axis on CPU, resulting in processing times approximately 20× slower than BIKE. DeepEvent uses a similar recurrent architecture. For clinical applications requiring real-time processing or batch analysis of thousands of trials, the O(n) complexity of rule-based approaches like BIKE provides a practical advantage over deep learning methods.</w:t>
      </w:r>
    </w:p>
    <w:p>
      <w:r>
        <w:br w:type="page"/>
      </w:r>
    </w:p>
    <w:p>
      <w:pPr>
        <w:pStyle w:val="Heading1"/>
      </w:pPr>
      <w:r>
        <w:rPr>
          <w:rFonts w:ascii="Times New Roman" w:hAnsi="Times New Roman" w:cs="Times New Roman"/>
          <w:b/>
          <w:i w:val="0"/>
          <w:color w:val="000000"/>
          <w:sz w:val="22"/>
        </w:rPr>
        <w:t>S4. Ground Truth Stratification and Failure Analysis</w:t>
      </w:r>
    </w:p>
    <w:p>
      <w:pPr>
        <w:spacing w:before="120" w:after="120"/>
      </w:pPr>
      <w:r>
        <w:rPr>
          <w:rFonts w:ascii="Times New Roman" w:hAnsi="Times New Roman" w:cs="Times New Roman"/>
          <w:b w:val="0"/>
          <w:i w:val="0"/>
          <w:sz w:val="20"/>
        </w:rPr>
        <w:t>The 16 datasets use four types of ground truth (GT) annotation, each with distinct characteristics: force plates (gold standard, direct measurement of ground reaction forces), Nexus Kinematic (automated event detection by Vicon Nexus software), gait cycle percentage (GC%, events defined as fixed percentages of the gait cycle), and expert annotation (manual identification by trained clinicians). This section examines whether detector performance varies systematically with GT type, which could indicate methodological bias rather than true detection quality.</w:t>
      </w:r>
    </w:p>
    <w:p>
      <w:pPr>
        <w:spacing w:before="120" w:after="120"/>
      </w:pPr>
      <w:r>
        <w:rPr>
          <w:rFonts w:ascii="Times New Roman" w:hAnsi="Times New Roman" w:cs="Times New Roman"/>
          <w:b w:val="0"/>
          <w:i w:val="0"/>
          <w:sz w:val="20"/>
        </w:rPr>
        <w:t>In addition, this section presents failure rates (trials where a detector returns no events or crashes) and an intention-to-treat (ITT) analysis that penalises failures by counting undetected events as false negatives. Together, these analyses assess both the accuracy and reliability of each detector in real-world conditions where graceful failure handling is essential.</w:t>
      </w:r>
    </w:p>
    <w:p>
      <w:pPr>
        <w:pStyle w:val="Heading2"/>
      </w:pPr>
      <w:r>
        <w:rPr>
          <w:rFonts w:ascii="Times New Roman" w:hAnsi="Times New Roman" w:cs="Times New Roman"/>
          <w:b/>
          <w:i w:val="0"/>
          <w:color w:val="000000"/>
          <w:sz w:val="22"/>
        </w:rPr>
        <w:t>S4.1 Ground Truth Distribution</w:t>
      </w:r>
    </w:p>
    <w:p>
      <w:pPr>
        <w:spacing w:before="240" w:after="80"/>
      </w:pPr>
      <w:r>
        <w:rPr>
          <w:rFonts w:ascii="Times New Roman" w:hAnsi="Times New Roman" w:cs="Times New Roman"/>
          <w:b/>
          <w:i w:val="0"/>
          <w:sz w:val="18"/>
        </w:rPr>
        <w:t xml:space="preserve">Table S4a. </w:t>
      </w:r>
      <w:r>
        <w:rPr>
          <w:rFonts w:ascii="Times New Roman" w:hAnsi="Times New Roman" w:cs="Times New Roman"/>
          <w:b/>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Distribution of ground truth types across the analysed datasets. Abbreviations: GT = ground truth; FP = force plate; NK = Nexus Kinematic; GC% = gait cycle percentage.</w:t>
      </w:r>
    </w:p>
    <w:tbl>
      <w:tblPr>
        <w:tblW w:type="auto" w:w="0"/>
        <w:jc w:val="center"/>
        <w:tblLook w:firstColumn="1" w:firstRow="1" w:lastColumn="0" w:lastRow="0" w:noHBand="0" w:noVBand="1" w:val="04A0"/>
        <w:tblLayout w:type="autofit"/>
      </w:tblPr>
      <w:tblGrid>
        <w:gridCol w:w="2108"/>
        <w:gridCol w:w="2108"/>
        <w:gridCol w:w="2108"/>
        <w:gridCol w:w="2108"/>
        <w:gridCol w:w="2108"/>
      </w:tblGrid>
      <w:tr>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GT Type</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Datasets</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N files</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N GT HS</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N GT TO</w:t>
            </w:r>
          </w:p>
        </w:tc>
      </w:tr>
      <w:tr>
        <w:tc>
          <w:tcPr>
            <w:tcW w:type="dxa" w:w="2108"/>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Force Plates</w:t>
            </w:r>
          </w:p>
        </w:tc>
        <w:tc>
          <w:tcPr>
            <w:tcW w:type="dxa" w:w="2108"/>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figshare_pd, kuopio, vanderzee</w:t>
            </w:r>
          </w:p>
        </w:tc>
        <w:tc>
          <w:tcPr>
            <w:tcW w:type="dxa" w:w="2108"/>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4,388</w:t>
            </w:r>
          </w:p>
        </w:tc>
        <w:tc>
          <w:tcPr>
            <w:tcW w:type="dxa" w:w="2108"/>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51,165</w:t>
            </w:r>
          </w:p>
        </w:tc>
        <w:tc>
          <w:tcPr>
            <w:tcW w:type="dxa" w:w="2108"/>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51,109</w:t>
            </w:r>
          </w:p>
        </w:tc>
      </w:tr>
      <w:tr>
        <w:tc>
          <w:tcPr>
            <w:tcW w:type="dxa" w:w="2108"/>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Nexus Kinematic</w:t>
            </w:r>
          </w:p>
        </w:tc>
        <w:tc>
          <w:tcPr>
            <w:tcW w:type="dxa" w:w="2108"/>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vancriekinge_healthy, vancriekinge_stroke</w:t>
            </w:r>
          </w:p>
        </w:tc>
        <w:tc>
          <w:tcPr>
            <w:tcW w:type="dxa" w:w="2108"/>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600</w:t>
            </w:r>
          </w:p>
        </w:tc>
        <w:tc>
          <w:tcPr>
            <w:tcW w:type="dxa" w:w="2108"/>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3,724</w:t>
            </w:r>
          </w:p>
        </w:tc>
        <w:tc>
          <w:tcPr>
            <w:tcW w:type="dxa" w:w="2108"/>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3,699</w:t>
            </w:r>
          </w:p>
        </w:tc>
      </w:tr>
      <w:tr>
        <w:tc>
          <w:tcPr>
            <w:tcW w:type="dxa" w:w="2108"/>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GC%</w:t>
            </w:r>
          </w:p>
        </w:tc>
        <w:tc>
          <w:tcPr>
            <w:tcW w:type="dxa" w:w="2108"/>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camargo, fukuchi</w:t>
            </w:r>
          </w:p>
        </w:tc>
        <w:tc>
          <w:tcPr>
            <w:tcW w:type="dxa" w:w="2108"/>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2,126</w:t>
            </w:r>
          </w:p>
        </w:tc>
        <w:tc>
          <w:tcPr>
            <w:tcW w:type="dxa" w:w="2108"/>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68,990</w:t>
            </w:r>
          </w:p>
        </w:tc>
        <w:tc>
          <w:tcPr>
            <w:tcW w:type="dxa" w:w="2108"/>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48,843</w:t>
            </w:r>
          </w:p>
        </w:tc>
      </w:tr>
      <w:tr>
        <w:tc>
          <w:tcPr>
            <w:tcW w:type="dxa" w:w="2108"/>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Expert Annotation</w:t>
            </w:r>
          </w:p>
        </w:tc>
        <w:tc>
          <w:tcPr>
            <w:tcW w:type="dxa" w:w="2108"/>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elderly_fallrisk, hood_amputee, nature_multimodal, schreiber</w:t>
            </w:r>
          </w:p>
        </w:tc>
        <w:tc>
          <w:tcPr>
            <w:tcW w:type="dxa" w:w="2108"/>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2,722</w:t>
            </w:r>
          </w:p>
        </w:tc>
        <w:tc>
          <w:tcPr>
            <w:tcW w:type="dxa" w:w="2108"/>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18,388</w:t>
            </w:r>
          </w:p>
        </w:tc>
        <w:tc>
          <w:tcPr>
            <w:tcW w:type="dxa" w:w="2108"/>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16,670</w:t>
            </w:r>
          </w:p>
        </w:tc>
      </w:tr>
    </w:tbl>
    <w:p>
      <w:pPr>
        <w:pStyle w:val="Heading2"/>
      </w:pPr>
      <w:r>
        <w:rPr>
          <w:rFonts w:ascii="Times New Roman" w:hAnsi="Times New Roman" w:cs="Times New Roman"/>
          <w:b/>
          <w:i w:val="0"/>
          <w:color w:val="000000"/>
          <w:sz w:val="22"/>
        </w:rPr>
        <w:t>S4.2 Performance by GT Type</w:t>
      </w:r>
    </w:p>
    <w:p>
      <w:pPr>
        <w:spacing w:before="240" w:after="80"/>
      </w:pPr>
      <w:r>
        <w:rPr>
          <w:rFonts w:ascii="Times New Roman" w:hAnsi="Times New Roman" w:cs="Times New Roman"/>
          <w:b/>
          <w:i w:val="0"/>
          <w:sz w:val="18"/>
        </w:rPr>
        <w:t xml:space="preserve">Table S4b.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HS micro-F1 by ground truth type at 50 ms tolerance.</w:t>
      </w:r>
    </w:p>
    <w:tbl>
      <w:tblPr>
        <w:tblW w:type="auto" w:w="0"/>
        <w:jc w:val="center"/>
        <w:tblLook w:firstColumn="1" w:firstRow="1" w:lastColumn="0" w:lastRow="0" w:noHBand="0" w:noVBand="1" w:val="04A0"/>
        <w:tblLayout w:type="autofit"/>
      </w:tblPr>
      <w:tblGrid>
        <w:gridCol w:w="1757"/>
        <w:gridCol w:w="1757"/>
        <w:gridCol w:w="1757"/>
        <w:gridCol w:w="1757"/>
        <w:gridCol w:w="1757"/>
        <w:gridCol w:w="1757"/>
      </w:tblGrid>
      <w:tr>
        <w:tc>
          <w:tcPr>
            <w:tcW w:type="dxa" w:w="175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Detector</w:t>
            </w:r>
          </w:p>
        </w:tc>
        <w:tc>
          <w:tcPr>
            <w:tcW w:type="dxa" w:w="175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Force Plates</w:t>
            </w:r>
          </w:p>
        </w:tc>
        <w:tc>
          <w:tcPr>
            <w:tcW w:type="dxa" w:w="175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Nexus Kin.</w:t>
            </w:r>
          </w:p>
        </w:tc>
        <w:tc>
          <w:tcPr>
            <w:tcW w:type="dxa" w:w="175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GC%</w:t>
            </w:r>
          </w:p>
        </w:tc>
        <w:tc>
          <w:tcPr>
            <w:tcW w:type="dxa" w:w="175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Expert Annot.</w:t>
            </w:r>
          </w:p>
        </w:tc>
        <w:tc>
          <w:tcPr>
            <w:tcW w:type="dxa" w:w="175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All</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0.757</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0.847</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0.876</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0.872</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0.830</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0.788</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0.901</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0.629</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0.947</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0.741</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0.628</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0.655</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0.750</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0.637</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0.686</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0.384</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0.824</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0.167</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0.446</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0.314</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0.370</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0.650</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0.346</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0.486</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0.374</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0.371</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0.479</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0.357</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0.384</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0.368</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0.201</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0.101</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0.297</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0.223</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0.253</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0.222</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0.291</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0.392</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0.338</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0.332</w:t>
            </w:r>
          </w:p>
        </w:tc>
      </w:tr>
      <w:tr>
        <w:tc>
          <w:tcPr>
            <w:tcW w:type="dxa" w:w="175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175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0.060</w:t>
            </w:r>
          </w:p>
        </w:tc>
        <w:tc>
          <w:tcPr>
            <w:tcW w:type="dxa" w:w="175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0.023</w:t>
            </w:r>
          </w:p>
        </w:tc>
        <w:tc>
          <w:tcPr>
            <w:tcW w:type="dxa" w:w="175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0.115</w:t>
            </w:r>
          </w:p>
        </w:tc>
        <w:tc>
          <w:tcPr>
            <w:tcW w:type="dxa" w:w="175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0.007</w:t>
            </w:r>
          </w:p>
        </w:tc>
        <w:tc>
          <w:tcPr>
            <w:tcW w:type="dxa" w:w="175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0.080</w:t>
            </w:r>
          </w:p>
        </w:tc>
      </w:tr>
    </w:tbl>
    <w:p>
      <w:pPr>
        <w:spacing w:before="240" w:after="80"/>
      </w:pPr>
      <w:r>
        <w:rPr>
          <w:rFonts w:ascii="Times New Roman" w:hAnsi="Times New Roman" w:cs="Times New Roman"/>
          <w:b/>
          <w:i w:val="0"/>
          <w:sz w:val="18"/>
        </w:rPr>
        <w:t xml:space="preserve">Table S4c.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TO micro-F1 by ground truth type at 50 ms tolerance.</w:t>
      </w:r>
    </w:p>
    <w:tbl>
      <w:tblPr>
        <w:tblW w:type="auto" w:w="0"/>
        <w:jc w:val="center"/>
        <w:tblLook w:firstColumn="1" w:firstRow="1" w:lastColumn="0" w:lastRow="0" w:noHBand="0" w:noVBand="1" w:val="04A0"/>
        <w:tblLayout w:type="autofit"/>
      </w:tblPr>
      <w:tblGrid>
        <w:gridCol w:w="1757"/>
        <w:gridCol w:w="1757"/>
        <w:gridCol w:w="1757"/>
        <w:gridCol w:w="1757"/>
        <w:gridCol w:w="1757"/>
        <w:gridCol w:w="1757"/>
      </w:tblGrid>
      <w:tr>
        <w:tc>
          <w:tcPr>
            <w:tcW w:type="dxa" w:w="175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Detector</w:t>
            </w:r>
          </w:p>
        </w:tc>
        <w:tc>
          <w:tcPr>
            <w:tcW w:type="dxa" w:w="175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Force Plates</w:t>
            </w:r>
          </w:p>
        </w:tc>
        <w:tc>
          <w:tcPr>
            <w:tcW w:type="dxa" w:w="175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Nexus Kin.</w:t>
            </w:r>
          </w:p>
        </w:tc>
        <w:tc>
          <w:tcPr>
            <w:tcW w:type="dxa" w:w="175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GC%</w:t>
            </w:r>
          </w:p>
        </w:tc>
        <w:tc>
          <w:tcPr>
            <w:tcW w:type="dxa" w:w="175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Expert Annot.</w:t>
            </w:r>
          </w:p>
        </w:tc>
        <w:tc>
          <w:tcPr>
            <w:tcW w:type="dxa" w:w="175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All</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0.824</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0.910</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0.709</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0.812</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0.774</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0.757</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0.932</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0.262</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0.913</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0.474</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0.765</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0.753</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0.677</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0.375</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0.680</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0.188</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0.420</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0.130</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0.081</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0.161</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0.252</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0.242</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0.196</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0.250</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0.224</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0.123</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0.106</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0.219</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0.244</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0.184</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0.403</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0.598</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0.239</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0.528</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0.341</w:t>
            </w:r>
          </w:p>
        </w:tc>
      </w:tr>
      <w:tr>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0.094</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0.017</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0.115</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0.017</w:t>
            </w:r>
          </w:p>
        </w:tc>
        <w:tc>
          <w:tcPr>
            <w:tcW w:type="dxa" w:w="175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0.096</w:t>
            </w:r>
          </w:p>
        </w:tc>
      </w:tr>
      <w:tr>
        <w:tc>
          <w:tcPr>
            <w:tcW w:type="dxa" w:w="175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175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0.688</w:t>
            </w:r>
          </w:p>
        </w:tc>
        <w:tc>
          <w:tcPr>
            <w:tcW w:type="dxa" w:w="175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0.938</w:t>
            </w:r>
          </w:p>
        </w:tc>
        <w:tc>
          <w:tcPr>
            <w:tcW w:type="dxa" w:w="175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0.147</w:t>
            </w:r>
          </w:p>
        </w:tc>
        <w:tc>
          <w:tcPr>
            <w:tcW w:type="dxa" w:w="175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0.906</w:t>
            </w:r>
          </w:p>
        </w:tc>
        <w:tc>
          <w:tcPr>
            <w:tcW w:type="dxa" w:w="175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0.479</w:t>
            </w:r>
          </w:p>
        </w:tc>
      </w:tr>
    </w:tbl>
    <w:p>
      <w:pPr>
        <w:spacing w:before="120" w:after="120"/>
      </w:pPr>
      <w:r>
        <w:rPr>
          <w:rFonts w:ascii="Times New Roman" w:hAnsi="Times New Roman" w:cs="Times New Roman"/>
          <w:b w:val="0"/>
          <w:i w:val="0"/>
          <w:sz w:val="20"/>
        </w:rPr>
        <w:t>Force plate GT is the gold standard but represents specific laboratory conditions. GC% introduces a systematic timing offset. Expert annotation is the most variable. BIKE HS performance is relatively stable across GT types (F1 range: 0.757–0.872), confirming that its Bayesian approach generalises across annotation methodologies. IntellEvent shows the widest variation (highest on Nexus Kinematic and Expert Annotation, lowest on GC%), consistent with its template-matching architecture being sensitive to systematic timing definitions.</w:t>
      </w:r>
    </w:p>
    <w:p>
      <w:pPr>
        <w:pStyle w:val="Heading2"/>
      </w:pPr>
      <w:r>
        <w:rPr>
          <w:rFonts w:ascii="Times New Roman" w:hAnsi="Times New Roman" w:cs="Times New Roman"/>
          <w:b/>
          <w:i w:val="0"/>
          <w:color w:val="000000"/>
          <w:sz w:val="22"/>
        </w:rPr>
        <w:t>S4.3 Failure Rates</w:t>
      </w:r>
    </w:p>
    <w:p>
      <w:pPr>
        <w:spacing w:before="240" w:after="80"/>
      </w:pPr>
      <w:r>
        <w:rPr>
          <w:rFonts w:ascii="Times New Roman" w:hAnsi="Times New Roman" w:cs="Times New Roman"/>
          <w:b/>
          <w:i w:val="0"/>
          <w:sz w:val="18"/>
        </w:rPr>
        <w:t xml:space="preserve">Table S4d.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Overall failure rates per detector across all development datasets.</w:t>
      </w:r>
    </w:p>
    <w:tbl>
      <w:tblPr>
        <w:tblW w:type="auto" w:w="0"/>
        <w:jc w:val="center"/>
        <w:tblLook w:firstColumn="1" w:firstRow="1" w:lastColumn="0" w:lastRow="0" w:noHBand="0" w:noVBand="1" w:val="04A0"/>
        <w:tblLayout w:type="autofit"/>
      </w:tblPr>
      <w:tblGrid>
        <w:gridCol w:w="1317"/>
        <w:gridCol w:w="1317"/>
        <w:gridCol w:w="1317"/>
        <w:gridCol w:w="1317"/>
        <w:gridCol w:w="1317"/>
        <w:gridCol w:w="1317"/>
        <w:gridCol w:w="1317"/>
        <w:gridCol w:w="1317"/>
      </w:tblGrid>
      <w:tr>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Detector</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Total</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HS fail</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HS %</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TO fail</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TO %</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Both fail</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Both %</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8,688</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45</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167</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1.92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1029</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11.84</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2493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28.68</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1029</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11.84</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r>
      <w:tr>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8,693</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r>
    </w:tbl>
    <w:p>
      <w:pPr>
        <w:spacing w:before="240" w:after="80"/>
      </w:pPr>
      <w:r>
        <w:rPr>
          <w:rFonts w:ascii="Times New Roman" w:hAnsi="Times New Roman" w:cs="Times New Roman"/>
          <w:b/>
          <w:i w:val="0"/>
          <w:sz w:val="18"/>
        </w:rPr>
        <w:t xml:space="preserve">Table S4e.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Per-dataset HS failure rates (%) for each detector.</w:t>
      </w:r>
    </w:p>
    <w:tbl>
      <w:tblPr>
        <w:tblW w:type="auto" w:w="0"/>
        <w:jc w:val="center"/>
        <w:tblLook w:firstColumn="1" w:firstRow="1" w:lastColumn="0" w:lastRow="0" w:noHBand="0" w:noVBand="1" w:val="04A0"/>
        <w:tblLayout w:type="autofit"/>
      </w:tblPr>
      <w:tblGrid>
        <w:gridCol w:w="878"/>
        <w:gridCol w:w="878"/>
        <w:gridCol w:w="878"/>
        <w:gridCol w:w="878"/>
        <w:gridCol w:w="878"/>
        <w:gridCol w:w="878"/>
        <w:gridCol w:w="878"/>
        <w:gridCol w:w="878"/>
        <w:gridCol w:w="878"/>
        <w:gridCol w:w="878"/>
        <w:gridCol w:w="878"/>
        <w:gridCol w:w="878"/>
      </w:tblGrid>
      <w:tr>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Detector</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Schreiber/Nature</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Fukuchi</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Figshare PD</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VanCriekinge Healthy</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VanCriekinge Stroke</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Van der Zee</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Kuopio</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Hood Amputee</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Elderly Fall Risk</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Camargo TM</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Overall</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1.2</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1.7</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16.7</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100.0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100.0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1.3</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17.8</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11.8</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r>
      <w:tr>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r>
    </w:tbl>
    <w:p>
      <w:pPr>
        <w:spacing w:before="240" w:after="80"/>
      </w:pPr>
      <w:r>
        <w:rPr>
          <w:rFonts w:ascii="Times New Roman" w:hAnsi="Times New Roman" w:cs="Times New Roman"/>
          <w:b/>
          <w:i w:val="0"/>
          <w:sz w:val="18"/>
        </w:rPr>
        <w:t xml:space="preserve">Table S4f.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Per-dataset TO failure rates (%) for each detector.</w:t>
      </w:r>
    </w:p>
    <w:tbl>
      <w:tblPr>
        <w:tblW w:type="auto" w:w="0"/>
        <w:jc w:val="center"/>
        <w:tblLook w:firstColumn="1" w:firstRow="1" w:lastColumn="0" w:lastRow="0" w:noHBand="0" w:noVBand="1" w:val="04A0"/>
        <w:tblLayout w:type="autofit"/>
      </w:tblPr>
      <w:tblGrid>
        <w:gridCol w:w="878"/>
        <w:gridCol w:w="878"/>
        <w:gridCol w:w="878"/>
        <w:gridCol w:w="878"/>
        <w:gridCol w:w="878"/>
        <w:gridCol w:w="878"/>
        <w:gridCol w:w="878"/>
        <w:gridCol w:w="878"/>
        <w:gridCol w:w="878"/>
        <w:gridCol w:w="878"/>
        <w:gridCol w:w="878"/>
        <w:gridCol w:w="878"/>
      </w:tblGrid>
      <w:tr>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Detector</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Schreiber/Nature</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Fukuchi</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Figshare PD</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VanCriekinge Healthy</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VanCriekinge Stroke</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Van der Zee</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Kuopio</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Hood Amputee</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Elderly Fall Risk</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Camargo TM</w:t>
            </w:r>
          </w:p>
        </w:tc>
        <w:tc>
          <w:tcPr>
            <w:tcW w:type="dxa" w:w="87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Overall</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5.2</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1.9</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98.1</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17.0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4.4</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4.0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100.0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6.9</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100.0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2.7</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88.5</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29.0</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r>
      <w:tr>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r>
      <w:tr>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c>
          <w:tcPr>
            <w:tcW w:type="dxa" w:w="87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w:t>
            </w:r>
          </w:p>
        </w:tc>
      </w:tr>
    </w:tbl>
    <w:p>
      <w:pPr>
        <w:spacing w:before="120" w:after="120"/>
      </w:pPr>
      <w:r>
        <w:rPr>
          <w:rFonts w:ascii="Times New Roman" w:hAnsi="Times New Roman" w:cs="Times New Roman"/>
          <w:b w:val="0"/>
          <w:i w:val="0"/>
          <w:sz w:val="20"/>
        </w:rPr>
        <w:t>BIKE failure rate on the 10 development datasets is 0.02 % (2/8,688 evaluations; both Kuopio fast-walking trials). Across the full 16-dataset benchmark, the rate is 0.016 % (2/12,315 evaluations). Vancanneyt has the highest failure rates: 11.79% for HS and 28.98% for TO, primarily concentrated in Van der Zee (100%) and Hood Amputee (100%) where short trials or atypical gait patterns break the multi-axis velocity-threshold logic. IntellEvent TO failures are concentrated in Kuopio (5.2%), likely due to the force-plate-based ground truth creating event definitions that differ from IntellEvent’s kinematic template expectations.</w:t>
      </w:r>
    </w:p>
    <w:p>
      <w:pPr>
        <w:pStyle w:val="Heading2"/>
      </w:pPr>
      <w:r>
        <w:rPr>
          <w:rFonts w:ascii="Times New Roman" w:hAnsi="Times New Roman" w:cs="Times New Roman"/>
          <w:b/>
          <w:i w:val="0"/>
          <w:color w:val="000000"/>
          <w:sz w:val="22"/>
        </w:rPr>
        <w:t>S4.4 Intention-to-Treat Analysis</w:t>
      </w:r>
    </w:p>
    <w:p>
      <w:pPr>
        <w:spacing w:before="240" w:after="80"/>
      </w:pPr>
      <w:r>
        <w:rPr>
          <w:rFonts w:ascii="Times New Roman" w:hAnsi="Times New Roman" w:cs="Times New Roman"/>
          <w:b/>
          <w:i w:val="0"/>
          <w:sz w:val="18"/>
        </w:rPr>
        <w:t xml:space="preserve">Table S4g.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Intention-to-treat (ITT) vs. intersection analysis.</w:t>
      </w:r>
    </w:p>
    <w:tbl>
      <w:tblPr>
        <w:tblW w:type="auto" w:w="0"/>
        <w:jc w:val="center"/>
        <w:tblLook w:firstColumn="1" w:firstRow="1" w:lastColumn="0" w:lastRow="0" w:noHBand="0" w:noVBand="1" w:val="04A0"/>
        <w:tblLayout w:type="autofit"/>
      </w:tblPr>
      <w:tblGrid>
        <w:gridCol w:w="1171"/>
        <w:gridCol w:w="1171"/>
        <w:gridCol w:w="1171"/>
        <w:gridCol w:w="1171"/>
        <w:gridCol w:w="1171"/>
        <w:gridCol w:w="1171"/>
        <w:gridCol w:w="1171"/>
        <w:gridCol w:w="1171"/>
        <w:gridCol w:w="1171"/>
      </w:tblGrid>
      <w:tr>
        <w:tc>
          <w:tcPr>
            <w:tcW w:type="dxa" w:w="1171"/>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Detector</w:t>
            </w:r>
          </w:p>
        </w:tc>
        <w:tc>
          <w:tcPr>
            <w:tcW w:type="dxa" w:w="1171"/>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Event</w:t>
            </w:r>
          </w:p>
        </w:tc>
        <w:tc>
          <w:tcPr>
            <w:tcW w:type="dxa" w:w="1171"/>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N OK</w:t>
            </w:r>
          </w:p>
        </w:tc>
        <w:tc>
          <w:tcPr>
            <w:tcW w:type="dxa" w:w="1171"/>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N fail</w:t>
            </w:r>
          </w:p>
        </w:tc>
        <w:tc>
          <w:tcPr>
            <w:tcW w:type="dxa" w:w="1171"/>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Fail %</w:t>
            </w:r>
          </w:p>
        </w:tc>
        <w:tc>
          <w:tcPr>
            <w:tcW w:type="dxa" w:w="1171"/>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F1 (int.)</w:t>
            </w:r>
          </w:p>
        </w:tc>
        <w:tc>
          <w:tcPr>
            <w:tcW w:type="dxa" w:w="1171"/>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F1 (ITT)</w:t>
            </w:r>
          </w:p>
        </w:tc>
        <w:tc>
          <w:tcPr>
            <w:tcW w:type="dxa" w:w="1171"/>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Δ F1</w:t>
            </w:r>
          </w:p>
        </w:tc>
        <w:tc>
          <w:tcPr>
            <w:tcW w:type="dxa" w:w="1171"/>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Δ %</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8,686</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0.827</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0.827</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-0.0004</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-0.04</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8,686</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0.773</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0.773</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-0.0004</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-0.05</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8,648</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45</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0.736</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0.735</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-0.0006</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-0.08</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8,526</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167</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1.92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0.467</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0.466</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-0.0006</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-0.13</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0.688</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0.688</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-0.04</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0.687</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0.686</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-0.0003</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-0.04</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7,664</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1029</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11.84</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0.521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0.301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-0.2200</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-42.24</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6,200</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2493</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28.68</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0.489</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0.165</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-0.3245</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-66.34</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0.370</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0.370</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0.225</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0.225</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-0.0000</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0.365</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0.365</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0.183</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0.183</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-0.0000</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0.332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0.332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-0.03</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0.098</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0.098</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-0.0000</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-0.03</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0.254</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0.254</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0.337</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0.337</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r>
      <w:tr>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8,691</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0.082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0.082</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-0.0000</w:t>
            </w:r>
          </w:p>
        </w:tc>
        <w:tc>
          <w:tcPr>
            <w:tcW w:type="dxa" w:w="1171"/>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-0.04</w:t>
            </w:r>
          </w:p>
        </w:tc>
      </w:tr>
      <w:tr>
        <w:tc>
          <w:tcPr>
            <w:tcW w:type="dxa" w:w="1171"/>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1171"/>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171"/>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8,692</w:t>
            </w:r>
          </w:p>
        </w:tc>
        <w:tc>
          <w:tcPr>
            <w:tcW w:type="dxa" w:w="1171"/>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w:t>
            </w:r>
          </w:p>
        </w:tc>
        <w:tc>
          <w:tcPr>
            <w:tcW w:type="dxa" w:w="1171"/>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0.01</w:t>
            </w:r>
          </w:p>
        </w:tc>
        <w:tc>
          <w:tcPr>
            <w:tcW w:type="dxa" w:w="1171"/>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0.469</w:t>
            </w:r>
          </w:p>
        </w:tc>
        <w:tc>
          <w:tcPr>
            <w:tcW w:type="dxa" w:w="1171"/>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0.469</w:t>
            </w:r>
          </w:p>
        </w:tc>
        <w:tc>
          <w:tcPr>
            <w:tcW w:type="dxa" w:w="1171"/>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-0.0002</w:t>
            </w:r>
          </w:p>
        </w:tc>
        <w:tc>
          <w:tcPr>
            <w:tcW w:type="dxa" w:w="1171"/>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-0.04</w:t>
            </w:r>
          </w:p>
        </w:tc>
      </w:tr>
    </w:tbl>
    <w:p>
      <w:pPr>
        <w:spacing w:before="120" w:after="120"/>
      </w:pPr>
      <w:r>
        <w:rPr>
          <w:rFonts w:ascii="Times New Roman" w:hAnsi="Times New Roman" w:cs="Times New Roman"/>
          <w:b w:val="0"/>
          <w:i w:val="0"/>
          <w:sz w:val="20"/>
        </w:rPr>
        <w:t>In the ITT analysis, failures are counted as missed events (all GT events become FN). Vancanneyt is severely penalised: HS F1 drops by 42.2%, TO F1 drops by 66.3%. BIKE is essentially unchanged (Δ = -0.04% for HS), confirming that its low failure rate makes it robust in intent-to-treat analysis where every trial must produce results. This distinction is clinically important: in longitudinal monitoring or automated pipelines, a detector that occasionally crashes on difficult trials biases the overall assessment by silently excluding the most challenging cases.</w:t>
      </w:r>
    </w:p>
    <w:p>
      <w:r>
        <w:br w:type="page"/>
      </w:r>
    </w:p>
    <w:p>
      <w:pPr>
        <w:pStyle w:val="Heading1"/>
      </w:pPr>
      <w:r>
        <w:rPr>
          <w:rFonts w:ascii="Times New Roman" w:hAnsi="Times New Roman" w:cs="Times New Roman"/>
          <w:b/>
          <w:i w:val="0"/>
          <w:color w:val="000000"/>
          <w:sz w:val="22"/>
        </w:rPr>
        <w:t>S5. Statistical Tests</w:t>
      </w:r>
    </w:p>
    <w:p>
      <w:pPr>
        <w:spacing w:before="120" w:after="120"/>
      </w:pPr>
      <w:r>
        <w:rPr>
          <w:rFonts w:ascii="Times New Roman" w:hAnsi="Times New Roman" w:cs="Times New Roman"/>
          <w:b w:val="0"/>
          <w:i w:val="0"/>
          <w:sz w:val="20"/>
        </w:rPr>
        <w:t>S5 presents a trial-level secondary analysis (N = 6,254) complementing the per-dataset macro-F1 reported in the main text.</w:t>
      </w:r>
    </w:p>
    <w:p>
      <w:pPr>
        <w:spacing w:before="120" w:after="120"/>
      </w:pPr>
      <w:r>
        <w:rPr>
          <w:rFonts w:ascii="Times New Roman" w:hAnsi="Times New Roman" w:cs="Times New Roman"/>
          <w:b w:val="0"/>
          <w:i w:val="0"/>
          <w:sz w:val="20"/>
        </w:rPr>
        <w:t>Non-parametric statistical tests were performed on trial-level F1 scores across N = 6,254 trials where all 9 detectors (excluding DeepEvent, unavailable on 3 datasets) returned valid events. The Friedman test assessed overall ranking differences, followed by pairwise Wilcoxon signed-rank tests with Bonferroni correction for 36 comparisons (9 detectors, C(9,2) = 36 pairs). The significance threshold after correction is p &lt; 0.05/36 = 0.00139.</w:t>
      </w:r>
    </w:p>
    <w:p>
      <w:pPr>
        <w:pStyle w:val="Heading2"/>
      </w:pPr>
      <w:r>
        <w:rPr>
          <w:rFonts w:ascii="Times New Roman" w:hAnsi="Times New Roman" w:cs="Times New Roman"/>
          <w:b/>
          <w:i w:val="0"/>
          <w:color w:val="000000"/>
          <w:sz w:val="22"/>
        </w:rPr>
        <w:t>S5.1 Heel Strike Statistics</w:t>
      </w:r>
    </w:p>
    <w:p>
      <w:pPr>
        <w:spacing w:before="240" w:after="80"/>
      </w:pPr>
      <w:r>
        <w:rPr>
          <w:rFonts w:ascii="Times New Roman" w:hAnsi="Times New Roman" w:cs="Times New Roman"/>
          <w:b/>
          <w:i w:val="0"/>
          <w:sz w:val="18"/>
        </w:rPr>
        <w:t xml:space="preserve">Table S5a.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HS Friedman mean ranks (chi2 = 25530.47, p &lt; 0.001).</w:t>
      </w:r>
    </w:p>
    <w:tbl>
      <w:tblPr>
        <w:tblW w:type="auto" w:w="0"/>
        <w:jc w:val="center"/>
        <w:tblLook w:firstColumn="1" w:firstRow="1" w:lastColumn="0" w:lastRow="0" w:noHBand="0" w:noVBand="1" w:val="04A0"/>
        <w:tblLayout w:type="autofit"/>
      </w:tblPr>
      <w:tblGrid>
        <w:gridCol w:w="5270"/>
        <w:gridCol w:w="5270"/>
      </w:tblGrid>
      <w:tr>
        <w:tc>
          <w:tcPr>
            <w:tcW w:type="dxa" w:w="527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Method</w:t>
            </w:r>
          </w:p>
        </w:tc>
        <w:tc>
          <w:tcPr>
            <w:tcW w:type="dxa" w:w="527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Mean Rank</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2.08</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3.11</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3.35</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4.04</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5.57</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5.79</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6.29</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7.05</w:t>
            </w:r>
          </w:p>
        </w:tc>
      </w:tr>
      <w:tr>
        <w:tc>
          <w:tcPr>
            <w:tcW w:type="dxa" w:w="5270"/>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5270"/>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7.71</w:t>
            </w:r>
          </w:p>
        </w:tc>
      </w:tr>
    </w:tbl>
    <w:p>
      <w:pPr>
        <w:spacing w:before="240" w:after="80"/>
      </w:pPr>
      <w:r>
        <w:rPr>
          <w:rFonts w:ascii="Times New Roman" w:hAnsi="Times New Roman" w:cs="Times New Roman"/>
          <w:b/>
          <w:i w:val="0"/>
          <w:sz w:val="18"/>
        </w:rPr>
        <w:t xml:space="preserve">Table S5b.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HS pairwise Wilcoxon signed-rank tests (Bonferroni-corrected, significant pairs only).</w:t>
      </w:r>
    </w:p>
    <w:tbl>
      <w:tblPr>
        <w:tblW w:type="auto" w:w="0"/>
        <w:jc w:val="center"/>
        <w:tblLook w:firstColumn="1" w:firstRow="1" w:lastColumn="0" w:lastRow="0" w:noHBand="0" w:noVBand="1" w:val="04A0"/>
        <w:tblLayout w:type="autofit"/>
      </w:tblPr>
      <w:tblGrid>
        <w:gridCol w:w="2635"/>
        <w:gridCol w:w="2635"/>
        <w:gridCol w:w="2635"/>
        <w:gridCol w:w="2635"/>
      </w:tblGrid>
      <w:tr>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Method A</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Method B</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p-adj</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Sig.</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bl>
    <w:p>
      <w:pPr>
        <w:spacing w:before="120" w:after="120"/>
      </w:pPr>
      <w:r>
        <w:rPr>
          <w:rFonts w:ascii="Times New Roman" w:hAnsi="Times New Roman" w:cs="Times New Roman"/>
          <w:b w:val="0"/>
          <w:i/>
          <w:sz w:val="20"/>
        </w:rPr>
        <w:t>Non-significant pair: IntellEvent vs Zeni (p-adj = 1.000).</w:t>
      </w:r>
    </w:p>
    <w:p>
      <w:pPr>
        <w:pStyle w:val="Heading2"/>
      </w:pPr>
      <w:r>
        <w:rPr>
          <w:rFonts w:ascii="Times New Roman" w:hAnsi="Times New Roman" w:cs="Times New Roman"/>
          <w:b/>
          <w:i w:val="0"/>
          <w:color w:val="000000"/>
          <w:sz w:val="22"/>
        </w:rPr>
        <w:t>S5.2 Toe-Off Statistics</w:t>
      </w:r>
    </w:p>
    <w:p>
      <w:pPr>
        <w:spacing w:before="240" w:after="80"/>
      </w:pPr>
      <w:r>
        <w:rPr>
          <w:rFonts w:ascii="Times New Roman" w:hAnsi="Times New Roman" w:cs="Times New Roman"/>
          <w:b/>
          <w:i w:val="0"/>
          <w:sz w:val="18"/>
        </w:rPr>
        <w:t xml:space="preserve">Table S5c.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TO Friedman mean ranks (chi2 = 24529.03, p &lt; 0.001).</w:t>
      </w:r>
    </w:p>
    <w:tbl>
      <w:tblPr>
        <w:tblW w:type="auto" w:w="0"/>
        <w:jc w:val="center"/>
        <w:tblLook w:firstColumn="1" w:firstRow="1" w:lastColumn="0" w:lastRow="0" w:noHBand="0" w:noVBand="1" w:val="04A0"/>
        <w:tblLayout w:type="autofit"/>
      </w:tblPr>
      <w:tblGrid>
        <w:gridCol w:w="5270"/>
        <w:gridCol w:w="5270"/>
      </w:tblGrid>
      <w:tr>
        <w:tc>
          <w:tcPr>
            <w:tcW w:type="dxa" w:w="527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Method</w:t>
            </w:r>
          </w:p>
        </w:tc>
        <w:tc>
          <w:tcPr>
            <w:tcW w:type="dxa" w:w="5270"/>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Mean Rank</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2.36</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2.67</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3.39</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4.61</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5.24</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6.30</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6.31</w:t>
            </w:r>
          </w:p>
        </w:tc>
      </w:tr>
      <w:tr>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5270"/>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6.38</w:t>
            </w:r>
          </w:p>
        </w:tc>
      </w:tr>
      <w:tr>
        <w:tc>
          <w:tcPr>
            <w:tcW w:type="dxa" w:w="5270"/>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5270"/>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7.73</w:t>
            </w:r>
          </w:p>
        </w:tc>
      </w:tr>
    </w:tbl>
    <w:p>
      <w:pPr>
        <w:spacing w:before="240" w:after="80"/>
      </w:pPr>
      <w:r>
        <w:rPr>
          <w:rFonts w:ascii="Times New Roman" w:hAnsi="Times New Roman" w:cs="Times New Roman"/>
          <w:b/>
          <w:i w:val="0"/>
          <w:sz w:val="18"/>
        </w:rPr>
        <w:t xml:space="preserve">Table S5d.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TO pairwise Wilcoxon signed-rank tests (Bonferroni-corrected, significant pairs only).</w:t>
      </w:r>
    </w:p>
    <w:tbl>
      <w:tblPr>
        <w:tblW w:type="auto" w:w="0"/>
        <w:jc w:val="center"/>
        <w:tblLook w:firstColumn="1" w:firstRow="1" w:lastColumn="0" w:lastRow="0" w:noHBand="0" w:noVBand="1" w:val="04A0"/>
        <w:tblLayout w:type="autofit"/>
      </w:tblPr>
      <w:tblGrid>
        <w:gridCol w:w="2635"/>
        <w:gridCol w:w="2635"/>
        <w:gridCol w:w="2635"/>
        <w:gridCol w:w="2635"/>
      </w:tblGrid>
      <w:tr>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Method A</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Method B</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p-adj</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Sig.</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r>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&lt; 0.001</w:t>
            </w:r>
          </w:p>
        </w:tc>
        <w:tc>
          <w:tcPr>
            <w:tcW w:type="dxa" w:w="2635"/>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w:t>
            </w:r>
          </w:p>
        </w:tc>
      </w:tr>
    </w:tbl>
    <w:p>
      <w:pPr>
        <w:pStyle w:val="Heading2"/>
      </w:pPr>
      <w:r>
        <w:rPr>
          <w:rFonts w:ascii="Times New Roman" w:hAnsi="Times New Roman" w:cs="Times New Roman"/>
          <w:b/>
          <w:i w:val="0"/>
          <w:color w:val="000000"/>
          <w:sz w:val="22"/>
        </w:rPr>
        <w:t>S5.3 Bootstrap Confidence Intervals</w:t>
      </w:r>
    </w:p>
    <w:p>
      <w:pPr>
        <w:spacing w:before="240" w:after="80"/>
      </w:pPr>
      <w:r>
        <w:rPr>
          <w:rFonts w:ascii="Times New Roman" w:hAnsi="Times New Roman" w:cs="Times New Roman"/>
          <w:b/>
          <w:i w:val="0"/>
          <w:sz w:val="18"/>
        </w:rPr>
        <w:t xml:space="preserve">Table S5e.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Subject-level bootstrap 95% CI for HS micro-F1.</w:t>
      </w:r>
    </w:p>
    <w:tbl>
      <w:tblPr>
        <w:tblW w:type="auto" w:w="0"/>
        <w:jc w:val="center"/>
        <w:tblLook w:firstColumn="1" w:firstRow="1" w:lastColumn="0" w:lastRow="0" w:noHBand="0" w:noVBand="1" w:val="04A0"/>
        <w:tblLayout w:type="autofit"/>
      </w:tblPr>
      <w:tblGrid>
        <w:gridCol w:w="2108"/>
        <w:gridCol w:w="2108"/>
        <w:gridCol w:w="2108"/>
        <w:gridCol w:w="2108"/>
        <w:gridCol w:w="2108"/>
      </w:tblGrid>
      <w:tr>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Detector</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Mean F1</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CI 2.5%</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CI 97.5%</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CI width</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0.766</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0.742</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0.791</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0.049</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0.695</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0.659</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0.730</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0.071</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0.637</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0.605</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0.669</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0.064</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0.371</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0.359</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0.382</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0.024</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0.346</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0.325</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0.369</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0.044</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0.311</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0.290</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0.332</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0.042</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0.267</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0.247</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0.286</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0.039</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0.263</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0.213</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0.322</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0.108</w:t>
            </w:r>
          </w:p>
        </w:tc>
      </w:tr>
      <w:tr>
        <w:tc>
          <w:tcPr>
            <w:tcW w:type="dxa" w:w="210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210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0.076</w:t>
            </w:r>
          </w:p>
        </w:tc>
        <w:tc>
          <w:tcPr>
            <w:tcW w:type="dxa" w:w="210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0.058</w:t>
            </w:r>
          </w:p>
        </w:tc>
        <w:tc>
          <w:tcPr>
            <w:tcW w:type="dxa" w:w="210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0.096</w:t>
            </w:r>
          </w:p>
        </w:tc>
        <w:tc>
          <w:tcPr>
            <w:tcW w:type="dxa" w:w="210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0.038</w:t>
            </w:r>
          </w:p>
        </w:tc>
      </w:tr>
    </w:tbl>
    <w:p>
      <w:pPr>
        <w:spacing w:before="240" w:after="80"/>
      </w:pPr>
      <w:r>
        <w:rPr>
          <w:rFonts w:ascii="Times New Roman" w:hAnsi="Times New Roman" w:cs="Times New Roman"/>
          <w:b/>
          <w:i w:val="0"/>
          <w:sz w:val="18"/>
        </w:rPr>
        <w:t xml:space="preserve">Table S5f.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Subject-level bootstrap 95% CI for TO micro-F1.</w:t>
      </w:r>
    </w:p>
    <w:tbl>
      <w:tblPr>
        <w:tblW w:type="auto" w:w="0"/>
        <w:jc w:val="center"/>
        <w:tblLook w:firstColumn="1" w:firstRow="1" w:lastColumn="0" w:lastRow="0" w:noHBand="0" w:noVBand="1" w:val="04A0"/>
        <w:tblLayout w:type="autofit"/>
      </w:tblPr>
      <w:tblGrid>
        <w:gridCol w:w="2108"/>
        <w:gridCol w:w="2108"/>
        <w:gridCol w:w="2108"/>
        <w:gridCol w:w="2108"/>
        <w:gridCol w:w="2108"/>
      </w:tblGrid>
      <w:tr>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Detector</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Mean F1</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CI 2.5%</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CI 97.5%</w:t>
            </w:r>
          </w:p>
        </w:tc>
        <w:tc>
          <w:tcPr>
            <w:tcW w:type="dxa" w:w="2108"/>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CI width</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0.719</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0.680</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0.759</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0.079</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0.644</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0.592</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0.695</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0.103</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0.441</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0.379</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0.513</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0.134</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0.429</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0.354</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0.503</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0.149</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0.323</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0.296</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0.352</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0.056</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0.220</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0.202</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0.239</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0.037</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0.169</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0.150</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0.190</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0.039</w:t>
            </w:r>
          </w:p>
        </w:tc>
      </w:tr>
      <w:tr>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0.145</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0.118</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0.178</w:t>
            </w:r>
          </w:p>
        </w:tc>
        <w:tc>
          <w:tcPr>
            <w:tcW w:type="dxa" w:w="2108"/>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0.061</w:t>
            </w:r>
          </w:p>
        </w:tc>
      </w:tr>
      <w:tr>
        <w:tc>
          <w:tcPr>
            <w:tcW w:type="dxa" w:w="210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210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0.097</w:t>
            </w:r>
          </w:p>
        </w:tc>
        <w:tc>
          <w:tcPr>
            <w:tcW w:type="dxa" w:w="210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0.081</w:t>
            </w:r>
          </w:p>
        </w:tc>
        <w:tc>
          <w:tcPr>
            <w:tcW w:type="dxa" w:w="210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0.115</w:t>
            </w:r>
          </w:p>
        </w:tc>
        <w:tc>
          <w:tcPr>
            <w:tcW w:type="dxa" w:w="2108"/>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0.034</w:t>
            </w:r>
          </w:p>
        </w:tc>
      </w:tr>
    </w:tbl>
    <w:p>
      <w:pPr>
        <w:spacing w:before="120" w:after="120"/>
      </w:pPr>
      <w:r>
        <w:rPr>
          <w:rFonts w:ascii="Times New Roman" w:hAnsi="Times New Roman" w:cs="Times New Roman"/>
          <w:b w:val="0"/>
          <w:i w:val="0"/>
          <w:sz w:val="20"/>
        </w:rPr>
        <w:t>BIKE shows the narrowest confidence interval for HS (CI width = 0.049) and TO (CI width = 0.079), indicating consistent performance across subjects. IntellEvent has a notably wider CI for TO (0.134), reflecting dataset-specific vulnerabilities in toe-off detection. The bootstrap approach (1000 resamples of subjects) accounts for the hierarchical data structure where trials are nested within subjects.</w:t>
      </w:r>
    </w:p>
    <w:p>
      <w:r>
        <w:br w:type="page"/>
      </w:r>
    </w:p>
    <w:p>
      <w:pPr>
        <w:pStyle w:val="Heading1"/>
      </w:pPr>
      <w:r>
        <w:rPr>
          <w:rFonts w:ascii="Times New Roman" w:hAnsi="Times New Roman"/>
          <w:b/>
          <w:i w:val="0"/>
          <w:color w:val="000000"/>
          <w:sz w:val="22"/>
        </w:rPr>
        <w:t>S6. BIKE Algorithm, Parameters, and Implementation Details</w:t>
      </w:r>
    </w:p>
    <w:p>
      <w:pPr>
        <w:pStyle w:val="Heading2"/>
      </w:pPr>
      <w:r>
        <w:rPr>
          <w:rFonts w:ascii="Times New Roman" w:hAnsi="Times New Roman"/>
          <w:b/>
          <w:i w:val="0"/>
          <w:color w:val="000000"/>
          <w:sz w:val="22"/>
        </w:rPr>
        <w:t>S6.1 Algorithm overview</w:t>
      </w:r>
    </w:p>
    <w:p>
      <w:pPr>
        <w:jc w:val="both"/>
        <w:spacing w:after="120"/>
      </w:pPr>
      <w:r>
        <w:rPr>
          <w:rFonts w:ascii="Times New Roman" w:hAnsi="Times New Roman"/>
          <w:b w:val="0"/>
          <w:i w:val="0"/>
          <w:sz w:val="20"/>
          <w:szCs w:val="20"/>
        </w:rPr>
        <w:t>BIKE decomposes gait event detection into two sequential inference stages, followed by a post-processing refinement step. Stage 1 identifies half-gait-cycle intervals from limb crossings in the anteroposterior plane. Stage 2 localises heel strike (HS) and toe off (TO) within each interval using Bayesian inference over biomechanical features (eight core families, instantiated as 9 HS and 10 TO active priors) with mixed literature-informed and empirically calibrated parameters. A Viterbi dynamic programming algorithm enforces strict HS-TO alternation. Post-processing applies velocity zero-crossing refinement, vertical correction, boundary event recovery, and gap filling. The complete pipeline is illustrated in </w:t>
      </w:r>
      <w:r>
        <w:rPr>
          <w:rFonts w:ascii="Times New Roman" w:hAnsi="Times New Roman"/>
          <w:b w:val="0"/>
          <w:i w:val="0"/>
          <w:sz w:val="20"/>
          <w:szCs w:val="20"/>
        </w:rPr>
        <w:t xml:space="preserve">Figure S3</w:t>
      </w:r>
      <w:r>
        <w:rPr>
          <w:rFonts w:ascii="Times New Roman" w:hAnsi="Times New Roman"/>
          <w:b w:val="0"/>
          <w:i w:val="0"/>
          <w:sz w:val="20"/>
          <w:szCs w:val="20"/>
        </w:rPr>
        <w:t xml:space="preserve">.</w:t>
      </w:r>
    </w:p>
    <w:p>
      <w:pPr>
        <w:jc w:val="center"/>
      </w:pPr>
      <w:r>
        <w:drawing>
          <wp:inline xmlns:a="http://schemas.openxmlformats.org/drawingml/2006/main" xmlns:pic="http://schemas.openxmlformats.org/drawingml/2006/picture">
            <wp:extent cx="3600000" cy="6826190"/>
            <wp:docPr id="10" name="Picture 10"/>
            <wp:cNvGraphicFramePr>
              <a:graphicFrameLocks noChangeAspect="1"/>
            </wp:cNvGraphicFramePr>
            <a:graphic>
              <a:graphicData uri="http://schemas.openxmlformats.org/drawingml/2006/picture">
                <pic:pic>
                  <pic:nvPicPr>
                    <pic:cNvPr id="0" name="fig1_bike_pipeline.png"/>
                    <pic:cNvPicPr/>
                  </pic:nvPicPr>
                  <pic:blipFill>
                    <a:blip r:embed="rId18"/>
                    <a:stretch>
                      <a:fillRect/>
                    </a:stretch>
                  </pic:blipFill>
                  <pic:spPr>
                    <a:xfrm>
                      <a:off x="0" y="0"/>
                      <a:ext cx="3600000" cy="6826190"/>
                    </a:xfrm>
                    <a:prstGeom prst="rect"/>
                  </pic:spPr>
                </pic:pic>
              </a:graphicData>
            </a:graphic>
          </wp:inline>
        </w:drawing>
      </w:r>
    </w:p>
    <w:p>
      <w:pPr>
        <w:jc w:val="both"/>
      </w:pPr>
      <w:r>
        <w:rPr>
          <w:rFonts w:ascii="Times New Roman" w:hAnsi="Times New Roman"/>
          <w:b/>
          <w:i w:val="0"/>
          <w:sz w:val="18"/>
        </w:rPr>
        <w:t xml:space="preserve"/>
      </w:r>
      <w:r>
        <w:rPr>
          <w:rFonts w:ascii="Times New Roman" w:hAnsi="Times New Roman"/>
          <w:b/>
          <w:i w:val="0"/>
          <w:sz w:val="18"/>
        </w:rPr>
        <w:t xml:space="preserve">Figure S3</w:t>
      </w:r>
      <w:r>
        <w:rPr>
          <w:rFonts w:ascii="Times New Roman" w:hAnsi="Times New Roman"/>
          <w:b/>
          <w:i w:val="0"/>
          <w:sz w:val="18"/>
        </w:rPr>
        <w:t xml:space="preserve">. </w:t>
      </w:r>
      <w:r>
        <w:rPr>
          <w:rFonts w:ascii="Times New Roman" w:hAnsi="Times New Roman"/>
          <w:b w:val="0"/>
          <w:i/>
          <w:sz w:val="18"/>
        </w:rPr>
      </w:r>
      <w:r>
        <w:rPr>
          <w:rFonts w:ascii="Times New Roman" w:hAnsi="Times New Roman"/>
          <w:b w:val="0"/>
          <w:i/>
          <w:sz w:val="18"/>
        </w:rPr>
      </w:r>
      <w:r>
        <w:rPr>
          <w:rFonts w:ascii="Times New Roman" w:hAnsi="Times New Roman"/>
          <w:b w:val="0"/>
          <w:i/>
          <w:sz w:val="18"/>
        </w:rPr>
      </w:r>
      <w:r>
        <w:rPr>
          <w:rFonts w:ascii="Times New Roman" w:hAnsi="Times New Roman"/>
          <w:b w:val="0"/>
          <w:i/>
          <w:sz w:val="18"/>
        </w:rPr>
      </w:r>
      <w:r>
        <w:rPr>
          <w:rFonts w:ascii="Times New Roman" w:hAnsi="Times New Roman"/>
          <w:b w:val="0"/>
          <w:i/>
          <w:sz w:val="18"/>
        </w:rPr>
        <w:t>Complete BIKE algorithm pipeline. Grey: Stage 1 (heuristic temporal segmentation via limb-crossing detection). Green: Stage 2 (Bayesian classification using eight core kinematic feature families (9 HS, 10 TO active priors) with mixed literature-informed and empirically calibrated priors, without dataset-specific retraining at evaluation time). Orange: post-processing refinement steps.</w:t>
      </w:r>
    </w:p>
    <w:p>
      <w:pPr>
        <w:pStyle w:val="Heading2"/>
      </w:pPr>
      <w:r>
        <w:rPr>
          <w:rFonts w:ascii="Times New Roman" w:hAnsi="Times New Roman"/>
          <w:b/>
          <w:i w:val="0"/>
          <w:color w:val="000000"/>
          <w:sz w:val="22"/>
        </w:rPr>
        <w:t>S6.2 Stage 1: Temporal segmentation via limb crossings</w:t>
      </w:r>
    </w:p>
    <w:p>
      <w:pPr>
        <w:jc w:val="both"/>
        <w:spacing w:after="120"/>
      </w:pPr>
      <w:r>
        <w:rPr>
          <w:rFonts w:ascii="Times New Roman" w:hAnsi="Times New Roman"/>
          <w:b w:val="0"/>
          <w:i w:val="0"/>
          <w:sz w:val="20"/>
          <w:szCs w:val="20"/>
        </w:rPr>
        <w:t>As summarised in the main text (“The BIKE detector”), the lower limbs alternate in AP position during normal gait: each crossing marks a half-gait-cycle boundary. Here we provide the full mathematical specification. A crossing signal d(t) is computed as the difference in mean AP position between the left and right lower-limb markers (knee + ankle), relative to the pelvis midpoint:</w:t>
      </w:r>
      <w:r>
        <w:rPr>
          <w:rFonts w:ascii="Times New Roman" w:hAnsi="Times New Roman"/>
          <w:b w:val="0"/>
          <w:i w:val="0"/>
          <w:sz w:val="20"/>
          <w:szCs w:val="20"/>
        </w:rPr>
        <w:t xml:space="preserve"> An illustration of this process is shown in </w:t>
      </w:r>
      <w:r>
        <w:rPr>
          <w:rFonts w:ascii="Times New Roman" w:hAnsi="Times New Roman"/>
          <w:b w:val="0"/>
          <w:i w:val="0"/>
          <w:sz w:val="20"/>
          <w:szCs w:val="20"/>
        </w:rPr>
        <w:t xml:space="preserve">Figure S4</w:t>
      </w:r>
      <w:r>
        <w:rPr>
          <w:rFonts w:ascii="Times New Roman" w:hAnsi="Times New Roman"/>
          <w:b w:val="0"/>
          <w:i w:val="0"/>
          <w:sz w:val="20"/>
          <w:szCs w:val="20"/>
        </w:rPr>
        <w:t xml:space="preserve">.</w:t>
      </w:r>
    </w:p>
    <w:p>
      <w:pPr>
        <w:jc w:val="center"/>
        <w:spacing w:before="120" w:after="120"/>
      </w:pPr>
      <w:r>
        <w:rPr>
          <w:rFonts w:ascii="Times New Roman" w:hAnsi="Times New Roman"/>
          <w:sz w:val="20"/>
          <w:szCs w:val="20"/>
          <w:b w:val="0"/>
          <w:i/>
        </w:rPr>
        <w:t xml:space="preserve">d(t) = x̄_L(t) - x̄_R(t)    where    x̄_s(t) = ½(x^AP_{knee,s}(t) + x^AP_{ankle,s}(t)) - x^AP_{pelvis}(t)</w:t>
      </w:r>
    </w:p>
    <w:p>
      <w:pPr>
        <w:jc w:val="center"/>
        <w:spacing w:before="120" w:after="120"/>
      </w:pPr>
      <m:oMath>
        <m:sSub>
          <m:e>
            <m:r>
              <m:t>σ</m:t>
            </m:r>
          </m:e>
          <m:sub>
            <m:r>
              <m:rPr>
                <m:nor/>
                <m:sty m:val="p"/>
              </m:rPr>
              <m:t>local</m:t>
            </m:r>
          </m:sub>
        </m:sSub>
        <m:d>
          <m:dPr>
            <m:begChr m:val="("/>
            <m:endChr m:val=")"/>
            <m:sepChr m:val=""/>
            <m:grow/>
          </m:dPr>
          <m:e>
            <m:r>
              <m:t>t</m:t>
            </m:r>
          </m:e>
        </m:d>
        <m:r>
          <m:rPr>
            <m:sty m:val="p"/>
          </m:rPr>
          <m:t>=</m:t>
        </m:r>
        <m:r>
          <m:t>0.7</m:t>
        </m:r>
        <m:r>
          <m:rPr>
            <m:sty m:val="p"/>
          </m:rPr>
          <m:t>⋅</m:t>
        </m:r>
        <m:d>
          <m:dPr>
            <m:begChr m:val="("/>
            <m:endChr m:val=")"/>
            <m:sepChr m:val=""/>
            <m:grow/>
          </m:dPr>
          <m:e>
            <m:r>
              <m:t>1.4826</m:t>
            </m:r>
            <m:r>
              <m:rPr>
                <m:sty m:val="p"/>
              </m:rPr>
              <m:t>⋅</m:t>
            </m:r>
            <m:sSub>
              <m:e>
                <m:r>
                  <m:rPr>
                    <m:sty m:val="p"/>
                  </m:rPr>
                  <m:t>M</m:t>
                </m:r>
                <m:r>
                  <m:rPr>
                    <m:sty m:val="p"/>
                  </m:rPr>
                  <m:t>A</m:t>
                </m:r>
                <m:r>
                  <m:rPr>
                    <m:sty m:val="p"/>
                  </m:rPr>
                  <m:t>D</m:t>
                </m:r>
              </m:e>
              <m:sub>
                <m:r>
                  <m:rPr>
                    <m:nor/>
                    <m:sty m:val="p"/>
                  </m:rPr>
                  <m:t>local</m:t>
                </m:r>
              </m:sub>
            </m:sSub>
            <m:d>
              <m:dPr>
                <m:begChr m:val="("/>
                <m:endChr m:val=")"/>
                <m:sepChr m:val=""/>
                <m:grow/>
              </m:dPr>
              <m:e>
                <m:r>
                  <m:t>t</m:t>
                </m:r>
              </m:e>
            </m:d>
          </m:e>
        </m:d>
        <m:r>
          <m:rPr>
            <m:sty m:val="p"/>
          </m:rPr>
          <m:t>+</m:t>
        </m:r>
        <m:r>
          <m:t>0.3</m:t>
        </m:r>
        <m:r>
          <m:rPr>
            <m:sty m:val="p"/>
          </m:rPr>
          <m:t>⋅</m:t>
        </m:r>
        <m:sSub>
          <m:e>
            <m:r>
              <m:t>σ</m:t>
            </m:r>
          </m:e>
          <m:sub>
            <m:r>
              <m:rPr>
                <m:nor/>
                <m:sty m:val="p"/>
              </m:rPr>
              <m:t>global</m:t>
            </m:r>
          </m:sub>
        </m:sSub>
      </m:oMath>
      <w:r>
        <w:t xml:space="preserve">    (Eq. S1)</w:t>
      </w:r>
    </w:p>
    <w:p>
      <w:pPr>
        <w:jc w:val="both"/>
        <w:spacing w:after="120"/>
      </w:pPr>
      <w:r>
        <w:rPr>
          <w:rFonts w:ascii="Times New Roman" w:hAnsi="Times New Roman"/>
          <w:b w:val="0"/>
          <w:i w:val="0"/>
          <w:sz w:val="20"/>
          <w:szCs w:val="20"/>
        </w:rPr>
        <w:t xml:space="preserve">The crossing score combines three components: proximity to zero (how close d(t) is to zero), velocity magnitude (favouring fast crossings), and rhythmic prediction (temporal regularity). The locally adaptive sigma is estimated from the median absolute deviation (MAD) of d(t) within a rolling window, blending 70% local and 30% global estimates:</w:t>
      </w:r>
    </w:p>
    <w:p>
      <w:pPr>
        <w:jc w:val="center"/>
        <w:spacing w:before="120" w:after="120"/>
      </w:pPr>
      <m:oMath>
        <m:sSub>
          <m:e>
            <m:r>
              <m:t>S</m:t>
            </m:r>
          </m:e>
          <m:sub>
            <m:r>
              <m:rPr>
                <m:nor/>
                <m:sty m:val="p"/>
              </m:rPr>
              <m:t>cross</m:t>
            </m:r>
          </m:sub>
        </m:sSub>
        <m:d>
          <m:dPr>
            <m:begChr m:val="("/>
            <m:endChr m:val=")"/>
            <m:sepChr m:val=""/>
            <m:grow/>
          </m:dPr>
          <m:e>
            <m:r>
              <m:t>t</m:t>
            </m:r>
          </m:e>
        </m:d>
        <m:r>
          <m:rPr>
            <m:sty m:val="p"/>
          </m:rPr>
          <m:t>=</m:t>
        </m:r>
        <m:r>
          <m:rPr>
            <m:sty m:val="p"/>
          </m:rPr>
          <m:t>exp</m:t>
        </m:r>
        <m:r>
          <m:t>​</m:t>
        </m:r>
        <m:d>
          <m:dPr>
            <m:begChr m:val="("/>
            <m:endChr m:val=")"/>
            <m:sepChr m:val=""/>
            <m:grow/>
          </m:dPr>
          <m:e>
            <m:r>
              <m:rPr>
                <m:sty m:val="p"/>
              </m:rPr>
              <m:t>−</m:t>
            </m:r>
            <m:f>
              <m:fPr>
                <m:type m:val="lin"/>
              </m:fPr>
              <m:num>
                <m:r>
                  <m:t>1</m:t>
                </m:r>
              </m:num>
              <m:den>
                <m:r>
                  <m:t>2</m:t>
                </m:r>
              </m:den>
            </m:f>
            <m:sSup>
              <m:e>
                <m:d>
                  <m:dPr>
                    <m:begChr m:val="("/>
                    <m:endChr m:val=")"/>
                    <m:sepChr m:val=""/>
                    <m:grow/>
                  </m:dPr>
                  <m:e>
                    <m:f>
                      <m:fPr>
                        <m:type m:val="bar"/>
                      </m:fPr>
                      <m:num>
                        <m:r>
                          <m:t>d</m:t>
                        </m:r>
                        <m:d>
                          <m:dPr>
                            <m:begChr m:val="("/>
                            <m:endChr m:val=")"/>
                            <m:sepChr m:val=""/>
                            <m:grow/>
                          </m:dPr>
                          <m:e>
                            <m:r>
                              <m:t>t</m:t>
                            </m:r>
                          </m:e>
                        </m:d>
                      </m:num>
                      <m:den>
                        <m:sSub>
                          <m:e>
                            <m:r>
                              <m:t>σ</m:t>
                            </m:r>
                          </m:e>
                          <m:sub>
                            <m:r>
                              <m:rPr>
                                <m:nor/>
                                <m:sty m:val="p"/>
                              </m:rPr>
                              <m:t>local</m:t>
                            </m:r>
                          </m:sub>
                        </m:sSub>
                        <m:d>
                          <m:dPr>
                            <m:begChr m:val="("/>
                            <m:endChr m:val=")"/>
                            <m:sepChr m:val=""/>
                            <m:grow/>
                          </m:dPr>
                          <m:e>
                            <m:r>
                              <m:t>t</m:t>
                            </m:r>
                          </m:e>
                        </m:d>
                      </m:den>
                    </m:f>
                  </m:e>
                </m:d>
              </m:e>
              <m:sup>
                <m:r>
                  <m:t>2</m:t>
                </m:r>
              </m:sup>
            </m:sSup>
          </m:e>
        </m:d>
        <m:r>
          <m:rPr>
            <m:sty m:val="p"/>
          </m:rPr>
          <m:t>⋅</m:t>
        </m:r>
        <m:f>
          <m:fPr>
            <m:type m:val="bar"/>
          </m:fPr>
          <m:num>
            <m:d>
              <m:dPr>
                <m:begChr m:val="|"/>
                <m:endChr m:val="|"/>
                <m:sepChr m:val=""/>
                <m:grow/>
              </m:dPr>
              <m:e>
                <m:acc>
                  <m:accPr>
                    <m:chr m:val="̇"/>
                  </m:accPr>
                  <m:e>
                    <m:r>
                      <m:t>d</m:t>
                    </m:r>
                  </m:e>
                </m:acc>
                <m:d>
                  <m:dPr>
                    <m:begChr m:val="("/>
                    <m:endChr m:val=")"/>
                    <m:sepChr m:val=""/>
                    <m:grow/>
                  </m:dPr>
                  <m:e>
                    <m:r>
                      <m:t>t</m:t>
                    </m:r>
                  </m:e>
                </m:d>
              </m:e>
            </m:d>
          </m:num>
          <m:den>
            <m:sSub>
              <m:e>
                <m:r>
                  <m:t>v</m:t>
                </m:r>
              </m:e>
              <m:sub>
                <m:r>
                  <m:rPr>
                    <m:sty m:val="p"/>
                  </m:rPr>
                  <m:t>max</m:t>
                </m:r>
              </m:sub>
            </m:sSub>
          </m:den>
        </m:f>
        <m:r>
          <m:rPr>
            <m:sty m:val="p"/>
          </m:rPr>
          <m:t>⋅</m:t>
        </m:r>
        <m:sSub>
          <m:e>
            <m:r>
              <m:t>P</m:t>
            </m:r>
          </m:e>
          <m:sub>
            <m:r>
              <m:rPr>
                <m:nor/>
                <m:sty m:val="p"/>
              </m:rPr>
              <m:t>rhythm</m:t>
            </m:r>
          </m:sub>
        </m:sSub>
        <m:d>
          <m:dPr>
            <m:begChr m:val="("/>
            <m:endChr m:val=")"/>
            <m:sepChr m:val=""/>
            <m:grow/>
          </m:dPr>
          <m:e>
            <m:r>
              <m:t>t</m:t>
            </m:r>
          </m:e>
        </m:d>
      </m:oMath>
      <w:r>
        <w:t xml:space="preserve">    (Eq. S2)</w:t>
      </w:r>
    </w:p>
    <w:p>
      <w:pPr>
        <w:jc w:val="both"/>
        <w:spacing w:after="120"/>
      </w:pPr>
      <w:r>
        <w:rPr>
          <w:rFonts w:ascii="Times New Roman" w:hAnsi="Times New Roman"/>
          <w:b w:val="0"/>
          <w:i/>
          <w:sz w:val="20"/>
          <w:szCs w:val="20"/>
        </w:rPr>
        <w:t xml:space="preserve">Crossings are detected from S_cross(t) using a hierarchical peak detection scheme with three fallback levels: strict peaks (height ≥ 0.1, prominence ≥ 0.05), relaxed peaks (height ≥ 0.05, prominence ≥ 0.02), and zero-crossing fallback. An iterative rhythmic reinforcement mechanism recovers missed crossings by extrapolating the local median inter-crossing interval with geometric decay (factor 0.5 per hop, max 5 hops).</w:t>
      </w:r>
    </w:p>
    <w:p>
      <w:pPr>
        <w:pStyle w:val="Heading2"/>
      </w:pPr>
      <w:r>
        <w:rPr>
          <w:rFonts w:ascii="Times New Roman" w:hAnsi="Times New Roman"/>
          <w:b/>
          <w:i w:val="0"/>
          <w:color w:val="000000"/>
          <w:sz w:val="22"/>
        </w:rPr>
        <w:t>S6.3 Stage 2: Bayesian event classification</w:t>
      </w:r>
    </w:p>
    <w:p>
      <w:pPr>
        <w:jc w:val="both"/>
        <w:spacing w:after="120"/>
      </w:pPr>
      <w:r>
        <w:rPr>
          <w:rFonts w:ascii="Times New Roman" w:hAnsi="Times New Roman"/>
          <w:b w:val="0"/>
          <w:i w:val="0"/>
          <w:sz w:val="20"/>
          <w:szCs w:val="20"/>
        </w:rPr>
        <w:t>Within each half-cycle interval [c_i, c_{i+1}], BIKE localises one HS and one TO by maximising a log-posterior over candidate frames. At each frame, BIKE computes an event-specific feature set composed of eight shared core families and additional event-specific cues, yielding 9 active HS priors and 10 active TO priors. The classification process is illustrated in </w:t>
      </w:r>
      <w:r>
        <w:rPr>
          <w:rFonts w:ascii="Times New Roman" w:hAnsi="Times New Roman"/>
          <w:b w:val="0"/>
          <w:i w:val="0"/>
          <w:sz w:val="20"/>
          <w:szCs w:val="20"/>
        </w:rPr>
        <w:t xml:space="preserve">Figure S3</w:t>
      </w:r>
      <w:r>
        <w:rPr>
          <w:rFonts w:ascii="Times New Roman" w:hAnsi="Times New Roman"/>
          <w:b w:val="0"/>
          <w:i w:val="0"/>
          <w:sz w:val="20"/>
          <w:szCs w:val="20"/>
        </w:rPr>
        <w:t xml:space="preserve">.</w:t>
      </w:r>
      <w:r>
        <w:rPr>
          <w:rFonts w:ascii="Times New Roman" w:hAnsi="Times New Roman"/>
          <w:b w:val="0"/>
          <w:i w:val="0"/>
          <w:sz w:val="20"/>
          <w:szCs w:val="20"/>
        </w:rPr>
      </w:r>
    </w:p>
    <w:p>
      <w:pPr>
        <w:jc w:val="center"/>
        <w:spacing w:before="120" w:after="120"/>
      </w:pPr>
      <m:oMath>
        <m:r>
          <m:t>f</m:t>
        </m:r>
        <m:d>
          <m:dPr>
            <m:begChr m:val="("/>
            <m:endChr m:val=")"/>
            <m:sepChr m:val=""/>
            <m:grow/>
          </m:dPr>
          <m:e>
            <m:r>
              <m:t>t</m:t>
            </m:r>
          </m:e>
        </m:d>
        <m:r>
          <m:rPr>
            <m:sty m:val="p"/>
          </m:rPr>
          <m:t>=</m:t>
        </m:r>
        <m:d>
          <m:dPr>
            <m:begChr m:val="["/>
            <m:endChr m:val="]"/>
            <m:sepChr m:val=""/>
            <m:grow/>
          </m:dPr>
          <m:e>
            <m:sSubSup>
              <m:e>
                <m:r>
                  <m:t>Δ</m:t>
                </m:r>
              </m:e>
              <m:sub>
                <m:r>
                  <m:rPr>
                    <m:nor/>
                    <m:sty m:val="p"/>
                  </m:rPr>
                  <m:t>knee-heel</m:t>
                </m:r>
              </m:sub>
              <m:sup>
                <m:r>
                  <m:rPr>
                    <m:nor/>
                    <m:sty m:val="p"/>
                  </m:rPr>
                  <m:t>AP</m:t>
                </m:r>
              </m:sup>
            </m:sSubSup>
            <m:r>
              <m:rPr>
                <m:sty m:val="p"/>
              </m:rPr>
              <m:t>,</m:t>
            </m:r>
            <m:r>
              <m:t> </m:t>
            </m:r>
            <m:sSubSup>
              <m:e>
                <m:acc>
                  <m:accPr>
                    <m:chr m:val="̇"/>
                  </m:accPr>
                  <m:e>
                    <m:r>
                      <m:t>x</m:t>
                    </m:r>
                  </m:e>
                </m:acc>
              </m:e>
              <m:sub>
                <m:r>
                  <m:rPr>
                    <m:nor/>
                    <m:sty m:val="p"/>
                  </m:rPr>
                  <m:t>ankle</m:t>
                </m:r>
              </m:sub>
              <m:sup>
                <m:r>
                  <m:rPr>
                    <m:nor/>
                    <m:sty m:val="p"/>
                  </m:rPr>
                  <m:t>AP</m:t>
                </m:r>
              </m:sup>
            </m:sSubSup>
            <m:r>
              <m:rPr>
                <m:sty m:val="p"/>
              </m:rPr>
              <m:t>,</m:t>
            </m:r>
            <m:r>
              <m:t> </m:t>
            </m:r>
            <m:sSub>
              <m:e>
                <m:r>
                  <m:t>z</m:t>
                </m:r>
              </m:e>
              <m:sub>
                <m:r>
                  <m:rPr>
                    <m:nor/>
                    <m:sty m:val="p"/>
                  </m:rPr>
                  <m:t>heel</m:t>
                </m:r>
              </m:sub>
            </m:sSub>
            <m:r>
              <m:rPr>
                <m:sty m:val="p"/>
              </m:rPr>
              <m:t>,</m:t>
            </m:r>
            <m:r>
              <m:t> </m:t>
            </m:r>
            <m:sSub>
              <m:e>
                <m:acc>
                  <m:accPr>
                    <m:chr m:val="̇"/>
                  </m:accPr>
                  <m:e>
                    <m:r>
                      <m:t>z</m:t>
                    </m:r>
                  </m:e>
                </m:acc>
              </m:e>
              <m:sub>
                <m:r>
                  <m:rPr>
                    <m:nor/>
                    <m:sty m:val="p"/>
                  </m:rPr>
                  <m:t>heel</m:t>
                </m:r>
              </m:sub>
            </m:sSub>
            <m:r>
              <m:rPr>
                <m:sty m:val="p"/>
              </m:rPr>
              <m:t>,</m:t>
            </m:r>
            <m:r>
              <m:t> </m:t>
            </m:r>
            <m:sSub>
              <m:e>
                <m:r>
                  <m:t>θ</m:t>
                </m:r>
              </m:e>
              <m:sub>
                <m:r>
                  <m:rPr>
                    <m:nor/>
                    <m:sty m:val="p"/>
                  </m:rPr>
                  <m:t>knee</m:t>
                </m:r>
              </m:sub>
            </m:sSub>
            <m:r>
              <m:rPr>
                <m:sty m:val="p"/>
              </m:rPr>
              <m:t>,</m:t>
            </m:r>
            <m:r>
              <m:t> </m:t>
            </m:r>
            <m:sSub>
              <m:e>
                <m:acc>
                  <m:accPr>
                    <m:chr m:val="̇"/>
                  </m:accPr>
                  <m:e>
                    <m:r>
                      <m:t>θ</m:t>
                    </m:r>
                  </m:e>
                </m:acc>
              </m:e>
              <m:sub>
                <m:r>
                  <m:rPr>
                    <m:nor/>
                    <m:sty m:val="p"/>
                  </m:rPr>
                  <m:t>knee</m:t>
                </m:r>
              </m:sub>
            </m:sSub>
            <m:r>
              <m:rPr>
                <m:sty m:val="p"/>
              </m:rPr>
              <m:t>,</m:t>
            </m:r>
            <m:r>
              <m:t> </m:t>
            </m:r>
            <m:sSub>
              <m:e>
                <m:r>
                  <m:t>R</m:t>
                </m:r>
              </m:e>
              <m:sub>
                <m:r>
                  <m:rPr>
                    <m:nor/>
                    <m:sty m:val="p"/>
                  </m:rPr>
                  <m:t>toe</m:t>
                </m:r>
              </m:sub>
            </m:sSub>
            <m:r>
              <m:rPr>
                <m:sty m:val="p"/>
              </m:rPr>
              <m:t>,</m:t>
            </m:r>
            <m:r>
              <m:t> </m:t>
            </m:r>
            <m:r>
              <m:t>Δ</m:t>
            </m:r>
            <m:r>
              <m:t>ω</m:t>
            </m:r>
          </m:e>
        </m:d>
      </m:oMath>
      <w:r>
        <w:t xml:space="preserve">    (Eq. 1)</w:t>
      </w:r>
    </w:p>
    <w:p>
      <w:pPr>
        <w:jc w:val="both"/>
        <w:spacing w:after="120"/>
      </w:pPr>
      <w:r>
        <w:rPr>
          <w:rFonts w:ascii="Times New Roman" w:hAnsi="Times New Roman"/>
          <w:b w:val="0"/>
          <w:i w:val="0"/>
          <w:sz w:val="20"/>
          <w:szCs w:val="20"/>
        </w:rPr>
        <w:t xml:space="preserve">Equation 1 shows the eight shared core feature families; the full active prior set includes R_knee (HS and TO) and ankle-toe AP velocity (TO only).</w:t>
      </w:r>
    </w:p>
    <w:p>
      <w:pPr>
        <w:jc w:val="both"/>
        <w:spacing w:after="120"/>
      </w:pPr>
      <w:r>
        <w:rPr>
          <w:rFonts w:ascii="Times New Roman" w:hAnsi="Times New Roman"/>
          <w:b w:val="0"/>
          <w:i w:val="0"/>
          <w:sz w:val="20"/>
          <w:szCs w:val="20"/>
        </w:rPr>
        <w:t>As introduced in the main text (“The BIKE detector”), the likelihood of the feature vector given event type E is modelled as a weighted product of marginal Gaussian likelihoods (composite likelihood). This avoids estimating a full joint covariance matrix over the event-specific feature set, which would be ill-conditioned (condition number &gt; 490,000 in pilot analysis). The log-posterior for event E at candidate frame t is:</w:t>
      </w:r>
    </w:p>
    <w:p>
      <w:pPr>
        <w:jc w:val="center"/>
        <w:spacing w:before="120" w:after="120"/>
      </w:pPr>
      <m:oMath>
        <m:r>
          <m:rPr>
            <m:sty m:val="p"/>
          </m:rPr>
          <m:t>log</m:t>
        </m:r>
        <m:r>
          <m:t>P</m:t>
        </m:r>
        <m:d>
          <m:dPr>
            <m:begChr m:val="("/>
            <m:endChr m:val=")"/>
            <m:sepChr m:val=""/>
            <m:grow/>
          </m:dPr>
          <m:e>
            <m:r>
              <m:t>E</m:t>
            </m:r>
            <m:r>
              <m:rPr>
                <m:sty m:val="p"/>
              </m:rPr>
              <m:t>∣</m:t>
            </m:r>
            <m:r>
              <m:t>t</m:t>
            </m:r>
          </m:e>
        </m:d>
        <m:r>
          <m:rPr>
            <m:sty m:val="p"/>
          </m:rPr>
          <m:t>=</m:t>
        </m:r>
        <m:nary>
          <m:naryPr>
            <m:chr m:val="∑"/>
            <m:limLoc m:val="undOvr"/>
            <m:subHide m:val="off"/>
            <m:supHide m:val="off"/>
          </m:naryPr>
          <m:sub>
            <m:r>
              <m:t>k</m:t>
            </m:r>
            <m:r>
              <m:rPr>
                <m:sty m:val="p"/>
              </m:rPr>
              <m:t>=</m:t>
            </m:r>
            <m:r>
              <m:t>1</m:t>
            </m:r>
          </m:sub>
          <m:sup>
            <m:r>
              <m:t>K</m:t>
            </m:r>
          </m:sup>
          <m:e>
            <m:sSub>
              <m:e>
                <m:r>
                  <m:t>w</m:t>
                </m:r>
              </m:e>
              <m:sub>
                <m:r>
                  <m:t>k</m:t>
                </m:r>
              </m:sub>
            </m:sSub>
          </m:e>
        </m:nary>
        <m:r>
          <m:rPr>
            <m:sty m:val="p"/>
          </m:rPr>
          <m:t>⋅</m:t>
        </m:r>
        <m:r>
          <m:rPr>
            <m:sty m:val="p"/>
          </m:rPr>
          <m:t>log</m:t>
        </m:r>
        <m:r>
          <m:t>N</m:t>
        </m:r>
        <m:r>
          <m:t>​</m:t>
        </m:r>
        <m:d>
          <m:dPr>
            <m:begChr m:val="("/>
            <m:endChr m:val=")"/>
            <m:sepChr m:val=""/>
            <m:grow/>
          </m:dPr>
          <m:e>
            <m:sSub>
              <m:e>
                <m:r>
                  <m:t>x</m:t>
                </m:r>
              </m:e>
              <m:sub>
                <m:r>
                  <m:t>k</m:t>
                </m:r>
              </m:sub>
            </m:sSub>
            <m:d>
              <m:dPr>
                <m:begChr m:val="("/>
                <m:endChr m:val=")"/>
                <m:sepChr m:val=""/>
                <m:grow/>
              </m:dPr>
              <m:e>
                <m:r>
                  <m:t>t</m:t>
                </m:r>
              </m:e>
            </m:d>
            <m:r>
              <m:rPr>
                <m:sty m:val="p"/>
              </m:rPr>
              <m:t>;</m:t>
            </m:r>
            <m:r>
              <m:t> </m:t>
            </m:r>
            <m:sSubSup>
              <m:e>
                <m:r>
                  <m:t>μ</m:t>
                </m:r>
              </m:e>
              <m:sub>
                <m:r>
                  <m:t>k</m:t>
                </m:r>
              </m:sub>
              <m:sup>
                <m:r>
                  <m:t>E</m:t>
                </m:r>
              </m:sup>
            </m:sSubSup>
            <m:r>
              <m:rPr>
                <m:sty m:val="p"/>
              </m:rPr>
              <m:t>,</m:t>
            </m:r>
            <m:sSubSup>
              <m:e>
                <m:r>
                  <m:t>σ</m:t>
                </m:r>
              </m:e>
              <m:sub>
                <m:r>
                  <m:t>k</m:t>
                </m:r>
              </m:sub>
              <m:sup>
                <m:r>
                  <m:t>E</m:t>
                </m:r>
              </m:sup>
            </m:sSubSup>
          </m:e>
        </m:d>
        <m:r>
          <m:rPr>
            <m:sty m:val="p"/>
          </m:rPr>
          <m:t>+</m:t>
        </m:r>
        <m:r>
          <m:rPr>
            <m:sty m:val="p"/>
          </m:rPr>
          <m:t>log</m:t>
        </m:r>
        <m:sSub>
          <m:e>
            <m:r>
              <m:t>P</m:t>
            </m:r>
          </m:e>
          <m:sub>
            <m:r>
              <m:rPr>
                <m:nor/>
                <m:sty m:val="p"/>
              </m:rPr>
              <m:t>phase</m:t>
            </m:r>
          </m:sub>
        </m:sSub>
        <m:d>
          <m:dPr>
            <m:begChr m:val="("/>
            <m:endChr m:val=")"/>
            <m:sepChr m:val=""/>
            <m:grow/>
          </m:dPr>
          <m:e>
            <m:r>
              <m:t>t</m:t>
            </m:r>
            <m:r>
              <m:rPr>
                <m:sty m:val="p"/>
              </m:rPr>
              <m:t>∣</m:t>
            </m:r>
            <m:r>
              <m:t>E</m:t>
            </m:r>
          </m:e>
        </m:d>
        <m:r>
          <m:rPr>
            <m:sty m:val="p"/>
          </m:rPr>
          <m:t>+</m:t>
        </m:r>
        <m:r>
          <m:t>C</m:t>
        </m:r>
      </m:oMath>
      <w:r>
        <w:t xml:space="preserve">    (Eq. 2)</w:t>
      </w:r>
    </w:p>
    <w:p>
      <w:pPr>
        <w:jc w:val="both"/>
        <w:spacing w:after="120"/>
      </w:pPr>
      <w:r>
        <w:rPr>
          <w:rFonts w:ascii="Times New Roman" w:hAnsi="Times New Roman"/>
          <w:b w:val="0"/>
          <w:i w:val="0"/>
          <w:sz w:val="20"/>
          <w:szCs w:val="20"/>
        </w:rPr>
        <w:t>where K features (K = 9 for HS, K = 10 for TO), w_k is the feature weight, and N denotes the Gaussian density. The event-specific Gaussian parameters (μ_k^E, σ_k^E) encode expected kinematic configurations derived from normative gait biomechanics [S2]. High-weight features (w = 2.0) are dominant discriminators, while low-weight features (w = 0.25-0.3) provide supplementary evidence.</w:t>
      </w:r>
    </w:p>
    <w:p>
      <w:pPr>
        <w:jc w:val="both"/>
        <w:spacing w:after="120"/>
      </w:pPr>
      <w:r>
        <w:rPr>
          <w:rFonts w:ascii="Times New Roman" w:hAnsi="Times New Roman"/>
          <w:b w:val="0"/>
          <w:i w:val="0"/>
          <w:sz w:val="20"/>
          <w:szCs w:val="20"/>
        </w:rPr>
        <w:t xml:space="preserve">A temporal phase prior further constrains the expected position of each event within its half-cycle interval. HS is expected at phase φ = 0.20 (early in the interval) and TO at φ = 0.85 (late), with Gaussian priors:</w:t>
      </w:r>
    </w:p>
    <w:p>
      <w:pPr>
        <w:jc w:val="center"/>
        <w:spacing w:before="120" w:after="120"/>
      </w:pPr>
      <m:oMath>
        <m:r>
          <m:rPr>
            <m:sty m:val="p"/>
          </m:rPr>
          <m:t>log</m:t>
        </m:r>
        <m:sSub>
          <m:e>
            <m:r>
              <m:t>P</m:t>
            </m:r>
          </m:e>
          <m:sub>
            <m:r>
              <m:rPr>
                <m:nor/>
                <m:sty m:val="p"/>
              </m:rPr>
              <m:t>phase</m:t>
            </m:r>
          </m:sub>
        </m:sSub>
        <m:d>
          <m:dPr>
            <m:begChr m:val="("/>
            <m:endChr m:val=")"/>
            <m:sepChr m:val=""/>
            <m:grow/>
          </m:dPr>
          <m:e>
            <m:r>
              <m:t>t</m:t>
            </m:r>
            <m:r>
              <m:rPr>
                <m:sty m:val="p"/>
              </m:rPr>
              <m:t>∣</m:t>
            </m:r>
            <m:r>
              <m:t>E</m:t>
            </m:r>
          </m:e>
        </m:d>
        <m:r>
          <m:rPr>
            <m:sty m:val="p"/>
          </m:rPr>
          <m:t>=</m:t>
        </m:r>
        <m:r>
          <m:rPr>
            <m:sty m:val="p"/>
          </m:rPr>
          <m:t>−</m:t>
        </m:r>
        <m:f>
          <m:fPr>
            <m:type m:val="lin"/>
          </m:fPr>
          <m:num>
            <m:r>
              <m:t>1</m:t>
            </m:r>
          </m:num>
          <m:den>
            <m:r>
              <m:t>2</m:t>
            </m:r>
          </m:den>
        </m:f>
        <m:r>
          <m:t> </m:t>
        </m:r>
        <m:sSub>
          <m:e>
            <m:r>
              <m:t>w</m:t>
            </m:r>
          </m:e>
          <m:sub>
            <m:r>
              <m:t>φ</m:t>
            </m:r>
          </m:sub>
        </m:sSub>
        <m:sSup>
          <m:e>
            <m:d>
              <m:dPr>
                <m:begChr m:val="("/>
                <m:endChr m:val=")"/>
                <m:sepChr m:val=""/>
                <m:grow/>
              </m:dPr>
              <m:e>
                <m:f>
                  <m:fPr>
                    <m:type m:val="bar"/>
                  </m:fPr>
                  <m:num>
                    <m:f>
                      <m:fPr>
                        <m:type m:val="bar"/>
                      </m:fPr>
                      <m:num>
                        <m:r>
                          <m:t>t</m:t>
                        </m:r>
                        <m:r>
                          <m:rPr>
                            <m:sty m:val="p"/>
                          </m:rPr>
                          <m:t>−</m:t>
                        </m:r>
                        <m:sSub>
                          <m:e>
                            <m:r>
                              <m:t>t</m:t>
                            </m:r>
                          </m:e>
                          <m:sub>
                            <m:r>
                              <m:rPr>
                                <m:nor/>
                                <m:sty m:val="p"/>
                              </m:rPr>
                              <m:t>start</m:t>
                            </m:r>
                          </m:sub>
                        </m:sSub>
                      </m:num>
                      <m:den>
                        <m:sSub>
                          <m:e>
                            <m:r>
                              <m:t>t</m:t>
                            </m:r>
                          </m:e>
                          <m:sub>
                            <m:r>
                              <m:rPr>
                                <m:nor/>
                                <m:sty m:val="p"/>
                              </m:rPr>
                              <m:t>end</m:t>
                            </m:r>
                          </m:sub>
                        </m:sSub>
                        <m:r>
                          <m:rPr>
                            <m:sty m:val="p"/>
                          </m:rPr>
                          <m:t>−</m:t>
                        </m:r>
                        <m:sSub>
                          <m:e>
                            <m:r>
                              <m:t>t</m:t>
                            </m:r>
                          </m:e>
                          <m:sub>
                            <m:r>
                              <m:rPr>
                                <m:nor/>
                                <m:sty m:val="p"/>
                              </m:rPr>
                              <m:t>start</m:t>
                            </m:r>
                          </m:sub>
                        </m:sSub>
                      </m:den>
                    </m:f>
                    <m:r>
                      <m:rPr>
                        <m:sty m:val="p"/>
                      </m:rPr>
                      <m:t>−</m:t>
                    </m:r>
                    <m:sSub>
                      <m:e>
                        <m:r>
                          <m:t>μ</m:t>
                        </m:r>
                      </m:e>
                      <m:sub>
                        <m:r>
                          <m:t>φ</m:t>
                        </m:r>
                      </m:sub>
                    </m:sSub>
                  </m:num>
                  <m:den>
                    <m:sSub>
                      <m:e>
                        <m:r>
                          <m:t>σ</m:t>
                        </m:r>
                      </m:e>
                      <m:sub>
                        <m:r>
                          <m:t>φ</m:t>
                        </m:r>
                      </m:sub>
                    </m:sSub>
                  </m:den>
                </m:f>
              </m:e>
            </m:d>
          </m:e>
          <m:sup>
            <m:r>
              <m:t>2</m:t>
            </m:r>
          </m:sup>
        </m:sSup>
      </m:oMath>
      <w:r>
        <w:t xml:space="preserve">    (Eq. 3)</w:t>
      </w:r>
    </w:p>
    <w:p>
      <w:pPr>
        <w:jc w:val="both"/>
        <w:spacing w:after="120"/>
      </w:pPr>
      <w:r>
        <w:rPr>
          <w:rFonts w:ascii="Times New Roman" w:hAnsi="Times New Roman"/>
          <w:b w:val="0"/>
          <w:i w:val="0"/>
          <w:sz w:val="20"/>
          <w:szCs w:val="20"/>
        </w:rPr>
        <w:t xml:space="preserve">The Viterbi dynamic programming algorithm jointly optimises event assignments across all intervals, enforcing strict HS-TO alternation for each limb. The recurrence relation is:</w:t>
      </w:r>
    </w:p>
    <w:p>
      <w:pPr>
        <w:jc w:val="center"/>
        <w:spacing w:before="120" w:after="120"/>
      </w:pPr>
      <w:r>
        <w:rPr>
          <w:rFonts w:ascii="Times New Roman" w:hAnsi="Times New Roman"/>
          <w:sz w:val="20"/>
          <w:szCs w:val="20"/>
          <w:b w:val="0"/>
          <w:i/>
        </w:rPr>
        <w:t xml:space="preserve">V(k, e) = max_{e′≠e} [ V(k-1, e′) + log P(f(t*_k) | e) + log P_φ(e) ]    (Eq. 4)</w:t>
      </w:r>
    </w:p>
    <w:p>
      <w:pPr>
        <w:jc w:val="both"/>
        <w:spacing w:after="120"/>
      </w:pPr>
      <w:r>
        <w:rPr>
          <w:rFonts w:ascii="Times New Roman" w:hAnsi="Times New Roman"/>
          <w:b w:val="0"/>
          <w:i/>
          <w:sz w:val="20"/>
          <w:szCs w:val="20"/>
        </w:rPr>
        <w:t xml:space="preserve">where V(k, e) is the optimal log-posterior for assigning event type e to interval k, and the maximisation is over the complementary event type (enforcing alternation).</w:t>
      </w:r>
    </w:p>
    <w:p>
      <w:pPr>
        <w:pStyle w:val="Heading2"/>
      </w:pPr>
      <w:r>
        <w:rPr>
          <w:rFonts w:ascii="Times New Roman" w:hAnsi="Times New Roman"/>
          <w:b/>
          <w:i w:val="0"/>
          <w:color w:val="000000"/>
          <w:sz w:val="22"/>
        </w:rPr>
        <w:t>S6.4 Feature definitions and biomechanical rationale</w:t>
      </w:r>
    </w:p>
    <w:p>
      <w:pPr>
        <w:jc w:val="both"/>
        <w:spacing w:after="120"/>
      </w:pPr>
      <w:r>
        <w:rPr>
          <w:rFonts w:ascii="Times New Roman" w:hAnsi="Times New Roman"/>
          <w:b w:val="0"/>
          <w:i w:val="0"/>
          <w:sz w:val="20"/>
          <w:szCs w:val="20"/>
        </w:rPr>
        <w:t>The biomechanical features (eight core families, with event-specific instantiations) and their prior parameters are detailed in Tables S6a and S6b. Each feature is characterised by a Gaussian prior N(x; μ, σ) weighted by w, where μ encodes the expected kinematic value at the gait event, σ reflects the expected variability, and w controls the feature's relative influence on the composite likelihood.</w:t>
      </w:r>
    </w:p>
    <w:p>
      <w:pPr>
        <w:pStyle w:val="Heading2"/>
      </w:pPr>
      <w:r>
        <w:rPr>
          <w:rFonts w:ascii="Times New Roman" w:hAnsi="Times New Roman"/>
          <w:b/>
          <w:i w:val="0"/>
          <w:color w:val="000000"/>
          <w:sz w:val="22"/>
        </w:rPr>
        <w:t>S6.5 Worked example on real data</w:t>
      </w:r>
    </w:p>
    <w:p>
      <w:r>
        <w:rPr>
          <w:rFonts w:ascii="Times New Roman" w:hAnsi="Times New Roman"/>
          <w:b w:val="0"/>
          <w:i w:val="0"/>
          <w:sz w:val="20"/>
        </w:rPr>
        <w:t/>
      </w:r>
      <w:r>
        <w:rPr>
          <w:rFonts w:ascii="Times New Roman" w:hAnsi="Times New Roman"/>
          <w:b w:val="0"/>
          <w:i w:val="0"/>
          <w:sz w:val="20"/>
        </w:rPr>
        <w:t xml:space="preserve">Figure S4</w:t>
      </w:r>
      <w:r>
        <w:rPr>
          <w:rFonts w:ascii="Times New Roman" w:hAnsi="Times New Roman"/>
          <w:b w:val="0"/>
          <w:i w:val="0"/>
          <w:sz w:val="20"/>
        </w:rPr>
        <w:t xml:space="preserve"> illustrates the complete BIKE pipeline applied to a single walking trial (BioCV-MoCap dataset, subject P03, WALK_01, 200 Hz motion capture). Panel A shows the limb-crossing signal d(t), the signed difference between left and right limb anteroposterior positions after pelvis subtraction. Each zero-crossing (purple dots) delineates a half-gait-cycle interval. Panel B displays the crossing posterior P(crossing), computed by combining the likelihood (grey), derived from the normalised proximity and velocity of d(t), with a rhythmic prior (dashed orange) that reinforces periodicity. Detected crossings are marked at the posterior peaks. Panel C zooms into one half-cycle interval, showing the Bayesian localisation of a heel strike. The temporal phase prior (dashed orange) favours the early portion of the interval, while the feature log-likelihood (dash-dot blue), computed from the eight biomechanical cues, peaks near the true event. The log-posterior (solid red) is maximised at the MAP estimate t*_HS. Panel D presents the final detected gait events overlaid on the left ankle AP trajectory and left heel vertical position: filled red triangles = left HS, open red triangles = right HS, filled blue circles = left TO, open blue circles = right TO. All events match the ground-truth annotations (vertical dashed lines) with errors below 25 ms.</w:t>
      </w:r>
    </w:p>
    <w:p>
      <w:pPr>
        <w:jc w:val="center"/>
      </w:pPr>
      <w:r>
        <w:drawing>
          <wp:inline xmlns:a="http://schemas.openxmlformats.org/drawingml/2006/main" xmlns:pic="http://schemas.openxmlformats.org/drawingml/2006/picture">
            <wp:extent cx="5029200" cy="9135382"/>
            <wp:docPr id="7" name="Picture 7"/>
            <wp:cNvGraphicFramePr>
              <a:graphicFrameLocks noChangeAspect="1"/>
            </wp:cNvGraphicFramePr>
            <a:graphic>
              <a:graphicData uri="http://schemas.openxmlformats.org/drawingml/2006/picture">
                <pic:pic>
                  <pic:nvPicPr>
                    <pic:cNvPr id="0" name="fig6_temporal_traces.png"/>
                    <pic:cNvPicPr/>
                  </pic:nvPicPr>
                  <pic:blipFill>
                    <a:blip r:embed="rId19"/>
                    <a:stretch>
                      <a:fillRect/>
                    </a:stretch>
                  </pic:blipFill>
                  <pic:spPr>
                    <a:xfrm>
                      <a:off x="0" y="0"/>
                      <a:ext cx="5029200" cy="9135382"/>
                    </a:xfrm>
                    <a:prstGeom prst="rect"/>
                  </pic:spPr>
                </pic:pic>
              </a:graphicData>
            </a:graphic>
          </wp:inline>
        </w:drawing>
      </w:r>
    </w:p>
    <w:p>
      <w:r>
        <w:rPr>
          <w:rFonts w:ascii="Times New Roman" w:hAnsi="Times New Roman"/>
          <w:b/>
          <w:i w:val="0"/>
          <w:sz w:val="18"/>
        </w:rPr>
        <w:t xml:space="preserve"/>
      </w:r>
      <w:r>
        <w:rPr>
          <w:rFonts w:ascii="Times New Roman" w:hAnsi="Times New Roman"/>
          <w:b/>
          <w:i w:val="0"/>
          <w:sz w:val="18"/>
        </w:rPr>
        <w:t xml:space="preserve">Figure S4</w:t>
      </w:r>
      <w:r>
        <w:rPr>
          <w:rFonts w:ascii="Times New Roman" w:hAnsi="Times New Roman"/>
          <w:b/>
          <w:i w:val="0"/>
          <w:sz w:val="18"/>
        </w:rPr>
        <w:t xml:space="preserve">. </w:t>
      </w:r>
      <w:r>
        <w:rPr>
          <w:rFonts w:ascii="Times New Roman" w:hAnsi="Times New Roman"/>
          <w:b w:val="0"/>
          <w:i/>
          <w:sz w:val="18"/>
        </w:rPr>
      </w:r>
      <w:r>
        <w:rPr>
          <w:rFonts w:ascii="Times New Roman" w:hAnsi="Times New Roman"/>
          <w:b w:val="0"/>
          <w:i/>
          <w:sz w:val="18"/>
        </w:rPr>
      </w:r>
      <w:r>
        <w:rPr>
          <w:rFonts w:ascii="Times New Roman" w:hAnsi="Times New Roman"/>
          <w:b w:val="0"/>
          <w:i/>
          <w:sz w:val="18"/>
        </w:rPr>
      </w:r>
      <w:r>
        <w:rPr>
          <w:rFonts w:ascii="Times New Roman" w:hAnsi="Times New Roman"/>
          <w:b w:val="0"/>
          <w:i/>
          <w:sz w:val="18"/>
        </w:rPr>
      </w:r>
      <w:r>
        <w:rPr>
          <w:rFonts w:ascii="Times New Roman" w:hAnsi="Times New Roman"/>
          <w:b w:val="0"/>
          <w:i/>
          <w:sz w:val="18"/>
        </w:rPr>
        <w:t>Worked example of BIKE detection on a single walking trial (BioCV-MoCap P03_WALK_01, 200 Hz). (A) Crossing signal d(t) with detected zero-crossings (purple dots). (B) Crossing posterior combining likelihood and rhythmic prior. (C) Bayesian localisation within one half-cycle: temporal phase prior (dashed orange), feature log-likelihood (dash-dot blue), and log-posterior (solid red) with MAP estimate t*_HS. (D) Final detected events overlaid on ankle AP trajectory and heel vertical position.</w:t>
      </w:r>
    </w:p>
    <w:p>
      <w:pPr>
        <w:pStyle w:val="Heading2"/>
      </w:pPr>
      <w:r>
        <w:rPr>
          <w:rFonts w:ascii="Times New Roman" w:hAnsi="Times New Roman"/>
          <w:b/>
          <w:i w:val="0"/>
          <w:color w:val="000000"/>
          <w:sz w:val="22"/>
        </w:rPr>
        <w:t>S6.6 Parameters and implementation details</w:t>
      </w:r>
    </w:p>
    <w:p>
      <w:pPr>
        <w:spacing w:before="120" w:after="120"/>
      </w:pPr>
      <w:r>
        <w:rPr>
          <w:rFonts w:ascii="Times New Roman" w:hAnsi="Times New Roman" w:cs="Times New Roman"/>
          <w:b w:val="0"/>
          <w:i w:val="0"/>
          <w:sz w:val="20"/>
        </w:rPr>
        <w:t>BIKE uses 99 fixed parameters organised into five groups: Stage 2 HS biomechanical priors (27), Stage 2 TO biomechanical priors (30), phase priors (6), Stage 1 signal processing (19), and post-processing (17). These parameters were determined from biomechanical principles and empirical tuning on the 10 development datasets, then frozen before held-out evaluation. No parameter was adjusted after examining held-out or markerless results. The six classical kinematic features (knee–heel AP distance, ankle AP velocity, heel/toe vertical position, heel/toe vertical velocity, knee angle, knee angular velocity) use prior means derived from normative gait data reported by Winter [S1] and Perry &amp; Burnfield [S2]. The two kinematic budget ratios (R_toe, R_knee) and the differential angular velocity (Δω) use empirically calibrated priors optimised via grid search on the development datasets. Phase prior means (HS at φ = 0.20, TO at φ = 0.85) reflect the canonical temporal structure of the gait cycle.</w:t>
      </w:r>
    </w:p>
    <w:p>
      <w:pPr>
        <w:spacing w:before="120" w:after="120"/>
      </w:pPr>
      <w:r>
        <w:rPr>
          <w:rFonts w:ascii="Times New Roman" w:hAnsi="Times New Roman" w:cs="Times New Roman"/>
          <w:b w:val="0"/>
          <w:i w:val="0"/>
          <w:sz w:val="20"/>
        </w:rPr>
        <w:t>Each Stage 2 biomechanical feature is characterised by three parameters: a mean (expected value at the event), a spread (standard deviation of the Gaussian prior), and a weight (relative importance in the posterior combination). Features with high weight (2.0) are dominant discriminators, while low-weight features (0.25–0.3) provide supplementary evidence. The spread parameter controls sensitivity: narrow spreads reject candidates that deviate even slightly from the expected biomechanical signature, while wide spreads are used for features with high inter-subject variability.</w:t>
      </w:r>
    </w:p>
    <w:p>
      <w:pPr>
        <w:spacing w:before="240" w:after="80"/>
      </w:pPr>
      <w:r>
        <w:rPr>
          <w:rFonts w:ascii="Times New Roman" w:hAnsi="Times New Roman" w:cs="Times New Roman"/>
          <w:b/>
          <w:i w:val="0"/>
          <w:sz w:val="18"/>
        </w:rPr>
        <w:t xml:space="preserve">Table S6a.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Stage 2: HS biomechanical priors (27 parameters).</w:t>
      </w:r>
    </w:p>
    <w:tbl>
      <w:tblPr>
        <w:tblW w:type="auto" w:w="0"/>
        <w:jc w:val="center"/>
        <w:tblLook w:firstColumn="1" w:firstRow="1" w:lastColumn="0" w:lastRow="0" w:noHBand="0" w:noVBand="1" w:val="04A0"/>
        <w:tblLayout w:type="autofit"/>
      </w:tblPr>
      <w:tblGrid>
        <w:gridCol w:w="2635"/>
        <w:gridCol w:w="2635"/>
        <w:gridCol w:w="2635"/>
        <w:gridCol w:w="2635"/>
      </w:tblGrid>
      <w:tr>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Feature</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Parameter</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Value</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Description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knee_heel_ap</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0.12</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Normalised heel-knee AP separation at HS (leg extended forward)</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knee_heel_ap</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0.15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knee-heel AP prior at HS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knee_heel_ap</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2.0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knee-heel AP prior at HS (dominant feature)</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ankle_ap_vel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-0.8</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Normalised ankle AP velocity at HS (decelerating)</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ankle_ap_vel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ankle AP velocity prior at HS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ankle_ap_vel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ankle AP velocity prior at HS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heel_vert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0.02</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Normalised heel vertical position at HS (near ground)</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heel_vert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0.1</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heel vertical position prior at HS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heel_vert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heel vertical position prior at HS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heel_vert_vel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Heel vertical velocity at HS (descending)</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heel_vert_vel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2.0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heel vertical velocity prior at HS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heel_vert_vel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heel vertical velocity prior at HS (low: noisy)</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knee_angle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5.0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 flexion angle at HS in degrees (near full extension)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knee_angle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8.0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knee angle prior at HS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knee_angle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knee angle prior at HS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knee_angle_vel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 angular velocity at HS in deg/s (reversal point)</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knee_angle_vel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80.0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knee angular velocity prior at HS (wide)</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knee_angle_vel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0.3</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knee angular velocity prior at HS (low: variable)</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R_toe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0.61</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Toe velocity ratio |v_toe_vert|/denom at HS (toe dominates)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R_toe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0.25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R_toe prior at HS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R_toe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0.6</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R_toe prior at HS (coordination feature)</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R_knee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0.11</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 velocity ratio |omega_knee|/denom at HS (knee quiet)</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R_knee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0.2</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R_knee prior at HS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R_knee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0.6</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R_knee prior at HS (coordination feature)</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delta_omega</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Knee-ankle angular velocity difference at HS in deg/s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delta_omega</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80.0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delta_omega prior at HS (wide)</w:t>
            </w:r>
          </w:p>
        </w:tc>
      </w:tr>
      <w:tr>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delta_omega</w:t>
            </w:r>
          </w:p>
        </w:tc>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0.25</w:t>
            </w:r>
          </w:p>
        </w:tc>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delta_omega prior at HS (low: supplementary)</w:t>
            </w:r>
          </w:p>
        </w:tc>
      </w:tr>
    </w:tbl>
    <w:p>
      <w:pPr>
        <w:spacing w:before="240" w:after="80"/>
      </w:pPr>
      <w:r>
        <w:rPr>
          <w:rFonts w:ascii="Times New Roman" w:hAnsi="Times New Roman" w:cs="Times New Roman"/>
          <w:b/>
          <w:i w:val="0"/>
          <w:sz w:val="18"/>
        </w:rPr>
        <w:t xml:space="preserve">Table S6b.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Stage 2: TO biomechanical priors (30 parameters).</w:t>
      </w:r>
    </w:p>
    <w:tbl>
      <w:tblPr>
        <w:tblW w:type="auto" w:w="0"/>
        <w:jc w:val="center"/>
        <w:tblLook w:firstColumn="1" w:firstRow="1" w:lastColumn="0" w:lastRow="0" w:noHBand="0" w:noVBand="1" w:val="04A0"/>
        <w:tblLayout w:type="autofit"/>
      </w:tblPr>
      <w:tblGrid>
        <w:gridCol w:w="2635"/>
        <w:gridCol w:w="2635"/>
        <w:gridCol w:w="2635"/>
        <w:gridCol w:w="2635"/>
      </w:tblGrid>
      <w:tr>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Feature</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Parameter</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Value</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Description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knee_heel_ap</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-0.72</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Normalised heel-knee AP separation at TO (heel behind knee)</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knee_heel_ap</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0.15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knee-heel AP prior at TO</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knee_heel_ap</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2.0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knee-heel AP prior at TO (dominant feature)</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ankle_ap_vel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0.8</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Normalised ankle AP velocity at TO (accelerating forward)</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ankle_ap_vel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0.6</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ankle AP velocity prior at TO</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ankle_ap_vel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ankle AP velocity prior at TO</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toe_vert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0.3</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Normalised toe vertical position at TO (partially lifted)</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toe_vert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0.25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toe vertical position prior at TO</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toe_vert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0.8</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toe vertical position prior at TO</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toe_vert_vel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3.5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Toe vertical velocity at TO (rising rapidly)</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toe_vert_vel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2.0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toe vertical velocity prior at TO</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toe_vert_vel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toe vertical velocity prior at TO</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knee_angle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43.0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 flexion angle at TO in degrees (mid-flexion)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knee_angle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10.0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knee angle prior at TO</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knee_angle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knee angle prior at TO</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knee_angle_vel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200.0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 angular velocity at TO in deg/s (rapid flexion)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knee_angle_vel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150.0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knee angular velocity prior at TO (wide)</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knee_angle_vel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knee angular velocity prior at TO</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R_toe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0.27</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Toe velocity ratio |v_toe_vert|/denom at TO (knee dominates)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R_toe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0.25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R_toe prior at TO</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R_toe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0.3</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R_toe prior at TO (coordination feature; low)</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R_knee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0.3</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 velocity ratio |omega_knee|/denom at TO (knee active)</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R_knee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0.2</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R_knee prior at TO</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R_knee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2.0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R_knee prior at TO (coordination feature; dominant)</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delta_omega</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100.0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Knee-ankle angular velocity difference at TO in deg/s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delta_omega</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120.0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delta_omega prior at TO (wide)</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delta_omega</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0.25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delta_omega prior at TO (low: supplementary)</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ankle_toe_ap_vel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-3.0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Ankle-toe AP separation velocity at TO (converging)</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ankle_toe_ap_vel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2.5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ankle-toe AP velocity prior at TO</w:t>
            </w:r>
          </w:p>
        </w:tc>
      </w:tr>
      <w:tr>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ankle_toe_ap_vel</w:t>
            </w:r>
          </w:p>
        </w:tc>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2.0</w:t>
            </w:r>
          </w:p>
        </w:tc>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ankle-toe AP velocity prior at TO (dominant)</w:t>
            </w:r>
          </w:p>
        </w:tc>
      </w:tr>
    </w:tbl>
    <w:p>
      <w:pPr>
        <w:spacing w:before="240" w:after="80"/>
      </w:pPr>
      <w:r>
        <w:rPr>
          <w:rFonts w:ascii="Times New Roman" w:hAnsi="Times New Roman" w:cs="Times New Roman"/>
          <w:b/>
          <w:i w:val="0"/>
          <w:sz w:val="18"/>
        </w:rPr>
        <w:t xml:space="preserve">Table S6c.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Phase priors (6 parameters).</w:t>
      </w:r>
    </w:p>
    <w:tbl>
      <w:tblPr>
        <w:tblW w:type="auto" w:w="0"/>
        <w:jc w:val="center"/>
        <w:tblLook w:firstColumn="1" w:firstRow="1" w:lastColumn="0" w:lastRow="0" w:noHBand="0" w:noVBand="1" w:val="04A0"/>
        <w:tblLayout w:type="autofit"/>
      </w:tblPr>
      <w:tblGrid>
        <w:gridCol w:w="2635"/>
        <w:gridCol w:w="2635"/>
        <w:gridCol w:w="2635"/>
        <w:gridCol w:w="2635"/>
      </w:tblGrid>
      <w:tr>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Feature</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Parameter</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Value</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Description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HS_PHASE_PRIOR</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0.2</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Expected HS phase within crossing interval (early)</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HS_PHASE_PRIOR</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0.18</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HS phase prior</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HS_PHASE_PRIOR</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HS phase prior</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TO_PHASE_PRIOR</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mean</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0.85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Expected TO phase within crossing interval (late)</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TO_PHASE_PRIOR</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0.2</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Spread of TO phase prior</w:t>
            </w:r>
          </w:p>
        </w:tc>
      </w:tr>
      <w:tr>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TO_PHASE_PRIOR</w:t>
            </w:r>
          </w:p>
        </w:tc>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w:t>
            </w:r>
          </w:p>
        </w:tc>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1.5</w:t>
            </w:r>
          </w:p>
        </w:tc>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Weight of TO phase prior</w:t>
            </w:r>
          </w:p>
        </w:tc>
      </w:tr>
    </w:tbl>
    <w:p>
      <w:pPr>
        <w:spacing w:before="240" w:after="80"/>
      </w:pPr>
      <w:r>
        <w:rPr>
          <w:rFonts w:ascii="Times New Roman" w:hAnsi="Times New Roman" w:cs="Times New Roman"/>
          <w:b/>
          <w:i w:val="0"/>
          <w:sz w:val="18"/>
        </w:rPr>
        <w:t xml:space="preserve">Table S6d.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Stage 1 signal processing (19 parameters).</w:t>
      </w:r>
    </w:p>
    <w:tbl>
      <w:tblPr>
        <w:tblW w:type="auto" w:w="0"/>
        <w:jc w:val="center"/>
        <w:tblLook w:firstColumn="1" w:firstRow="1" w:lastColumn="0" w:lastRow="0" w:noHBand="0" w:noVBand="1" w:val="04A0"/>
        <w:tblLayout w:type="autofit"/>
      </w:tblPr>
      <w:tblGrid>
        <w:gridCol w:w="2635"/>
        <w:gridCol w:w="2635"/>
        <w:gridCol w:w="2635"/>
        <w:gridCol w:w="2635"/>
      </w:tblGrid>
      <w:tr>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Name</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Type</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Value</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Description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SMOOTHING_MS</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55.0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SavGol trajectory smoothing window in ms (design: 200fps/11fr)</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HALF_WIN_MS</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300.0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p_signal local-sigma half-window in ms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VEL_HALF_WIN_MS</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150.0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p_signal velocity-norm half-window in ms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PS_SIGMA_MS</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10.0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p_signal Gaussian post-smoothing in ms (low-fps path)</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MAD_TO_SIGMA_FACTOR</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1.4826</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MAD-to-sigma conversion factor (Gaussian consistency)</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LOCAL_SIGMA_BLEND_LOCAL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0.7</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Blend weight for local MAD sigma (complement: 0.3 global)</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LOCAL_SIGMA_MIN_RATIO</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0.01</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local sigma as fraction of global sigma</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P_SIGNAL_PROXIMITY_BANDWIDTH</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0.3</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Gaussian kernel bandwidth for proximity score</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P_SIGNAL_SMOOTHING_SIGMA</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2.0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Gaussian smoothing sigma for p_signal (high-fps path)</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PEAK_HEIGHT_STRICT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0.1</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peak height for strict crossing detection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PEAK_PROMINENCE_STRICT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0.05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peak prominence for strict crossing detection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PEAK_HEIGHT_RELAXED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0.05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peak height for relaxed crossing detection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PEAK_PROMINENCE_RELAXED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0.02</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peak prominence for relaxed crossing detection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PEAK_HEIGHT_SEGMENT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0.1</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peak height for per-segment refinement</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PEAK_PROMINENCE_SEGMENT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0.03</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peak prominence for per-segment refinement</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SEGMENT_BREAK_RATIO</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2.0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Interval/median ratio threshold for segment splitting</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REINFORCEMENT_DECAY</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Exponential decay factor per hop in rhythm reinforcement</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REINFORCEMENT_MAX_HOPS</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5.0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Maximum number of hops for rhythm extrapolation</w:t>
            </w:r>
          </w:p>
        </w:tc>
      </w:tr>
      <w:tr>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REINFORCEMENT_MAX_CONTRIBUTION</w:t>
            </w:r>
          </w:p>
        </w:tc>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0.1</w:t>
            </w:r>
          </w:p>
        </w:tc>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Maximum reinforcement amplitude relative to signal peak</w:t>
            </w:r>
          </w:p>
        </w:tc>
      </w:tr>
    </w:tbl>
    <w:p>
      <w:pPr>
        <w:spacing w:before="240" w:after="80"/>
      </w:pPr>
      <w:r>
        <w:rPr>
          <w:rFonts w:ascii="Times New Roman" w:hAnsi="Times New Roman" w:cs="Times New Roman"/>
          <w:b/>
          <w:i w:val="0"/>
          <w:sz w:val="18"/>
        </w:rPr>
        <w:t xml:space="preserve">Table S6e.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Post-processing (17 parameters).</w:t>
      </w:r>
    </w:p>
    <w:tbl>
      <w:tblPr>
        <w:tblW w:type="auto" w:w="0"/>
        <w:jc w:val="center"/>
        <w:tblLook w:firstColumn="1" w:firstRow="1" w:lastColumn="0" w:lastRow="0" w:noHBand="0" w:noVBand="1" w:val="04A0"/>
        <w:tblLayout w:type="autofit"/>
      </w:tblPr>
      <w:tblGrid>
        <w:gridCol w:w="2635"/>
        <w:gridCol w:w="2635"/>
        <w:gridCol w:w="2635"/>
        <w:gridCol w:w="2635"/>
      </w:tblGrid>
      <w:tr>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Name</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Type</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Value</w:t>
            </w:r>
          </w:p>
        </w:tc>
        <w:tc>
          <w:tcPr>
            <w:tcW w:type="dxa" w:w="2635"/>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Description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HS_OFFSET_knee_heel_ap</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15.0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Temporal offset in ms for knee-heel AP feature at HS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TO_OFFSET_knee_angle_vel</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15.0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Temporal offset in ms for knee angular velocity at TO</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BOUNDARY_PEAK_HEIGHT_LEADING</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0.4</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peak height for leading boundary event detection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BOUNDARY_PEAK_PROMINENCE_LEADING</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0.1</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peak prominence for leading boundary events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BOUNDARY_PEAK_HEIGHT_TRAILING</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0.35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peak height for trailing boundary event detection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BOUNDARY_PEAK_PROMINENCE_TRAILING</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0.05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peak prominence for trailing boundary events</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BOUNDARY_FALLBACK_LEADING_THRESHOLD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0.7</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Probability threshold for leading boundary fallback</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BOUNDARY_FALLBACK_TRAILING_THRESHOLD</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0.7</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Probability threshold for trailing boundary fallback</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BOUNDARY_MIN_LEADING_FRAME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frame index for leading boundary event</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GAP_THRESHOLD_RATIO</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1.8</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Interval/median ratio to trigger gap event insertion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GAP_PEAK_HEIGHT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peak height for gap event detection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GAP_PEAK_PROMINENCE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0.15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peak prominence for gap event detection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TRAILING_TO_SUPPRESS_RATIO</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0.25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Suppress trailing TO if within this fraction of stride end</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VERTICAL_CORRECTION_SHRINKAGE</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0.5</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Shrinkage factor for heel/toe vertical timing correction</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VERTICAL_CORRECTION_MAX_RATIO</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0.08</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Maximum vertical correction as fraction of stride period</w:t>
            </w:r>
          </w:p>
        </w:tc>
      </w:tr>
      <w:tr>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VERTICAL_CORRECTION_MIN_SHIFT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2.0</w:t>
            </w:r>
          </w:p>
        </w:tc>
        <w:tc>
          <w:tcPr>
            <w:tcW w:type="dxa" w:w="2635"/>
            <w:tcBorders>
              <w:top w:val="none" w:sz="0" w:space="0" w:color="000000"/>
              <w:bottom w:val="none" w:sz="0"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shift in frames to apply vertical correction</w:t>
            </w:r>
          </w:p>
        </w:tc>
      </w:tr>
      <w:tr>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VERTICAL_RANGE_THRESHOLD</w:t>
            </w:r>
          </w:p>
        </w:tc>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constant</w:t>
            </w:r>
          </w:p>
        </w:tc>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5.0</w:t>
            </w:r>
          </w:p>
        </w:tc>
        <w:tc>
          <w:tcPr>
            <w:tcW w:type="dxa" w:w="2635"/>
            <w:tcBorders>
              <w:top w:val="none" w:sz="0" w:space="0" w:color="000000"/>
              <w:bottom w:val="single" w:sz="12" w:space="0" w:color="000000"/>
              <w:left w:val="none" w:sz="0" w:space="0" w:color="000000"/>
              <w:right w:val="none" w:sz="0" w:space="0" w:color="000000"/>
            </w:tcBorders>
          </w:tcPr>
          <w:p>
            <w:r>
              <w:rPr>
                <w:rFonts w:ascii="Arial" w:hAnsi="Arial"/>
                <w:b w:val="0"/>
                <w:sz w:val="16"/>
              </w:rPr>
            </w:r>
            <w:r>
              <w:rPr>
                <w:rFonts w:ascii="Arial" w:hAnsi="Arial" w:cs="Times New Roman"/>
                <w:b w:val="0"/>
                <w:i w:val="0"/>
                <w:sz w:val="16"/>
              </w:rPr>
              <w:t>Minimum vertical range in mm to enable vertical correction</w:t>
            </w:r>
          </w:p>
        </w:tc>
      </w:tr>
    </w:tbl>
    <w:p>
      <w:pPr>
        <w:spacing w:before="120" w:after="120"/>
      </w:pPr>
      <w:r>
        <w:rPr>
          <w:rFonts w:ascii="Times New Roman" w:hAnsi="Times New Roman" w:cs="Times New Roman"/>
          <w:b w:val="0"/>
          <w:i w:val="0"/>
          <w:sz w:val="20"/>
        </w:rPr>
        <w:t>Locally adaptive sigma. The Stage 1 crossing score uses a locally adaptive sigma estimated from the median absolute deviation (MAD) of the trajectory within a rolling window. This adapts to local signal quality without global normalisation, using: sigma_local = MAD × 1.4826 (Gaussian consistency factor). A blend of 70% local and 30% global MAD ensures stability in segments with very low variability. The minimum local sigma is clamped at 1% of the global sigma to prevent numerical instability.</w:t>
      </w:r>
    </w:p>
    <w:p>
      <w:pPr>
        <w:spacing w:before="120" w:after="120"/>
      </w:pPr>
      <w:r>
        <w:rPr>
          <w:rFonts w:ascii="Times New Roman" w:hAnsi="Times New Roman" w:cs="Times New Roman"/>
          <w:b w:val="0"/>
          <w:i w:val="0"/>
          <w:sz w:val="20"/>
        </w:rPr>
        <w:t>Iterative rhythmic reinforcement. After initial crossing detection, the signal is segmented at gaps exceeding 2× the local median interval. Within each segment, a rhythmic template is built from the median crossing interval, and a Gaussian reinforcement kernel is applied iteratively (up to 5 hops, decay factor 0.5). This recovers weak crossings that fall between strong ones, particularly beneficial for irregular gait patterns where some strides produce weaker biomechanical signatures.</w:t>
      </w:r>
    </w:p>
    <w:p>
      <w:pPr>
        <w:spacing w:before="120" w:after="120"/>
      </w:pPr>
      <w:r>
        <w:rPr>
          <w:rFonts w:ascii="Times New Roman" w:hAnsi="Times New Roman" w:cs="Times New Roman"/>
          <w:b w:val="0"/>
          <w:i w:val="0"/>
          <w:sz w:val="20"/>
        </w:rPr>
        <w:t>Hierarchical peak detection. Crossings are detected using a fallback hierarchy: strict peaks (prominence ≥ 0.05) → relaxed peaks (prominence ≥ 0.02) → zero-crossings → absolute-difference threshold. This ensures coverage even in low-SNR segments while maintaining specificity in clean signals. The per-segment refinement step uses intermediate thresholds (prominence ≥ 0.03) to recover events missed by the global pass.</w:t>
      </w:r>
    </w:p>
    <w:p>
      <w:r>
        <w:br w:type="page"/>
      </w:r>
    </w:p>
    <w:p>
      <w:pPr/>
      <w:r>
        <w:rPr>
          <w:b w:val="0"/>
          <w:i/>
          <w:rFonts w:ascii="Times New Roman" w:hAnsi="Times New Roman"/>
          <w:sz w:val="18"/>
        </w:rPr>
        <w:t>References for biomechanical priors: [S1] Winter DA. Biomechanics and Motor Control of Human Movement. 4th ed. Hoboken, NJ: John Wiley &amp; Sons; 2009. [S2] Perry J, Burnfield JM. Gait Analysis: Normal and Pathological Function. 2nd ed. Thorofare, NJ: SLACK Incorporated; 2010. [S3] Varin C, Reid N, Firth D. An overview of composite likelihood methods. Statistica Sinica. 2011;21(1):5–42.</w:t>
      </w:r>
    </w:p>
    <w:p>
      <w:pPr>
        <w:pStyle w:val="Heading2"/>
      </w:pPr>
      <w:r>
        <w:t>S6.7 Extended Feature Definitions and Biomechanical Rationale</w:t>
      </w:r>
    </w:p>
    <w:p>
      <w:pPr>
        <w:spacing w:before="120" w:after="120"/>
      </w:pPr>
      <w:r>
        <w:rPr>
          <w:rFonts w:ascii="Times New Roman" w:hAnsi="Times New Roman" w:cs="Times New Roman"/>
          <w:rFonts w:ascii="Times New Roman" w:hAnsi="Times New Roman"/>
          <w:b w:val="0"/>
          <w:i w:val="0"/>
          <w:sz w:val="20"/>
        </w:rPr>
        <w:t>R_toe (toe velocity ratio). This dimensionless feature represents the fraction of total lower-limb velocity carried by the toe marker: R_toe = |v_toe| / (|v_toe| + |v_heel| + |v_knee|), where velocities are computed in the anteroposterior (AP) direction. By normalising to a ratio, the feature is invariant to absolute walking speed. At HS, the heel is decelerating while the toe still carries forward momentum, yielding a high R_toe (μ = 0.61, σ = 0.25). At TO, the opposite pattern holds: the toe is the last segment to leave the ground and carries relatively less velocity (μ = 0.27, σ = 0.25).</w:t>
      </w:r>
    </w:p>
    <w:p>
      <w:pPr>
        <w:spacing w:before="120" w:after="120"/>
      </w:pPr>
      <w:r>
        <w:rPr>
          <w:rFonts w:ascii="Times New Roman" w:hAnsi="Times New Roman" w:cs="Times New Roman"/>
          <w:rFonts w:ascii="Times New Roman" w:hAnsi="Times New Roman"/>
          <w:b w:val="0"/>
          <w:i w:val="0"/>
          <w:sz w:val="20"/>
        </w:rPr>
        <w:t>Δω (differential angular velocity). Defined as the difference between knee angular velocity and ankle angular velocity: Δω = ω_knee − ω_ankle. This feature cancels common-mode offsets (e.g., trunk sway) that affect both joints equally. At HS, the knee and ankle angular velocities are approximately equal (both near zero as the limb extends), yielding Δω ≈ 0 (μ = 0.0, σ = 80 deg/s). At TO, the knee is flexing rapidly while the ankle plantarflexes, producing a large positive differential (μ = 100, σ = 120 deg/s).</w:t>
      </w:r>
    </w:p>
    <w:p>
      <w:pPr>
        <w:spacing w:before="120" w:after="120"/>
      </w:pPr>
      <w:r>
        <w:rPr>
          <w:rFonts w:ascii="Times New Roman" w:hAnsi="Times New Roman" w:cs="Times New Roman"/>
          <w:rFonts w:ascii="Times New Roman" w:hAnsi="Times New Roman"/>
          <w:b w:val="0"/>
          <w:i w:val="0"/>
          <w:sz w:val="20"/>
        </w:rPr>
        <w:t>ankle_ap_vel (normalised ankle AP velocity). The anteroposterior velocity of the ankle joint centre relative to the pelvis, normalised by thigh length to create a dimensionless rate. At HS, the ankle is decelerating sharply as the foot contacts the ground (μ = −0.8 thigh-lengths/s). At TO, the ankle accelerates forward during push-off (μ = +0.8 thigh-lengths/s). This feature is the single most discriminant predictor for both events (ablation ΔF1 &gt; 20 pp when removed; see S7.2). Its biomechanical basis is well-established [S2].</w:t>
      </w:r>
    </w:p>
    <w:p>
      <w:pPr>
        <w:spacing w:before="120" w:after="120"/>
      </w:pPr>
      <w:r>
        <w:rPr>
          <w:rFonts w:ascii="Times New Roman" w:hAnsi="Times New Roman" w:cs="Times New Roman"/>
          <w:rFonts w:ascii="Times New Roman" w:hAnsi="Times New Roman"/>
          <w:b w:val="0"/>
          <w:i w:val="0"/>
          <w:sz w:val="20"/>
        </w:rPr>
        <w:t>heel_vert and toe_vert (normalised vertical positions). The vertical positions of the heel and toe markers, normalised to [0, 1] using the range observed during the trial. At HS, the heel is near the ground (μ = 0.02). At TO, the toe has begun to lift (μ = 0.3). These features provide complementary evidence to velocity-based features by encoding spatial configuration rather than dynamics.</w:t>
      </w:r>
    </w:p>
    <w:p>
      <w:pPr>
        <w:spacing w:before="120" w:after="120"/>
      </w:pPr>
      <w:r>
        <w:rPr>
          <w:rFonts w:ascii="Times New Roman" w:hAnsi="Times New Roman" w:cs="Times New Roman"/>
          <w:rFonts w:ascii="Times New Roman" w:hAnsi="Times New Roman"/>
          <w:b w:val="0"/>
          <w:i w:val="0"/>
          <w:sz w:val="20"/>
        </w:rPr>
        <w:t>knee_angle (knee flexion angle). The sagittal-plane knee flexion angle in degrees. At HS, the knee is near full extension (μ = 5°, σ = 8°), a well-known biomechanical constraint [S2]. At TO, the knee is flexing into pre-swing (μ = 43°, σ = 10°). The knee angle prior provides a strong constraint that is largely invariant across populations.</w:t>
      </w:r>
    </w:p>
    <w:p>
      <w:pPr>
        <w:spacing w:before="120" w:after="120"/>
      </w:pPr>
      <w:r>
        <w:rPr>
          <w:rFonts w:ascii="Times New Roman" w:hAnsi="Times New Roman" w:cs="Times New Roman"/>
          <w:rFonts w:ascii="Times New Roman" w:hAnsi="Times New Roman"/>
          <w:b w:val="0"/>
          <w:i w:val="0"/>
          <w:sz w:val="20"/>
        </w:rPr>
        <w:t>knee_angle_vel (knee angular velocity). The rate of change of knee flexion angle. At HS, the angular velocity is near zero (μ = 0, σ = 80 deg/s) as the knee transitions from extension to flexion. At TO, the knee is flexing rapidly (μ = 200, σ = 150 deg/s). The large spread for TO reflects inter-subject variability in push-off dynamics.</w:t>
      </w:r>
    </w:p>
    <w:p>
      <w:pPr>
        <w:pStyle w:val="Heading2"/>
      </w:pPr>
      <w:r>
        <w:t>S6.8 Prior Distribution Characteristics</w:t>
      </w:r>
    </w:p>
    <w:p>
      <w:pPr>
        <w:spacing w:before="120" w:after="120"/>
      </w:pPr>
      <w:r>
        <w:rPr>
          <w:rFonts w:ascii="Times New Roman" w:hAnsi="Times New Roman" w:cs="Times New Roman"/>
          <w:rFonts w:ascii="Times New Roman" w:hAnsi="Times New Roman"/>
          <w:b w:val="0"/>
          <w:i w:val="0"/>
          <w:sz w:val="20"/>
        </w:rPr>
        <w:t>Development-set labelled observations (381,685 frames: 101,044 HS events, 99,660 TO events, 180,981 non-event frames across 10 datasets) were used to characterise empirical feature distributions and to calibrate the empirically tuned priors. However, the six classical feature priors used in the frozen model were anchored to published normative gait biomechanics [S2], whereas the coordination features (R_toe, R_knee, and Δω) and the TO-specific ankle-toe AP velocity were calibrated on the development datasets only. The resulting distributions show clear separation for the dominant features: knee angle (standardised) shifts from μ = −0.85 at HS to μ = +0.72 at TO, while knee angular velocity shifts from μ = +0.24 at HS to μ = +1.58 at TO.</w:t>
      </w:r>
    </w:p>
    <w:p>
      <w:pPr>
        <w:spacing w:before="120" w:after="120"/>
      </w:pPr>
      <w:r>
        <w:rPr>
          <w:rFonts w:ascii="Times New Roman" w:hAnsi="Times New Roman" w:cs="Times New Roman"/>
          <w:rFonts w:ascii="Times New Roman" w:hAnsi="Times New Roman"/>
          <w:b w:val="0"/>
          <w:i w:val="0"/>
          <w:sz w:val="20"/>
        </w:rPr>
        <w:t>Non-event frames show intermediate distributions with larger variance, as expected from sampling across all phases of the gait cycle. The log-likelihood ratio between event and non-event distributions provides the discriminative power used in Stage 2 scoring. Features with narrow event distributions and wide non-event distributions (e.g., knee angle at HS) contribute strong positive evidence at the correct phase and weak negative evidence elsewhere, while features with broad overlap (e.g., heel vertical velocity) contribute less discriminative information but still improve the composite score.</w:t>
      </w:r>
    </w:p>
    <w:p>
      <w:pPr>
        <w:pStyle w:val="Heading2"/>
      </w:pPr>
      <w:r>
        <w:t>S6.9 Parameter Sensitivity</w:t>
      </w:r>
    </w:p>
    <w:p>
      <w:pPr>
        <w:spacing w:before="120" w:after="120"/>
      </w:pPr>
      <w:r>
        <w:rPr>
          <w:rFonts w:ascii="Times New Roman" w:hAnsi="Times New Roman" w:cs="Times New Roman"/>
          <w:rFonts w:ascii="Times New Roman" w:hAnsi="Times New Roman"/>
          <w:b w:val="0"/>
          <w:i w:val="0"/>
          <w:sz w:val="20"/>
        </w:rPr>
        <w:t>A systematic sensitivity analysis was conducted by perturbing each of the 16 key Stage 1 and post-processing parameters by ±20% and ±50% from their default values, evaluating micro-F1 across the 10 development datasets. Results confirm that BIKE is insensitive to moderate parameter changes: all parameters produce |ΔF1| &lt; 0.6 percentage points at ±20% perturbation. Only VERT_CORR_MAX_RATIO and VERT_CORR_SHRINKAGE exceed the 1 pp threshold, and only at the extreme ±50% perturbation. The reinforcement_alpha parameter shows zero sensitivity because it is absorbed by the reinforcement decay mechanism. This robustness to parameter perturbation supports the claim that BIKE’s parameters are not over-fitted to the development data.</w:t>
      </w:r>
    </w:p>
    <w:p>
      <w:pPr>
        <w:pStyle w:val="Heading2"/>
      </w:pPr>
      <w:r>
        <w:t>S6.10 Independence Assumption and Covariance Structure</w:t>
      </w:r>
    </w:p>
    <w:p>
      <w:pPr>
        <w:spacing w:before="120" w:after="120"/>
      </w:pPr>
      <w:r>
        <w:rPr>
          <w:rFonts w:ascii="Times New Roman" w:hAnsi="Times New Roman" w:cs="Times New Roman"/>
          <w:rFonts w:ascii="Times New Roman" w:hAnsi="Times New Roman"/>
          <w:b w:val="0"/>
          <w:i w:val="0"/>
          <w:sz w:val="20"/>
        </w:rPr>
        <w:t>BIKE treats the event-specific active feature set as conditionally independent given the event class, corresponding to 9 active priors for HS and 10 for TO in the frozen model. The composite log-posterior is computed as a weighted sum of individual Gaussian log-likelihoods. This independence assumption is a deliberate simplification: the empirical off-diagonal correlations average |r| = 0.33 for HS features and |r| = 0.28 for TO features. The strongest pairwise correlation is between knee_heel_ap and knee_angle (|r| = 0.87), reflecting the biomechanical coupling between knee extension and heel position at initial contact.</w:t>
      </w:r>
    </w:p>
    <w:p>
      <w:pPr>
        <w:spacing w:before="120" w:after="120"/>
      </w:pPr>
      <w:r>
        <w:rPr>
          <w:rFonts w:ascii="Times New Roman" w:hAnsi="Times New Roman" w:cs="Times New Roman"/>
          <w:rFonts w:ascii="Times New Roman" w:hAnsi="Times New Roman"/>
          <w:b w:val="0"/>
          <w:i w:val="0"/>
          <w:sz w:val="20"/>
        </w:rPr>
        <w:t>To quantify the impact of this approximation, a Monte Carlo experiment compared BIKE’s independent-feature scoring against a full multivariate Gaussian model (9-dimensional, with the empirical covariance matrix). The multivariate model produced negligible changes: −0.04 pp for HS F1 and +1.1 pp for TO F1 on the development datasets. However, the empirical covariance matrix has a condition number κ &gt; 490,000, indicating severe ill-conditioning that would make the multivariate model numerically unstable in practice. The independence assumption is therefore justified both empirically (minimal F1 impact) and numerically (avoids ill-conditioned matrix inversion). This approach is consistent with the composite likelihood framework described by Varin et al. [S3], where independent marginal likelihoods are combined as a tractable approximation to the joint likelihood.</w:t>
      </w:r>
    </w:p>
    <w:p>
      <w:pPr>
        <w:pStyle w:val="Heading1"/>
      </w:pPr>
      <w:r>
        <w:rPr>
          <w:rFonts w:ascii="Times New Roman" w:hAnsi="Times New Roman" w:cs="Times New Roman"/>
          <w:b/>
          <w:i w:val="0"/>
          <w:color w:val="000000"/>
          <w:sz w:val="22"/>
        </w:rPr>
        <w:t>S7. Feature Transportability Analysis</w:t>
      </w:r>
    </w:p>
    <w:p>
      <w:pPr>
        <w:spacing w:before="120" w:after="120"/>
      </w:pPr>
      <w:r>
        <w:rPr>
          <w:rFonts w:ascii="Times New Roman" w:hAnsi="Times New Roman" w:cs="Times New Roman"/>
          <w:b w:val="0"/>
          <w:i w:val="0"/>
          <w:sz w:val="20"/>
        </w:rPr>
        <w:t>This section examines whether BIKE’s biomechanical features discriminate gait events consistently across healthy and clinical populations. Using the 10 development datasets, features were evaluated for: (1) discriminability (Cohen’s d between event vs. non-event windows), and (2) cross-population transferability (AUC when a threshold trained on healthy data is applied to clinical data, and vice versa). High discriminability indicates that a feature produces clearly different values at gait events vs. other time points; high transferability indicates that this discrimination generalises.</w:t>
      </w:r>
    </w:p>
    <w:p>
      <w:pPr>
        <w:spacing w:before="120" w:after="120"/>
      </w:pPr>
      <w:r>
        <w:rPr>
          <w:rFonts w:ascii="Times New Roman" w:hAnsi="Times New Roman" w:cs="Times New Roman"/>
          <w:b w:val="0"/>
          <w:i w:val="0"/>
          <w:sz w:val="20"/>
        </w:rPr>
        <w:t>Four transfer scenarios were tested: healthy→healthy (H→H), healthy→clinical (H→C), clinical→clinical (C→C), and clinical→healthy (C→H). The cross-transfer AUC is the mean of H→C and C→H, representing the ability of features to generalise across populations without retraining. Features with cross-transfer AUC close to their within-group AUC have negligible transfer gap, meaning the biomechanical signature is population-invariant.</w:t>
      </w:r>
    </w:p>
    <w:p>
      <w:pPr>
        <w:jc w:val="center"/>
      </w:pPr>
      <w:r>
        <w:drawing>
          <wp:inline xmlns:a="http://schemas.openxmlformats.org/drawingml/2006/main" xmlns:pic="http://schemas.openxmlformats.org/drawingml/2006/picture">
            <wp:extent cx="5400000" cy="3240000"/>
            <wp:docPr id="5" name="Picture 5"/>
            <wp:cNvGraphicFramePr>
              <a:graphicFrameLocks noChangeAspect="1"/>
            </wp:cNvGraphicFramePr>
            <a:graphic>
              <a:graphicData uri="http://schemas.openxmlformats.org/drawingml/2006/picture">
                <pic:pic>
                  <pic:nvPicPr>
                    <pic:cNvPr id="0" name="fig_T2_transfer_matrix.png"/>
                    <pic:cNvPicPr/>
                  </pic:nvPicPr>
                  <pic:blipFill>
                    <a:blip r:embed="rId13"/>
                    <a:stretch>
                      <a:fillRect/>
                    </a:stretch>
                  </pic:blipFill>
                  <pic:spPr>
                    <a:xfrm>
                      <a:off x="0" y="0"/>
                      <a:ext cx="5400000" cy="3240000"/>
                    </a:xfrm>
                    <a:prstGeom prst="rect"/>
                  </pic:spPr>
                </pic:pic>
              </a:graphicData>
            </a:graphic>
          </wp:inline>
        </w:drawing>
      </w:r>
    </w:p>
    <w:p>
      <w:pPr>
        <w:spacing w:after="240"/>
        <w:jc w:val="center"/>
      </w:pPr>
      <w:r>
        <w:rPr>
          <w:rFonts w:ascii="Times New Roman" w:hAnsi="Times New Roman" w:cs="Times New Roman"/>
          <w:b/>
          <w:i w:val="0"/>
          <w:sz w:val="18"/>
        </w:rPr>
        <w:t xml:space="preserve"/>
      </w:r>
      <w:r>
        <w:rPr>
          <w:rFonts w:ascii="Times New Roman" w:hAnsi="Times New Roman" w:cs="Times New Roman"/>
          <w:b/>
          <w:i w:val="0"/>
          <w:sz w:val="18"/>
        </w:rPr>
        <w:t xml:space="preserve">Figure S5</w:t>
      </w:r>
      <w:r>
        <w:rPr>
          <w:rFonts w:ascii="Times New Roman" w:hAnsi="Times New Roman" w:cs="Times New Roman"/>
          <w:b/>
          <w:i w:val="0"/>
          <w:sz w:val="18"/>
        </w:rPr>
        <w:t xml:space="preserve">. </w:t>
      </w:r>
      <w:r>
        <w:rPr>
          <w:rFonts w:ascii="Times New Roman" w:hAnsi="Times New Roman"/>
          <w:b w:val="0"/>
          <w:i/>
          <w:sz w:val="18"/>
        </w:rPr>
      </w:r>
      <w:r>
        <w:rPr>
          <w:rFonts w:ascii="Times New Roman" w:hAnsi="Times New Roman"/>
          <w:b w:val="0"/>
          <w:i/>
          <w:sz w:val="18"/>
        </w:rPr>
      </w:r>
      <w:r>
        <w:rPr>
          <w:rFonts w:ascii="Times New Roman" w:hAnsi="Times New Roman"/>
          <w:b w:val="0"/>
          <w:i/>
          <w:sz w:val="18"/>
        </w:rPr>
      </w:r>
      <w:r>
        <w:rPr>
          <w:rFonts w:ascii="Times New Roman" w:hAnsi="Times New Roman"/>
          <w:b w:val="0"/>
          <w:i/>
          <w:sz w:val="18"/>
        </w:rPr>
      </w:r>
      <w:r>
        <w:rPr>
          <w:rFonts w:ascii="Times New Roman" w:hAnsi="Times New Roman"/>
          <w:b w:val="0"/>
          <w:i/>
          <w:sz w:val="18"/>
        </w:rPr>
        <w:t>Transfer matrix showing AUC for each feature under four transfer scenarios (H→H, H→C, C→C, C→H). Colour intensity represents AUC magnitude.</w:t>
      </w:r>
    </w:p>
    <w:p>
      <w:pPr>
        <w:jc w:val="center"/>
      </w:pPr>
      <w:r>
        <w:drawing>
          <wp:inline xmlns:a="http://schemas.openxmlformats.org/drawingml/2006/main" xmlns:pic="http://schemas.openxmlformats.org/drawingml/2006/picture">
            <wp:extent cx="5943600" cy="3169920"/>
            <wp:docPr id="12" name="Picture 1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943600" cy="3169920"/>
                    </a:xfrm>
                    <a:prstGeom prst="rect"/>
                  </pic:spPr>
                </pic:pic>
              </a:graphicData>
            </a:graphic>
          </wp:inline>
        </w:drawing>
      </w:r>
    </w:p>
    <w:p>
      <w:r>
        <w:rPr>
          <w:i/>
          <w:sz w:val="18"/>
        </w:rPr>
        <w:t/>
      </w:r>
      <w:r>
        <w:rPr>
          <w:i/>
          <w:sz w:val="18"/>
        </w:rPr>
        <w:t xml:space="preserve">Figure S6</w:t>
      </w:r>
      <w:r>
        <w:rPr>
          <w:i/>
          <w:sz w:val="18"/>
        </w:rPr>
        <w:t xml:space="preserve">. Feature discriminability versus cross-group transfer AUC for each BIKE feature, separated by event type. (A) Heel strike. (B) Toe off. Axes: mean discriminability |D| on healthy datasets (x-axis) and cross-group transfer AUC (y-axis). Bubble size encodes stability (1/CV). Colour indicates feature family. Dashed lines mark the median values on each axis. Features in the upper-right quadrant combine high discriminability with high cross-population transferability.</w:t>
      </w:r>
    </w:p>
    <w:p>
      <w:pPr>
        <w:spacing w:before="240" w:after="80"/>
      </w:pPr>
      <w:r>
        <w:rPr>
          <w:rFonts w:ascii="Times New Roman" w:hAnsi="Times New Roman" w:cs="Times New Roman"/>
          <w:b/>
          <w:i w:val="0"/>
          <w:sz w:val="18"/>
        </w:rPr>
        <w:t xml:space="preserve">Table S7.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Cross-transfer AUC summary for eight shared core features analysed for transportability.</w:t>
      </w:r>
    </w:p>
    <w:tbl>
      <w:tblPr>
        <w:tblW w:type="auto" w:w="0"/>
        <w:jc w:val="center"/>
        <w:tblLook w:firstColumn="1" w:firstRow="1" w:lastColumn="0" w:lastRow="0" w:noHBand="0" w:noVBand="1" w:val="04A0"/>
        <w:tblLayout w:type="autofit"/>
      </w:tblPr>
      <w:tblGrid>
        <w:gridCol w:w="1317"/>
        <w:gridCol w:w="1317"/>
        <w:gridCol w:w="1317"/>
        <w:gridCol w:w="1317"/>
        <w:gridCol w:w="1317"/>
        <w:gridCol w:w="1317"/>
        <w:gridCol w:w="1317"/>
        <w:gridCol w:w="1317"/>
      </w:tblGrid>
      <w:tr>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Feature</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Event</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H→H</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H→C</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C→C</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C→H</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Cross-transfer</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Within-group</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knee_heel_ap</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0.948</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0.949</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0.890</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0.890</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heel_vert</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0.802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0.869</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0.869</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0.802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0.835</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0.835</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R_toe</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0.738</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0.884</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0.884</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0.739</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0.811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0.811</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knee_angle</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0.501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0.805</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0.852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0.608</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0.707</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0.677</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knee_angle_vel</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0.593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0.713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0.687</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0.559</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0.636</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0.640</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heel_vert_vel</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0.512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0.596</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0.705</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0.654</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0.625</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0.609</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ankle_ap_vel</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0.600</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0.535</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0.623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0.657</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0.596</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0.611</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delta_omega</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HS</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0.462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0.494</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0.691</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0.625</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0.560</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0.576</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knee_angle_vel</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0.818</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0.967</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0.967</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0.818</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0.893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0.893</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knee_heel_ap</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0.830</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0.919</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0.919</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0.830</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0.875</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0.875</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toe_vert_vel</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0.806</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0.918</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0.918</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0.806</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0.862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0.862</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knee_angle</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0.826</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0.890</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0.842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0.813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0.852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0.834</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ankle_ap_vel</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0.654</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0.885</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0.880</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0.770</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0.828</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0.767</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R_toe</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0.756</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0.788</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0.765</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0.698</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0.743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0.760</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delta_omega</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0.636</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0.645</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0.750</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0.818</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0.732</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0.693</w:t>
            </w:r>
          </w:p>
        </w:tc>
      </w:tr>
      <w:tr>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toe_vert</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TO</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0.427</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0.522</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0.435</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0.319</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0.420</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0.431</w:t>
            </w:r>
          </w:p>
        </w:tc>
      </w:tr>
    </w:tbl>
    <w:p>
      <w:pPr>
        <w:spacing w:before="120" w:after="120"/>
      </w:pPr>
      <w:r>
        <w:rPr>
          <w:rFonts w:ascii="Times New Roman" w:hAnsi="Times New Roman" w:cs="Times New Roman"/>
          <w:b w:val="0"/>
          <w:i w:val="0"/>
          <w:sz w:val="20"/>
        </w:rPr>
        <w:t>HS transportability was concentrated in a smaller set of highly stable geometric cues, whereas TO transferability was more heterogeneous, combining several highly transferable features with a few markedly weak ones. The most transportable HS features are knee_heel_ap (cross-AUC = 0.890) and heel_vert (0.835), both position-based features that are robust to inter-subject kinematic variability. Position features encode the spatial configuration of the limb at the event instant, which is biomechanically constrained regardless of walking speed, age, or pathology.</w:t>
      </w:r>
    </w:p>
    <w:p>
      <w:pPr>
        <w:spacing w:before="120" w:after="120"/>
      </w:pPr>
      <w:r>
        <w:rPr>
          <w:rFonts w:ascii="Times New Roman" w:hAnsi="Times New Roman" w:cs="Times New Roman"/>
          <w:b w:val="0"/>
          <w:i w:val="0"/>
          <w:sz w:val="20"/>
        </w:rPr>
        <w:t>TO features show more heterogeneity: knee_angle_vel (0.893) and toe_vert_vel (0.862) transfer well, but toe_vert (0.420) and delta_omega (0.560 for HS) are poorly transferable. This asymmetry explains why BIKE’s TO detection is less robust than HS across populations: TO appears to rely more heavily on features whose discriminability varies with gait dynamics. The Bayesian weighting partially compensates by down-weighting poorly transferable features (e.g., delta_omega weight = 0.25).</w:t>
      </w:r>
    </w:p>
    <w:p>
      <w:pPr>
        <w:jc w:val="center"/>
      </w:pPr>
      <w:r>
        <w:drawing>
          <wp:inline xmlns:a="http://schemas.openxmlformats.org/drawingml/2006/main" xmlns:pic="http://schemas.openxmlformats.org/drawingml/2006/picture">
            <wp:extent cx="5400000" cy="2880000"/>
            <wp:docPr id="6" name="Picture 6"/>
            <wp:cNvGraphicFramePr>
              <a:graphicFrameLocks noChangeAspect="1"/>
            </wp:cNvGraphicFramePr>
            <a:graphic>
              <a:graphicData uri="http://schemas.openxmlformats.org/drawingml/2006/picture">
                <pic:pic>
                  <pic:nvPicPr>
                    <pic:cNvPr id="0" name="fig_T3_bike_variants.png"/>
                    <pic:cNvPicPr/>
                  </pic:nvPicPr>
                  <pic:blipFill>
                    <a:blip r:embed="rId14"/>
                    <a:stretch>
                      <a:fillRect/>
                    </a:stretch>
                  </pic:blipFill>
                  <pic:spPr>
                    <a:xfrm>
                      <a:off x="0" y="0"/>
                      <a:ext cx="5400000" cy="2880000"/>
                    </a:xfrm>
                    <a:prstGeom prst="rect"/>
                  </pic:spPr>
                </pic:pic>
              </a:graphicData>
            </a:graphic>
          </wp:inline>
        </w:drawing>
      </w:r>
    </w:p>
    <w:p>
      <w:pPr>
        <w:spacing w:after="240"/>
        <w:jc w:val="center"/>
      </w:pPr>
      <w:r>
        <w:rPr>
          <w:rFonts w:ascii="Times New Roman" w:hAnsi="Times New Roman" w:cs="Times New Roman"/>
          <w:b/>
          <w:i w:val="0"/>
          <w:sz w:val="18"/>
        </w:rPr>
        <w:t xml:space="preserve"/>
      </w:r>
      <w:r>
        <w:rPr>
          <w:rFonts w:ascii="Times New Roman" w:hAnsi="Times New Roman" w:cs="Times New Roman"/>
          <w:b/>
          <w:i w:val="0"/>
          <w:sz w:val="18"/>
        </w:rPr>
        <w:t xml:space="preserve">Figure S7</w:t>
      </w:r>
      <w:r>
        <w:rPr>
          <w:rFonts w:ascii="Times New Roman" w:hAnsi="Times New Roman" w:cs="Times New Roman"/>
          <w:b/>
          <w:i w:val="0"/>
          <w:sz w:val="18"/>
        </w:rPr>
        <w:t xml:space="preserve">. </w:t>
      </w:r>
      <w:r>
        <w:rPr>
          <w:rFonts w:ascii="Times New Roman" w:hAnsi="Times New Roman"/>
          <w:b w:val="0"/>
          <w:i/>
          <w:sz w:val="18"/>
        </w:rPr>
      </w:r>
      <w:r>
        <w:rPr>
          <w:rFonts w:ascii="Times New Roman" w:hAnsi="Times New Roman"/>
          <w:b w:val="0"/>
          <w:i/>
          <w:sz w:val="18"/>
        </w:rPr>
      </w:r>
      <w:r>
        <w:rPr>
          <w:rFonts w:ascii="Times New Roman" w:hAnsi="Times New Roman"/>
          <w:b w:val="0"/>
          <w:i/>
          <w:sz w:val="18"/>
        </w:rPr>
      </w:r>
      <w:r>
        <w:rPr>
          <w:rFonts w:ascii="Times New Roman" w:hAnsi="Times New Roman"/>
          <w:b w:val="0"/>
          <w:i/>
          <w:sz w:val="18"/>
        </w:rPr>
      </w:r>
      <w:r>
        <w:rPr>
          <w:rFonts w:ascii="Times New Roman" w:hAnsi="Times New Roman"/>
          <w:b w:val="0"/>
          <w:i/>
          <w:sz w:val="18"/>
        </w:rPr>
        <w:t>BIKE variant comparison: BIKE-H (healthy-only priors), BIKE-C (clinical-only priors), and BIKE-P (pooled, default). Results on held-out datasets show that the pooled configuration provides the best compromise.</w:t>
      </w:r>
    </w:p>
    <w:p>
      <w:pPr>
        <w:spacing w:before="120" w:after="120"/>
      </w:pPr>
      <w:r>
        <w:rPr>
          <w:rFonts w:ascii="Times New Roman" w:hAnsi="Times New Roman" w:cs="Times New Roman"/>
          <w:b w:val="0"/>
          <w:i w:val="0"/>
          <w:sz w:val="20"/>
        </w:rPr>
        <w:t>Three BIKE prior configurations were tested: BIKE-H (priors estimated from healthy subjects only), BIKE-C (priors from clinical populations only), and BIKE-P (pooled across all development subjects, the default configuration). Results on held-out datasets (</w:t>
      </w:r>
      <w:r>
        <w:rPr>
          <w:rFonts w:ascii="Times New Roman" w:hAnsi="Times New Roman" w:cs="Times New Roman"/>
          <w:b w:val="0"/>
          <w:i w:val="0"/>
          <w:sz w:val="20"/>
        </w:rPr>
        <w:t xml:space="preserve">Figure S7</w:t>
      </w:r>
      <w:r>
        <w:rPr>
          <w:rFonts w:ascii="Times New Roman" w:hAnsi="Times New Roman" w:cs="Times New Roman"/>
          <w:b w:val="0"/>
          <w:i w:val="0"/>
          <w:sz w:val="20"/>
        </w:rPr>
        <w:t xml:space="preserve">) show that BIKE-P provides the best compromise, suggesting that combining healthy and clinical calibration data may improve generalisation. BIKE-H tends to over-fit to healthy gait patterns and degrades on pathological gait, while BIKE-C under-performs on healthy subjects due to wider priors that reduce specificity.</w:t>
      </w:r>
      <w:r>
        <w:t xml:space="preserve"> Quantitatively, held-out HS macro-F1 was 0.940 (BIKE-P), 0.927 (BIKE-H), and 0.938 (BIKE-C) across the five marker-based held-out datasets, confirming that HS performance was largely insensitive to the calibration population; the small spread (&lt;0.015) indicates robust transfer across healthy and clinical priors.</w:t>
      </w:r>
    </w:p>
    <w:p>
      <w:r>
        <w:br w:type="page"/>
      </w:r>
    </w:p>
    <w:p>
      <w:pPr>
        <w:pStyle w:val="Heading2"/>
      </w:pPr>
      <w:r>
        <w:t>S7.2 Feature Ablation Analysis</w:t>
      </w:r>
    </w:p>
    <w:p>
      <w:pPr>
        <w:spacing w:before="120" w:after="120"/>
      </w:pPr>
      <w:r>
        <w:rPr>
          <w:rFonts w:ascii="Times New Roman" w:hAnsi="Times New Roman" w:cs="Times New Roman"/>
          <w:rFonts w:ascii="Times New Roman" w:hAnsi="Times New Roman"/>
          <w:b w:val="0"/>
          <w:i w:val="0"/>
          <w:sz w:val="20"/>
        </w:rPr>
        <w:t>A leave-one-feature-out ablation was performed on the 6 held-out datasets (90 trials sampled). For each of the 11 biomechanical features listed in Table S7b, the feature was removed from BIKE’s Stage 2 scoring and detection performance was re-evaluated. Table S7b reports the resulting HS and TO micro-F1, along with the change from baseline.</w:t>
      </w:r>
    </w:p>
    <w:p>
      <w:pPr>
        <w:spacing w:before="240" w:after="80"/>
      </w:pPr>
      <w:r>
        <w:rPr>
          <w:rFonts w:ascii="Times New Roman" w:hAnsi="Times New Roman" w:cs="Times New Roman"/>
          <w:rFonts w:ascii="Times New Roman" w:hAnsi="Times New Roman"/>
          <w:b/>
          <w:sz w:val="18"/>
        </w:rPr>
        <w:t>Table S7b. Leave-one-feature-out ablation on held-out datasets (N = 90 trials).</w:t>
      </w:r>
    </w:p>
    <w:tbl>
      <w:tblPr>
        <w:tblStyle w:val="TableGrid"/>
        <w:tblW w:type="auto" w:w="0"/>
        <w:jc w:val="center"/>
        <w:tblLook w:firstColumn="1" w:firstRow="1" w:lastColumn="0" w:lastRow="0" w:noHBand="0" w:noVBand="1" w:val="04A0"/>
        <w:tblLayout w:type="autofit"/>
      </w:tblPr>
      <w:tblGrid>
        <w:gridCol w:w="1757"/>
        <w:gridCol w:w="1757"/>
        <w:gridCol w:w="1757"/>
        <w:gridCol w:w="1757"/>
        <w:gridCol w:w="1757"/>
        <w:gridCol w:w="1757"/>
      </w:tblGrid>
      <w:tr>
        <w:tc>
          <w:tcPr>
            <w:tcW w:type="dxa" w:w="1757"/>
            <w:shd w:fill="D9E2F3"/>
          </w:tcPr>
          <w:p>
            <w:pPr>
              <w:jc w:val="center"/>
            </w:pPr>
            <w:r/>
            <w:r>
              <w:rPr>
                <w:rFonts w:ascii="Times New Roman" w:hAnsi="Times New Roman" w:cs="Times New Roman"/>
                <w:b/>
                <w:sz w:val="14"/>
              </w:rPr>
              <w:t>Feature removed</w:t>
            </w:r>
          </w:p>
        </w:tc>
        <w:tc>
          <w:tcPr>
            <w:tcW w:type="dxa" w:w="1757"/>
            <w:shd w:fill="D9E2F3"/>
          </w:tcPr>
          <w:p>
            <w:pPr>
              <w:jc w:val="center"/>
            </w:pPr>
            <w:r/>
            <w:r>
              <w:rPr>
                <w:rFonts w:ascii="Times New Roman" w:hAnsi="Times New Roman" w:cs="Times New Roman"/>
                <w:b/>
                <w:sz w:val="14"/>
              </w:rPr>
              <w:t>N trials</w:t>
            </w:r>
          </w:p>
        </w:tc>
        <w:tc>
          <w:tcPr>
            <w:tcW w:type="dxa" w:w="1757"/>
            <w:shd w:fill="D9E2F3"/>
          </w:tcPr>
          <w:p>
            <w:pPr>
              <w:jc w:val="center"/>
            </w:pPr>
            <w:r/>
            <w:r>
              <w:rPr>
                <w:rFonts w:ascii="Times New Roman" w:hAnsi="Times New Roman" w:cs="Times New Roman"/>
                <w:b/>
                <w:sz w:val="14"/>
              </w:rPr>
              <w:t>HS F1</w:t>
            </w:r>
          </w:p>
        </w:tc>
        <w:tc>
          <w:tcPr>
            <w:tcW w:type="dxa" w:w="1757"/>
            <w:shd w:fill="D9E2F3"/>
          </w:tcPr>
          <w:p>
            <w:pPr>
              <w:jc w:val="center"/>
            </w:pPr>
            <w:r/>
            <w:r>
              <w:rPr>
                <w:rFonts w:ascii="Times New Roman" w:hAnsi="Times New Roman" w:cs="Times New Roman"/>
                <w:b/>
                <w:sz w:val="14"/>
              </w:rPr>
              <w:t>ΔHS</w:t>
            </w:r>
          </w:p>
        </w:tc>
        <w:tc>
          <w:tcPr>
            <w:tcW w:type="dxa" w:w="1757"/>
            <w:shd w:fill="D9E2F3"/>
          </w:tcPr>
          <w:p>
            <w:pPr>
              <w:jc w:val="center"/>
            </w:pPr>
            <w:r/>
            <w:r>
              <w:rPr>
                <w:rFonts w:ascii="Times New Roman" w:hAnsi="Times New Roman" w:cs="Times New Roman"/>
                <w:b/>
                <w:sz w:val="14"/>
              </w:rPr>
              <w:t>TO F1</w:t>
            </w:r>
          </w:p>
        </w:tc>
        <w:tc>
          <w:tcPr>
            <w:tcW w:type="dxa" w:w="1757"/>
            <w:shd w:fill="D9E2F3"/>
          </w:tcPr>
          <w:p>
            <w:pPr>
              <w:jc w:val="center"/>
            </w:pPr>
            <w:r/>
            <w:r>
              <w:rPr>
                <w:rFonts w:ascii="Times New Roman" w:hAnsi="Times New Roman" w:cs="Times New Roman"/>
                <w:b/>
                <w:sz w:val="14"/>
              </w:rPr>
              <w:t>ΔTO</w:t>
            </w:r>
          </w:p>
        </w:tc>
      </w:tr>
      <w:tr>
        <w:tc>
          <w:tcPr>
            <w:tcW w:type="dxa" w:w="1757"/>
          </w:tcPr>
          <w:p>
            <w:pPr>
              <w:jc w:val="center"/>
            </w:pPr>
            <w:r/>
            <w:r>
              <w:rPr>
                <w:rFonts w:ascii="Times New Roman" w:hAnsi="Times New Roman" w:cs="Times New Roman"/>
                <w:b w:val="0"/>
                <w:sz w:val="14"/>
              </w:rPr>
              <w:t>ankle_ap_vel</w:t>
            </w:r>
          </w:p>
        </w:tc>
        <w:tc>
          <w:tcPr>
            <w:tcW w:type="dxa" w:w="1757"/>
          </w:tcPr>
          <w:p>
            <w:pPr>
              <w:jc w:val="center"/>
            </w:pPr>
            <w:r/>
            <w:r>
              <w:rPr>
                <w:rFonts w:ascii="Times New Roman" w:hAnsi="Times New Roman" w:cs="Times New Roman"/>
                <w:b w:val="0"/>
                <w:sz w:val="14"/>
              </w:rPr>
              <w:t>90</w:t>
            </w:r>
          </w:p>
        </w:tc>
        <w:tc>
          <w:tcPr>
            <w:tcW w:type="dxa" w:w="1757"/>
          </w:tcPr>
          <w:p>
            <w:pPr>
              <w:jc w:val="center"/>
            </w:pPr>
            <w:r/>
            <w:r>
              <w:rPr>
                <w:rFonts w:ascii="Times New Roman" w:hAnsi="Times New Roman" w:cs="Times New Roman"/>
                <w:b w:val="0"/>
                <w:sz w:val="14"/>
              </w:rPr>
              <w:t>0.648</w:t>
            </w:r>
          </w:p>
        </w:tc>
        <w:tc>
          <w:tcPr>
            <w:tcW w:type="dxa" w:w="1757"/>
          </w:tcPr>
          <w:p>
            <w:pPr>
              <w:jc w:val="center"/>
            </w:pPr>
            <w:r/>
            <w:r>
              <w:rPr>
                <w:rFonts w:ascii="Times New Roman" w:hAnsi="Times New Roman" w:cs="Times New Roman"/>
                <w:b w:val="0"/>
                <w:sz w:val="14"/>
              </w:rPr>
              <w:t>-0.221</w:t>
            </w:r>
          </w:p>
        </w:tc>
        <w:tc>
          <w:tcPr>
            <w:tcW w:type="dxa" w:w="1757"/>
          </w:tcPr>
          <w:p>
            <w:pPr>
              <w:jc w:val="center"/>
            </w:pPr>
            <w:r/>
            <w:r>
              <w:rPr>
                <w:rFonts w:ascii="Times New Roman" w:hAnsi="Times New Roman" w:cs="Times New Roman"/>
                <w:b w:val="0"/>
                <w:sz w:val="14"/>
              </w:rPr>
              <w:t>0.583</w:t>
            </w:r>
          </w:p>
        </w:tc>
        <w:tc>
          <w:tcPr>
            <w:tcW w:type="dxa" w:w="1757"/>
          </w:tcPr>
          <w:p>
            <w:pPr>
              <w:jc w:val="center"/>
            </w:pPr>
            <w:r/>
            <w:r>
              <w:rPr>
                <w:rFonts w:ascii="Times New Roman" w:hAnsi="Times New Roman" w:cs="Times New Roman"/>
                <w:b w:val="0"/>
                <w:sz w:val="14"/>
              </w:rPr>
              <w:t>-0.318</w:t>
            </w:r>
          </w:p>
        </w:tc>
      </w:tr>
      <w:tr>
        <w:tc>
          <w:tcPr>
            <w:tcW w:type="dxa" w:w="1757"/>
          </w:tcPr>
          <w:p>
            <w:pPr>
              <w:jc w:val="center"/>
            </w:pPr>
            <w:r/>
            <w:r>
              <w:rPr>
                <w:rFonts w:ascii="Times New Roman" w:hAnsi="Times New Roman" w:cs="Times New Roman"/>
                <w:b w:val="0"/>
                <w:sz w:val="14"/>
              </w:rPr>
              <w:t>knee_heel_ap</w:t>
            </w:r>
          </w:p>
        </w:tc>
        <w:tc>
          <w:tcPr>
            <w:tcW w:type="dxa" w:w="1757"/>
          </w:tcPr>
          <w:p>
            <w:pPr>
              <w:jc w:val="center"/>
            </w:pPr>
            <w:r/>
            <w:r>
              <w:rPr>
                <w:rFonts w:ascii="Times New Roman" w:hAnsi="Times New Roman" w:cs="Times New Roman"/>
                <w:b w:val="0"/>
                <w:sz w:val="14"/>
              </w:rPr>
              <w:t>90</w:t>
            </w:r>
          </w:p>
        </w:tc>
        <w:tc>
          <w:tcPr>
            <w:tcW w:type="dxa" w:w="1757"/>
          </w:tcPr>
          <w:p>
            <w:pPr>
              <w:jc w:val="center"/>
            </w:pPr>
            <w:r/>
            <w:r>
              <w:rPr>
                <w:rFonts w:ascii="Times New Roman" w:hAnsi="Times New Roman" w:cs="Times New Roman"/>
                <w:b w:val="0"/>
                <w:sz w:val="14"/>
              </w:rPr>
              <w:t>0.864</w:t>
            </w:r>
          </w:p>
        </w:tc>
        <w:tc>
          <w:tcPr>
            <w:tcW w:type="dxa" w:w="1757"/>
          </w:tcPr>
          <w:p>
            <w:pPr>
              <w:jc w:val="center"/>
            </w:pPr>
            <w:r/>
            <w:r>
              <w:rPr>
                <w:rFonts w:ascii="Times New Roman" w:hAnsi="Times New Roman" w:cs="Times New Roman"/>
                <w:b w:val="0"/>
                <w:sz w:val="14"/>
              </w:rPr>
              <w:t>-0.004</w:t>
            </w:r>
          </w:p>
        </w:tc>
        <w:tc>
          <w:tcPr>
            <w:tcW w:type="dxa" w:w="1757"/>
          </w:tcPr>
          <w:p>
            <w:pPr>
              <w:jc w:val="center"/>
            </w:pPr>
            <w:r/>
            <w:r>
              <w:rPr>
                <w:rFonts w:ascii="Times New Roman" w:hAnsi="Times New Roman" w:cs="Times New Roman"/>
                <w:b w:val="0"/>
                <w:sz w:val="14"/>
              </w:rPr>
              <w:t>0.890</w:t>
            </w:r>
          </w:p>
        </w:tc>
        <w:tc>
          <w:tcPr>
            <w:tcW w:type="dxa" w:w="1757"/>
          </w:tcPr>
          <w:p>
            <w:pPr>
              <w:jc w:val="center"/>
            </w:pPr>
            <w:r/>
            <w:r>
              <w:rPr>
                <w:rFonts w:ascii="Times New Roman" w:hAnsi="Times New Roman" w:cs="Times New Roman"/>
                <w:b w:val="0"/>
                <w:sz w:val="14"/>
              </w:rPr>
              <w:t>-0.012</w:t>
            </w:r>
          </w:p>
        </w:tc>
      </w:tr>
      <w:tr>
        <w:tc>
          <w:tcPr>
            <w:tcW w:type="dxa" w:w="1757"/>
          </w:tcPr>
          <w:p>
            <w:pPr>
              <w:jc w:val="center"/>
            </w:pPr>
            <w:r/>
            <w:r>
              <w:rPr>
                <w:rFonts w:ascii="Times New Roman" w:hAnsi="Times New Roman" w:cs="Times New Roman"/>
                <w:b w:val="0"/>
                <w:sz w:val="14"/>
              </w:rPr>
              <w:t>R_toe</w:t>
            </w:r>
          </w:p>
        </w:tc>
        <w:tc>
          <w:tcPr>
            <w:tcW w:type="dxa" w:w="1757"/>
          </w:tcPr>
          <w:p>
            <w:pPr>
              <w:jc w:val="center"/>
            </w:pPr>
            <w:r/>
            <w:r>
              <w:rPr>
                <w:rFonts w:ascii="Times New Roman" w:hAnsi="Times New Roman" w:cs="Times New Roman"/>
                <w:b w:val="0"/>
                <w:sz w:val="14"/>
              </w:rPr>
              <w:t>90</w:t>
            </w:r>
          </w:p>
        </w:tc>
        <w:tc>
          <w:tcPr>
            <w:tcW w:type="dxa" w:w="1757"/>
          </w:tcPr>
          <w:p>
            <w:pPr>
              <w:jc w:val="center"/>
            </w:pPr>
            <w:r/>
            <w:r>
              <w:rPr>
                <w:rFonts w:ascii="Times New Roman" w:hAnsi="Times New Roman" w:cs="Times New Roman"/>
                <w:b w:val="0"/>
                <w:sz w:val="14"/>
              </w:rPr>
              <w:t>0.865</w:t>
            </w:r>
          </w:p>
        </w:tc>
        <w:tc>
          <w:tcPr>
            <w:tcW w:type="dxa" w:w="1757"/>
          </w:tcPr>
          <w:p>
            <w:pPr>
              <w:jc w:val="center"/>
            </w:pPr>
            <w:r/>
            <w:r>
              <w:rPr>
                <w:rFonts w:ascii="Times New Roman" w:hAnsi="Times New Roman" w:cs="Times New Roman"/>
                <w:b w:val="0"/>
                <w:sz w:val="14"/>
              </w:rPr>
              <w:t>-0.003</w:t>
            </w:r>
          </w:p>
        </w:tc>
        <w:tc>
          <w:tcPr>
            <w:tcW w:type="dxa" w:w="1757"/>
          </w:tcPr>
          <w:p>
            <w:pPr>
              <w:jc w:val="center"/>
            </w:pPr>
            <w:r/>
            <w:r>
              <w:rPr>
                <w:rFonts w:ascii="Times New Roman" w:hAnsi="Times New Roman" w:cs="Times New Roman"/>
                <w:b w:val="0"/>
                <w:sz w:val="14"/>
              </w:rPr>
              <w:t>0.907</w:t>
            </w:r>
          </w:p>
        </w:tc>
        <w:tc>
          <w:tcPr>
            <w:tcW w:type="dxa" w:w="1757"/>
          </w:tcPr>
          <w:p>
            <w:pPr>
              <w:jc w:val="center"/>
            </w:pPr>
            <w:r/>
            <w:r>
              <w:rPr>
                <w:rFonts w:ascii="Times New Roman" w:hAnsi="Times New Roman" w:cs="Times New Roman"/>
                <w:b w:val="0"/>
                <w:sz w:val="14"/>
              </w:rPr>
              <w:t>+0.005</w:t>
            </w:r>
          </w:p>
        </w:tc>
      </w:tr>
      <w:tr>
        <w:tc>
          <w:tcPr>
            <w:tcW w:type="dxa" w:w="1757"/>
          </w:tcPr>
          <w:p>
            <w:pPr>
              <w:jc w:val="center"/>
            </w:pPr>
            <w:r/>
            <w:r>
              <w:rPr>
                <w:rFonts w:ascii="Times New Roman" w:hAnsi="Times New Roman" w:cs="Times New Roman"/>
                <w:b w:val="0"/>
                <w:sz w:val="14"/>
              </w:rPr>
              <w:t>R_knee</w:t>
            </w:r>
          </w:p>
        </w:tc>
        <w:tc>
          <w:tcPr>
            <w:tcW w:type="dxa" w:w="1757"/>
          </w:tcPr>
          <w:p>
            <w:pPr>
              <w:jc w:val="center"/>
            </w:pPr>
            <w:r/>
            <w:r>
              <w:rPr>
                <w:rFonts w:ascii="Times New Roman" w:hAnsi="Times New Roman" w:cs="Times New Roman"/>
                <w:b w:val="0"/>
                <w:sz w:val="14"/>
              </w:rPr>
              <w:t>90</w:t>
            </w:r>
          </w:p>
        </w:tc>
        <w:tc>
          <w:tcPr>
            <w:tcW w:type="dxa" w:w="1757"/>
          </w:tcPr>
          <w:p>
            <w:pPr>
              <w:jc w:val="center"/>
            </w:pPr>
            <w:r/>
            <w:r>
              <w:rPr>
                <w:rFonts w:ascii="Times New Roman" w:hAnsi="Times New Roman" w:cs="Times New Roman"/>
                <w:b w:val="0"/>
                <w:sz w:val="14"/>
              </w:rPr>
              <w:t>0.867</w:t>
            </w:r>
          </w:p>
        </w:tc>
        <w:tc>
          <w:tcPr>
            <w:tcW w:type="dxa" w:w="1757"/>
          </w:tcPr>
          <w:p>
            <w:pPr>
              <w:jc w:val="center"/>
            </w:pPr>
            <w:r/>
            <w:r>
              <w:rPr>
                <w:rFonts w:ascii="Times New Roman" w:hAnsi="Times New Roman" w:cs="Times New Roman"/>
                <w:b w:val="0"/>
                <w:sz w:val="14"/>
              </w:rPr>
              <w:t>-0.002</w:t>
            </w:r>
          </w:p>
        </w:tc>
        <w:tc>
          <w:tcPr>
            <w:tcW w:type="dxa" w:w="1757"/>
          </w:tcPr>
          <w:p>
            <w:pPr>
              <w:jc w:val="center"/>
            </w:pPr>
            <w:r/>
            <w:r>
              <w:rPr>
                <w:rFonts w:ascii="Times New Roman" w:hAnsi="Times New Roman" w:cs="Times New Roman"/>
                <w:b w:val="0"/>
                <w:sz w:val="14"/>
              </w:rPr>
              <w:t>0.907</w:t>
            </w:r>
          </w:p>
        </w:tc>
        <w:tc>
          <w:tcPr>
            <w:tcW w:type="dxa" w:w="1757"/>
          </w:tcPr>
          <w:p>
            <w:pPr>
              <w:jc w:val="center"/>
            </w:pPr>
            <w:r/>
            <w:r>
              <w:rPr>
                <w:rFonts w:ascii="Times New Roman" w:hAnsi="Times New Roman" w:cs="Times New Roman"/>
                <w:b w:val="0"/>
                <w:sz w:val="14"/>
              </w:rPr>
              <w:t>+0.005</w:t>
            </w:r>
          </w:p>
        </w:tc>
      </w:tr>
      <w:tr>
        <w:tc>
          <w:tcPr>
            <w:tcW w:type="dxa" w:w="1757"/>
          </w:tcPr>
          <w:p>
            <w:pPr>
              <w:jc w:val="center"/>
            </w:pPr>
            <w:r/>
            <w:r>
              <w:rPr>
                <w:rFonts w:ascii="Times New Roman" w:hAnsi="Times New Roman" w:cs="Times New Roman"/>
                <w:b w:val="0"/>
                <w:sz w:val="14"/>
              </w:rPr>
              <w:t>knee_angle</w:t>
            </w:r>
          </w:p>
        </w:tc>
        <w:tc>
          <w:tcPr>
            <w:tcW w:type="dxa" w:w="1757"/>
          </w:tcPr>
          <w:p>
            <w:pPr>
              <w:jc w:val="center"/>
            </w:pPr>
            <w:r/>
            <w:r>
              <w:rPr>
                <w:rFonts w:ascii="Times New Roman" w:hAnsi="Times New Roman" w:cs="Times New Roman"/>
                <w:b w:val="0"/>
                <w:sz w:val="14"/>
              </w:rPr>
              <w:t>90</w:t>
            </w:r>
          </w:p>
        </w:tc>
        <w:tc>
          <w:tcPr>
            <w:tcW w:type="dxa" w:w="1757"/>
          </w:tcPr>
          <w:p>
            <w:pPr>
              <w:jc w:val="center"/>
            </w:pPr>
            <w:r/>
            <w:r>
              <w:rPr>
                <w:rFonts w:ascii="Times New Roman" w:hAnsi="Times New Roman" w:cs="Times New Roman"/>
                <w:b w:val="0"/>
                <w:sz w:val="14"/>
              </w:rPr>
              <w:t>0.867</w:t>
            </w:r>
          </w:p>
        </w:tc>
        <w:tc>
          <w:tcPr>
            <w:tcW w:type="dxa" w:w="1757"/>
          </w:tcPr>
          <w:p>
            <w:pPr>
              <w:jc w:val="center"/>
            </w:pPr>
            <w:r/>
            <w:r>
              <w:rPr>
                <w:rFonts w:ascii="Times New Roman" w:hAnsi="Times New Roman" w:cs="Times New Roman"/>
                <w:b w:val="0"/>
                <w:sz w:val="14"/>
              </w:rPr>
              <w:t>-0.002</w:t>
            </w:r>
          </w:p>
        </w:tc>
        <w:tc>
          <w:tcPr>
            <w:tcW w:type="dxa" w:w="1757"/>
          </w:tcPr>
          <w:p>
            <w:pPr>
              <w:jc w:val="center"/>
            </w:pPr>
            <w:r/>
            <w:r>
              <w:rPr>
                <w:rFonts w:ascii="Times New Roman" w:hAnsi="Times New Roman" w:cs="Times New Roman"/>
                <w:b w:val="0"/>
                <w:sz w:val="14"/>
              </w:rPr>
              <w:t>0.896</w:t>
            </w:r>
          </w:p>
        </w:tc>
        <w:tc>
          <w:tcPr>
            <w:tcW w:type="dxa" w:w="1757"/>
          </w:tcPr>
          <w:p>
            <w:pPr>
              <w:jc w:val="center"/>
            </w:pPr>
            <w:r/>
            <w:r>
              <w:rPr>
                <w:rFonts w:ascii="Times New Roman" w:hAnsi="Times New Roman" w:cs="Times New Roman"/>
                <w:b w:val="0"/>
                <w:sz w:val="14"/>
              </w:rPr>
              <w:t>-0.005</w:t>
            </w:r>
          </w:p>
        </w:tc>
      </w:tr>
      <w:tr>
        <w:tc>
          <w:tcPr>
            <w:tcW w:type="dxa" w:w="1757"/>
          </w:tcPr>
          <w:p>
            <w:pPr>
              <w:jc w:val="center"/>
            </w:pPr>
            <w:r/>
            <w:r>
              <w:rPr>
                <w:rFonts w:ascii="Times New Roman" w:hAnsi="Times New Roman" w:cs="Times New Roman"/>
                <w:b w:val="0"/>
                <w:sz w:val="14"/>
              </w:rPr>
              <w:t>delta_omega</w:t>
            </w:r>
          </w:p>
        </w:tc>
        <w:tc>
          <w:tcPr>
            <w:tcW w:type="dxa" w:w="1757"/>
          </w:tcPr>
          <w:p>
            <w:pPr>
              <w:jc w:val="center"/>
            </w:pPr>
            <w:r/>
            <w:r>
              <w:rPr>
                <w:rFonts w:ascii="Times New Roman" w:hAnsi="Times New Roman" w:cs="Times New Roman"/>
                <w:b w:val="0"/>
                <w:sz w:val="14"/>
              </w:rPr>
              <w:t>90</w:t>
            </w:r>
          </w:p>
        </w:tc>
        <w:tc>
          <w:tcPr>
            <w:tcW w:type="dxa" w:w="1757"/>
          </w:tcPr>
          <w:p>
            <w:pPr>
              <w:jc w:val="center"/>
            </w:pPr>
            <w:r/>
            <w:r>
              <w:rPr>
                <w:rFonts w:ascii="Times New Roman" w:hAnsi="Times New Roman" w:cs="Times New Roman"/>
                <w:b w:val="0"/>
                <w:sz w:val="14"/>
              </w:rPr>
              <w:t>0.869</w:t>
            </w:r>
          </w:p>
        </w:tc>
        <w:tc>
          <w:tcPr>
            <w:tcW w:type="dxa" w:w="1757"/>
          </w:tcPr>
          <w:p>
            <w:pPr>
              <w:jc w:val="center"/>
            </w:pPr>
            <w:r/>
            <w:r>
              <w:rPr>
                <w:rFonts w:ascii="Times New Roman" w:hAnsi="Times New Roman" w:cs="Times New Roman"/>
                <w:b w:val="0"/>
                <w:sz w:val="14"/>
              </w:rPr>
              <w:t>+0.000</w:t>
            </w:r>
          </w:p>
        </w:tc>
        <w:tc>
          <w:tcPr>
            <w:tcW w:type="dxa" w:w="1757"/>
          </w:tcPr>
          <w:p>
            <w:pPr>
              <w:jc w:val="center"/>
            </w:pPr>
            <w:r/>
            <w:r>
              <w:rPr>
                <w:rFonts w:ascii="Times New Roman" w:hAnsi="Times New Roman" w:cs="Times New Roman"/>
                <w:b w:val="0"/>
                <w:sz w:val="14"/>
              </w:rPr>
              <w:t>0.900</w:t>
            </w:r>
          </w:p>
        </w:tc>
        <w:tc>
          <w:tcPr>
            <w:tcW w:type="dxa" w:w="1757"/>
          </w:tcPr>
          <w:p>
            <w:pPr>
              <w:jc w:val="center"/>
            </w:pPr>
            <w:r/>
            <w:r>
              <w:rPr>
                <w:rFonts w:ascii="Times New Roman" w:hAnsi="Times New Roman" w:cs="Times New Roman"/>
                <w:b w:val="0"/>
                <w:sz w:val="14"/>
              </w:rPr>
              <w:t>-0.002</w:t>
            </w:r>
          </w:p>
        </w:tc>
      </w:tr>
      <w:tr>
        <w:tc>
          <w:tcPr>
            <w:tcW w:type="dxa" w:w="1757"/>
          </w:tcPr>
          <w:p>
            <w:pPr>
              <w:jc w:val="center"/>
            </w:pPr>
            <w:r/>
            <w:r>
              <w:rPr>
                <w:rFonts w:ascii="Times New Roman" w:hAnsi="Times New Roman" w:cs="Times New Roman"/>
                <w:b w:val="0"/>
                <w:sz w:val="14"/>
              </w:rPr>
              <w:t>toe_vert</w:t>
            </w:r>
          </w:p>
        </w:tc>
        <w:tc>
          <w:tcPr>
            <w:tcW w:type="dxa" w:w="1757"/>
          </w:tcPr>
          <w:p>
            <w:pPr>
              <w:jc w:val="center"/>
            </w:pPr>
            <w:r/>
            <w:r>
              <w:rPr>
                <w:rFonts w:ascii="Times New Roman" w:hAnsi="Times New Roman" w:cs="Times New Roman"/>
                <w:b w:val="0"/>
                <w:sz w:val="14"/>
              </w:rPr>
              <w:t>90</w:t>
            </w:r>
          </w:p>
        </w:tc>
        <w:tc>
          <w:tcPr>
            <w:tcW w:type="dxa" w:w="1757"/>
          </w:tcPr>
          <w:p>
            <w:pPr>
              <w:jc w:val="center"/>
            </w:pPr>
            <w:r/>
            <w:r>
              <w:rPr>
                <w:rFonts w:ascii="Times New Roman" w:hAnsi="Times New Roman" w:cs="Times New Roman"/>
                <w:b w:val="0"/>
                <w:sz w:val="14"/>
              </w:rPr>
              <w:t>0.869</w:t>
            </w:r>
          </w:p>
        </w:tc>
        <w:tc>
          <w:tcPr>
            <w:tcW w:type="dxa" w:w="1757"/>
          </w:tcPr>
          <w:p>
            <w:pPr>
              <w:jc w:val="center"/>
            </w:pPr>
            <w:r/>
            <w:r>
              <w:rPr>
                <w:rFonts w:ascii="Times New Roman" w:hAnsi="Times New Roman" w:cs="Times New Roman"/>
                <w:b w:val="0"/>
                <w:sz w:val="14"/>
              </w:rPr>
              <w:t>+0.000</w:t>
            </w:r>
          </w:p>
        </w:tc>
        <w:tc>
          <w:tcPr>
            <w:tcW w:type="dxa" w:w="1757"/>
          </w:tcPr>
          <w:p>
            <w:pPr>
              <w:jc w:val="center"/>
            </w:pPr>
            <w:r/>
            <w:r>
              <w:rPr>
                <w:rFonts w:ascii="Times New Roman" w:hAnsi="Times New Roman" w:cs="Times New Roman"/>
                <w:b w:val="0"/>
                <w:sz w:val="14"/>
              </w:rPr>
              <w:t>0.898</w:t>
            </w:r>
          </w:p>
        </w:tc>
        <w:tc>
          <w:tcPr>
            <w:tcW w:type="dxa" w:w="1757"/>
          </w:tcPr>
          <w:p>
            <w:pPr>
              <w:jc w:val="center"/>
            </w:pPr>
            <w:r/>
            <w:r>
              <w:rPr>
                <w:rFonts w:ascii="Times New Roman" w:hAnsi="Times New Roman" w:cs="Times New Roman"/>
                <w:b w:val="0"/>
                <w:sz w:val="14"/>
              </w:rPr>
              <w:t>-0.004</w:t>
            </w:r>
          </w:p>
        </w:tc>
      </w:tr>
      <w:tr>
        <w:tc>
          <w:tcPr>
            <w:tcW w:type="dxa" w:w="1757"/>
          </w:tcPr>
          <w:p>
            <w:pPr>
              <w:jc w:val="center"/>
            </w:pPr>
            <w:r/>
            <w:r>
              <w:rPr>
                <w:rFonts w:ascii="Times New Roman" w:hAnsi="Times New Roman" w:cs="Times New Roman"/>
                <w:b w:val="0"/>
                <w:sz w:val="14"/>
              </w:rPr>
              <w:t>heel_vert_vel</w:t>
            </w:r>
          </w:p>
        </w:tc>
        <w:tc>
          <w:tcPr>
            <w:tcW w:type="dxa" w:w="1757"/>
          </w:tcPr>
          <w:p>
            <w:pPr>
              <w:jc w:val="center"/>
            </w:pPr>
            <w:r/>
            <w:r>
              <w:rPr>
                <w:rFonts w:ascii="Times New Roman" w:hAnsi="Times New Roman" w:cs="Times New Roman"/>
                <w:b w:val="0"/>
                <w:sz w:val="14"/>
              </w:rPr>
              <w:t>90</w:t>
            </w:r>
          </w:p>
        </w:tc>
        <w:tc>
          <w:tcPr>
            <w:tcW w:type="dxa" w:w="1757"/>
          </w:tcPr>
          <w:p>
            <w:pPr>
              <w:jc w:val="center"/>
            </w:pPr>
            <w:r/>
            <w:r>
              <w:rPr>
                <w:rFonts w:ascii="Times New Roman" w:hAnsi="Times New Roman" w:cs="Times New Roman"/>
                <w:b w:val="0"/>
                <w:sz w:val="14"/>
              </w:rPr>
              <w:t>0.869</w:t>
            </w:r>
          </w:p>
        </w:tc>
        <w:tc>
          <w:tcPr>
            <w:tcW w:type="dxa" w:w="1757"/>
          </w:tcPr>
          <w:p>
            <w:pPr>
              <w:jc w:val="center"/>
            </w:pPr>
            <w:r/>
            <w:r>
              <w:rPr>
                <w:rFonts w:ascii="Times New Roman" w:hAnsi="Times New Roman" w:cs="Times New Roman"/>
                <w:b w:val="0"/>
                <w:sz w:val="14"/>
              </w:rPr>
              <w:t>+0.000</w:t>
            </w:r>
          </w:p>
        </w:tc>
        <w:tc>
          <w:tcPr>
            <w:tcW w:type="dxa" w:w="1757"/>
          </w:tcPr>
          <w:p>
            <w:pPr>
              <w:jc w:val="center"/>
            </w:pPr>
            <w:r/>
            <w:r>
              <w:rPr>
                <w:rFonts w:ascii="Times New Roman" w:hAnsi="Times New Roman" w:cs="Times New Roman"/>
                <w:b w:val="0"/>
                <w:sz w:val="14"/>
              </w:rPr>
              <w:t>0.902</w:t>
            </w:r>
          </w:p>
        </w:tc>
        <w:tc>
          <w:tcPr>
            <w:tcW w:type="dxa" w:w="1757"/>
          </w:tcPr>
          <w:p>
            <w:pPr>
              <w:jc w:val="center"/>
            </w:pPr>
            <w:r/>
            <w:r>
              <w:rPr>
                <w:rFonts w:ascii="Times New Roman" w:hAnsi="Times New Roman" w:cs="Times New Roman"/>
                <w:b w:val="0"/>
                <w:sz w:val="14"/>
              </w:rPr>
              <w:t>+0.000</w:t>
            </w:r>
          </w:p>
        </w:tc>
      </w:tr>
      <w:tr>
        <w:tc>
          <w:tcPr>
            <w:tcW w:type="dxa" w:w="1757"/>
          </w:tcPr>
          <w:p>
            <w:pPr>
              <w:jc w:val="center"/>
            </w:pPr>
            <w:r/>
            <w:r>
              <w:rPr>
                <w:rFonts w:ascii="Times New Roman" w:hAnsi="Times New Roman" w:cs="Times New Roman"/>
                <w:b w:val="0"/>
                <w:sz w:val="14"/>
              </w:rPr>
              <w:t>toe_vert_vel</w:t>
            </w:r>
          </w:p>
        </w:tc>
        <w:tc>
          <w:tcPr>
            <w:tcW w:type="dxa" w:w="1757"/>
          </w:tcPr>
          <w:p>
            <w:pPr>
              <w:jc w:val="center"/>
            </w:pPr>
            <w:r/>
            <w:r>
              <w:rPr>
                <w:rFonts w:ascii="Times New Roman" w:hAnsi="Times New Roman" w:cs="Times New Roman"/>
                <w:b w:val="0"/>
                <w:sz w:val="14"/>
              </w:rPr>
              <w:t>90</w:t>
            </w:r>
          </w:p>
        </w:tc>
        <w:tc>
          <w:tcPr>
            <w:tcW w:type="dxa" w:w="1757"/>
          </w:tcPr>
          <w:p>
            <w:pPr>
              <w:jc w:val="center"/>
            </w:pPr>
            <w:r/>
            <w:r>
              <w:rPr>
                <w:rFonts w:ascii="Times New Roman" w:hAnsi="Times New Roman" w:cs="Times New Roman"/>
                <w:b w:val="0"/>
                <w:sz w:val="14"/>
              </w:rPr>
              <w:t>0.869</w:t>
            </w:r>
          </w:p>
        </w:tc>
        <w:tc>
          <w:tcPr>
            <w:tcW w:type="dxa" w:w="1757"/>
          </w:tcPr>
          <w:p>
            <w:pPr>
              <w:jc w:val="center"/>
            </w:pPr>
            <w:r/>
            <w:r>
              <w:rPr>
                <w:rFonts w:ascii="Times New Roman" w:hAnsi="Times New Roman" w:cs="Times New Roman"/>
                <w:b w:val="0"/>
                <w:sz w:val="14"/>
              </w:rPr>
              <w:t>+0.000</w:t>
            </w:r>
          </w:p>
        </w:tc>
        <w:tc>
          <w:tcPr>
            <w:tcW w:type="dxa" w:w="1757"/>
          </w:tcPr>
          <w:p>
            <w:pPr>
              <w:jc w:val="center"/>
            </w:pPr>
            <w:r/>
            <w:r>
              <w:rPr>
                <w:rFonts w:ascii="Times New Roman" w:hAnsi="Times New Roman" w:cs="Times New Roman"/>
                <w:b w:val="0"/>
                <w:sz w:val="14"/>
              </w:rPr>
              <w:t>0.905</w:t>
            </w:r>
          </w:p>
        </w:tc>
        <w:tc>
          <w:tcPr>
            <w:tcW w:type="dxa" w:w="1757"/>
          </w:tcPr>
          <w:p>
            <w:pPr>
              <w:jc w:val="center"/>
            </w:pPr>
            <w:r/>
            <w:r>
              <w:rPr>
                <w:rFonts w:ascii="Times New Roman" w:hAnsi="Times New Roman" w:cs="Times New Roman"/>
                <w:b w:val="0"/>
                <w:sz w:val="14"/>
              </w:rPr>
              <w:t>+0.004</w:t>
            </w:r>
          </w:p>
        </w:tc>
      </w:tr>
      <w:tr>
        <w:tc>
          <w:tcPr>
            <w:tcW w:type="dxa" w:w="1757"/>
          </w:tcPr>
          <w:p>
            <w:pPr>
              <w:jc w:val="center"/>
            </w:pPr>
            <w:r/>
            <w:r>
              <w:rPr>
                <w:rFonts w:ascii="Times New Roman" w:hAnsi="Times New Roman" w:cs="Times New Roman"/>
                <w:b w:val="0"/>
                <w:sz w:val="14"/>
              </w:rPr>
              <w:t>knee_angle_vel</w:t>
            </w:r>
          </w:p>
        </w:tc>
        <w:tc>
          <w:tcPr>
            <w:tcW w:type="dxa" w:w="1757"/>
          </w:tcPr>
          <w:p>
            <w:pPr>
              <w:jc w:val="center"/>
            </w:pPr>
            <w:r/>
            <w:r>
              <w:rPr>
                <w:rFonts w:ascii="Times New Roman" w:hAnsi="Times New Roman" w:cs="Times New Roman"/>
                <w:b w:val="0"/>
                <w:sz w:val="14"/>
              </w:rPr>
              <w:t>90</w:t>
            </w:r>
          </w:p>
        </w:tc>
        <w:tc>
          <w:tcPr>
            <w:tcW w:type="dxa" w:w="1757"/>
          </w:tcPr>
          <w:p>
            <w:pPr>
              <w:jc w:val="center"/>
            </w:pPr>
            <w:r/>
            <w:r>
              <w:rPr>
                <w:rFonts w:ascii="Times New Roman" w:hAnsi="Times New Roman" w:cs="Times New Roman"/>
                <w:b w:val="0"/>
                <w:sz w:val="14"/>
              </w:rPr>
              <w:t>0.872</w:t>
            </w:r>
          </w:p>
        </w:tc>
        <w:tc>
          <w:tcPr>
            <w:tcW w:type="dxa" w:w="1757"/>
          </w:tcPr>
          <w:p>
            <w:pPr>
              <w:jc w:val="center"/>
            </w:pPr>
            <w:r/>
            <w:r>
              <w:rPr>
                <w:rFonts w:ascii="Times New Roman" w:hAnsi="Times New Roman" w:cs="Times New Roman"/>
                <w:b w:val="0"/>
                <w:sz w:val="14"/>
              </w:rPr>
              <w:t>+0.003</w:t>
            </w:r>
          </w:p>
        </w:tc>
        <w:tc>
          <w:tcPr>
            <w:tcW w:type="dxa" w:w="1757"/>
          </w:tcPr>
          <w:p>
            <w:pPr>
              <w:jc w:val="center"/>
            </w:pPr>
            <w:r/>
            <w:r>
              <w:rPr>
                <w:rFonts w:ascii="Times New Roman" w:hAnsi="Times New Roman" w:cs="Times New Roman"/>
                <w:b w:val="0"/>
                <w:sz w:val="14"/>
              </w:rPr>
              <w:t>0.898</w:t>
            </w:r>
          </w:p>
        </w:tc>
        <w:tc>
          <w:tcPr>
            <w:tcW w:type="dxa" w:w="1757"/>
          </w:tcPr>
          <w:p>
            <w:pPr>
              <w:jc w:val="center"/>
            </w:pPr>
            <w:r/>
            <w:r>
              <w:rPr>
                <w:rFonts w:ascii="Times New Roman" w:hAnsi="Times New Roman" w:cs="Times New Roman"/>
                <w:b w:val="0"/>
                <w:sz w:val="14"/>
              </w:rPr>
              <w:t>-0.004</w:t>
            </w:r>
          </w:p>
        </w:tc>
      </w:tr>
      <w:tr>
        <w:tc>
          <w:tcPr>
            <w:tcW w:type="dxa" w:w="1757"/>
          </w:tcPr>
          <w:p>
            <w:pPr>
              <w:jc w:val="center"/>
            </w:pPr>
            <w:r/>
            <w:r>
              <w:rPr>
                <w:rFonts w:ascii="Times New Roman" w:hAnsi="Times New Roman" w:cs="Times New Roman"/>
                <w:b w:val="0"/>
                <w:sz w:val="14"/>
              </w:rPr>
              <w:t>heel_vert</w:t>
            </w:r>
          </w:p>
        </w:tc>
        <w:tc>
          <w:tcPr>
            <w:tcW w:type="dxa" w:w="1757"/>
          </w:tcPr>
          <w:p>
            <w:pPr>
              <w:jc w:val="center"/>
            </w:pPr>
            <w:r/>
            <w:r>
              <w:rPr>
                <w:rFonts w:ascii="Times New Roman" w:hAnsi="Times New Roman" w:cs="Times New Roman"/>
                <w:b w:val="0"/>
                <w:sz w:val="14"/>
              </w:rPr>
              <w:t>90</w:t>
            </w:r>
          </w:p>
        </w:tc>
        <w:tc>
          <w:tcPr>
            <w:tcW w:type="dxa" w:w="1757"/>
          </w:tcPr>
          <w:p>
            <w:pPr>
              <w:jc w:val="center"/>
            </w:pPr>
            <w:r/>
            <w:r>
              <w:rPr>
                <w:rFonts w:ascii="Times New Roman" w:hAnsi="Times New Roman" w:cs="Times New Roman"/>
                <w:b w:val="0"/>
                <w:sz w:val="14"/>
              </w:rPr>
              <w:t>0.894</w:t>
            </w:r>
          </w:p>
        </w:tc>
        <w:tc>
          <w:tcPr>
            <w:tcW w:type="dxa" w:w="1757"/>
          </w:tcPr>
          <w:p>
            <w:pPr>
              <w:jc w:val="center"/>
            </w:pPr>
            <w:r/>
            <w:r>
              <w:rPr>
                <w:rFonts w:ascii="Times New Roman" w:hAnsi="Times New Roman" w:cs="Times New Roman"/>
                <w:b w:val="0"/>
                <w:sz w:val="14"/>
              </w:rPr>
              <w:t>+0.025</w:t>
            </w:r>
          </w:p>
        </w:tc>
        <w:tc>
          <w:tcPr>
            <w:tcW w:type="dxa" w:w="1757"/>
          </w:tcPr>
          <w:p>
            <w:pPr>
              <w:jc w:val="center"/>
            </w:pPr>
            <w:r/>
            <w:r>
              <w:rPr>
                <w:rFonts w:ascii="Times New Roman" w:hAnsi="Times New Roman" w:cs="Times New Roman"/>
                <w:b w:val="0"/>
                <w:sz w:val="14"/>
              </w:rPr>
              <w:t>0.902</w:t>
            </w:r>
          </w:p>
        </w:tc>
        <w:tc>
          <w:tcPr>
            <w:tcW w:type="dxa" w:w="1757"/>
          </w:tcPr>
          <w:p>
            <w:pPr>
              <w:jc w:val="center"/>
            </w:pPr>
            <w:r/>
            <w:r>
              <w:rPr>
                <w:rFonts w:ascii="Times New Roman" w:hAnsi="Times New Roman" w:cs="Times New Roman"/>
                <w:b w:val="0"/>
                <w:sz w:val="14"/>
              </w:rPr>
              <w:t>+0.000</w:t>
            </w:r>
          </w:p>
        </w:tc>
      </w:tr>
      <w:tr>
        <w:tc>
          <w:tcPr>
            <w:tcW w:type="dxa" w:w="1757"/>
            <w:shd w:fill="F0F0F0"/>
          </w:tcPr>
          <w:p>
            <w:pPr>
              <w:jc w:val="center"/>
            </w:pPr>
            <w:r/>
            <w:r>
              <w:rPr>
                <w:rFonts w:ascii="Times New Roman" w:hAnsi="Times New Roman" w:cs="Times New Roman"/>
                <w:b/>
                <w:sz w:val="14"/>
              </w:rPr>
              <w:t>Baseline (all features)</w:t>
            </w:r>
          </w:p>
        </w:tc>
        <w:tc>
          <w:tcPr>
            <w:tcW w:type="dxa" w:w="1757"/>
            <w:shd w:fill="F0F0F0"/>
          </w:tcPr>
          <w:p>
            <w:pPr>
              <w:jc w:val="center"/>
            </w:pPr>
            <w:r/>
            <w:r>
              <w:rPr>
                <w:rFonts w:ascii="Times New Roman" w:hAnsi="Times New Roman" w:cs="Times New Roman"/>
                <w:b w:val="0"/>
                <w:sz w:val="14"/>
              </w:rPr>
              <w:t>90</w:t>
            </w:r>
          </w:p>
        </w:tc>
        <w:tc>
          <w:tcPr>
            <w:tcW w:type="dxa" w:w="1757"/>
            <w:shd w:fill="F0F0F0"/>
          </w:tcPr>
          <w:p>
            <w:pPr>
              <w:jc w:val="center"/>
            </w:pPr>
            <w:r/>
            <w:r>
              <w:rPr>
                <w:rFonts w:ascii="Times New Roman" w:hAnsi="Times New Roman" w:cs="Times New Roman"/>
                <w:b w:val="0"/>
                <w:sz w:val="14"/>
              </w:rPr>
              <w:t>0.869</w:t>
            </w:r>
          </w:p>
        </w:tc>
        <w:tc>
          <w:tcPr>
            <w:tcW w:type="dxa" w:w="1757"/>
            <w:shd w:fill="F0F0F0"/>
          </w:tcPr>
          <w:p>
            <w:pPr>
              <w:jc w:val="center"/>
            </w:pPr>
            <w:r/>
            <w:r>
              <w:rPr>
                <w:rFonts w:ascii="Times New Roman" w:hAnsi="Times New Roman" w:cs="Times New Roman"/>
                <w:b w:val="0"/>
                <w:sz w:val="14"/>
              </w:rPr>
              <w:t>—</w:t>
            </w:r>
          </w:p>
        </w:tc>
        <w:tc>
          <w:tcPr>
            <w:tcW w:type="dxa" w:w="1757"/>
            <w:shd w:fill="F0F0F0"/>
          </w:tcPr>
          <w:p>
            <w:pPr>
              <w:jc w:val="center"/>
            </w:pPr>
            <w:r/>
            <w:r>
              <w:rPr>
                <w:rFonts w:ascii="Times New Roman" w:hAnsi="Times New Roman" w:cs="Times New Roman"/>
                <w:b w:val="0"/>
                <w:sz w:val="14"/>
              </w:rPr>
              <w:t>0.902</w:t>
            </w:r>
          </w:p>
        </w:tc>
        <w:tc>
          <w:tcPr>
            <w:tcW w:type="dxa" w:w="1757"/>
            <w:shd w:fill="F0F0F0"/>
          </w:tcPr>
          <w:p>
            <w:pPr>
              <w:jc w:val="center"/>
            </w:pPr>
            <w:r/>
            <w:r>
              <w:rPr>
                <w:rFonts w:ascii="Times New Roman" w:hAnsi="Times New Roman" w:cs="Times New Roman"/>
                <w:b w:val="0"/>
                <w:sz w:val="14"/>
              </w:rPr>
              <w:t>—</w:t>
            </w:r>
          </w:p>
        </w:tc>
      </w:tr>
    </w:tbl>
    <w:p>
      <w:pPr>
        <w:spacing w:before="120" w:after="120"/>
      </w:pPr>
      <w:r>
        <w:rPr>
          <w:rFonts w:ascii="Times New Roman" w:hAnsi="Times New Roman" w:cs="Times New Roman"/>
          <w:rFonts w:ascii="Times New Roman" w:hAnsi="Times New Roman"/>
          <w:b w:val="0"/>
          <w:i w:val="0"/>
          <w:sz w:val="20"/>
        </w:rPr>
        <w:t>ankle_ap_vel is by far the most critical feature: its removal causes the largest drop in both HS F1 (−0.221) and TO F1 (−0.318), confirming its role as the dominant discriminator. heel_vert shows a paradoxical improvement when removed (+0.025 HS F1), suggesting that its prior may be slightly miscalibrated on the held-out populations; however, the improvement is small in magnitude and should be interpreted cautiously. delta_omega removal has minimal impact, consistent with its low weight (0.25–0.50) in the prior configuration.</w:t>
      </w:r>
    </w:p>
    <w:p>
      <w:pPr>
        <w:pStyle w:val="Heading2"/>
      </w:pPr>
      <w:r>
        <w:t>S7.3 Feature-Controlled Classification Experiment</w:t>
      </w:r>
    </w:p>
    <w:p>
      <w:pPr>
        <w:spacing w:before="120" w:after="120"/>
      </w:pPr>
      <w:r>
        <w:rPr>
          <w:rFonts w:ascii="Times New Roman" w:hAnsi="Times New Roman" w:cs="Times New Roman"/>
          <w:rFonts w:ascii="Times New Roman" w:hAnsi="Times New Roman"/>
          <w:b w:val="0"/>
          <w:i w:val="0"/>
          <w:sz w:val="20"/>
        </w:rPr>
        <w:t>To further validate feature transportability, a Gaussian Naïve Bayes (GNB) classifier was trained on the 4 healthy development datasets and evaluated on each of the 9 other datasets independently. Three feature sets were compared: (1) BIKE’s 9 features, (2) a reduced set of 3 position-only features (knee_heel_ap, heel_vert, knee_angle), and (3) a velocity-only set of 3 features (ankle_ap_vel, knee_angle_vel, heel_vert_vel). Table S7c reports HS F1 on each dataset.</w:t>
      </w:r>
    </w:p>
    <w:p>
      <w:pPr>
        <w:spacing w:before="240" w:after="80"/>
      </w:pPr>
      <w:r>
        <w:rPr>
          <w:rFonts w:ascii="Times New Roman" w:hAnsi="Times New Roman" w:cs="Times New Roman"/>
          <w:rFonts w:ascii="Times New Roman" w:hAnsi="Times New Roman"/>
          <w:b/>
          <w:sz w:val="18"/>
        </w:rPr>
        <w:t>Table S7c. GNB HS F1 trained on 4 healthy datasets, evaluated on each held-out dataset. Three feature sets compared.</w:t>
      </w:r>
    </w:p>
    <w:tbl>
      <w:tblPr>
        <w:tblStyle w:val="TableGrid"/>
        <w:tblW w:type="auto" w:w="0"/>
        <w:jc w:val="center"/>
        <w:tblLook w:firstColumn="1" w:firstRow="1" w:lastColumn="0" w:lastRow="0" w:noHBand="0" w:noVBand="1" w:val="04A0"/>
        <w:tblLayout w:type="autofit"/>
      </w:tblPr>
      <w:tblGrid>
        <w:gridCol w:w="2635"/>
        <w:gridCol w:w="2635"/>
        <w:gridCol w:w="2635"/>
        <w:gridCol w:w="2635"/>
      </w:tblGrid>
      <w:tr>
        <w:tc>
          <w:tcPr>
            <w:tcW w:type="dxa" w:w="2635"/>
            <w:shd w:fill="D9E2F3"/>
          </w:tcPr>
          <w:p>
            <w:pPr>
              <w:jc w:val="center"/>
            </w:pPr>
            <w:r/>
            <w:r>
              <w:rPr>
                <w:rFonts w:ascii="Times New Roman" w:hAnsi="Times New Roman" w:cs="Times New Roman"/>
                <w:b/>
                <w:sz w:val="14"/>
              </w:rPr>
              <w:t>Dataset</w:t>
            </w:r>
          </w:p>
        </w:tc>
        <w:tc>
          <w:tcPr>
            <w:tcW w:type="dxa" w:w="2635"/>
            <w:shd w:fill="D9E2F3"/>
          </w:tcPr>
          <w:p>
            <w:pPr>
              <w:jc w:val="center"/>
            </w:pPr>
            <w:r/>
            <w:r>
              <w:rPr>
                <w:rFonts w:ascii="Times New Roman" w:hAnsi="Times New Roman" w:cs="Times New Roman"/>
                <w:b/>
                <w:sz w:val="14"/>
              </w:rPr>
              <w:t>9 BIKE features</w:t>
            </w:r>
          </w:p>
        </w:tc>
        <w:tc>
          <w:tcPr>
            <w:tcW w:type="dxa" w:w="2635"/>
            <w:shd w:fill="D9E2F3"/>
          </w:tcPr>
          <w:p>
            <w:pPr>
              <w:jc w:val="center"/>
            </w:pPr>
            <w:r/>
            <w:r>
              <w:rPr>
                <w:rFonts w:ascii="Times New Roman" w:hAnsi="Times New Roman" w:cs="Times New Roman"/>
                <w:b/>
                <w:sz w:val="14"/>
              </w:rPr>
              <w:t>3 position</w:t>
            </w:r>
          </w:p>
        </w:tc>
        <w:tc>
          <w:tcPr>
            <w:tcW w:type="dxa" w:w="2635"/>
            <w:shd w:fill="D9E2F3"/>
          </w:tcPr>
          <w:p>
            <w:pPr>
              <w:jc w:val="center"/>
            </w:pPr>
            <w:r/>
            <w:r>
              <w:rPr>
                <w:rFonts w:ascii="Times New Roman" w:hAnsi="Times New Roman" w:cs="Times New Roman"/>
                <w:b/>
                <w:sz w:val="14"/>
              </w:rPr>
              <w:t>3 velocity</w:t>
            </w:r>
          </w:p>
        </w:tc>
      </w:tr>
      <w:tr>
        <w:tc>
          <w:tcPr>
            <w:tcW w:type="dxa" w:w="2635"/>
          </w:tcPr>
          <w:p>
            <w:pPr>
              <w:jc w:val="center"/>
            </w:pPr>
            <w:r/>
            <w:r>
              <w:rPr>
                <w:rFonts w:ascii="Times New Roman" w:hAnsi="Times New Roman" w:cs="Times New Roman"/>
                <w:b w:val="0"/>
                <w:sz w:val="14"/>
              </w:rPr>
              <w:t>Camargo TM</w:t>
            </w:r>
          </w:p>
        </w:tc>
        <w:tc>
          <w:tcPr>
            <w:tcW w:type="dxa" w:w="2635"/>
          </w:tcPr>
          <w:p>
            <w:pPr>
              <w:jc w:val="center"/>
            </w:pPr>
            <w:r/>
            <w:r>
              <w:rPr>
                <w:rFonts w:ascii="Times New Roman" w:hAnsi="Times New Roman" w:cs="Times New Roman"/>
                <w:b w:val="0"/>
                <w:sz w:val="14"/>
              </w:rPr>
              <w:t>0.672</w:t>
            </w:r>
          </w:p>
        </w:tc>
        <w:tc>
          <w:tcPr>
            <w:tcW w:type="dxa" w:w="2635"/>
          </w:tcPr>
          <w:p>
            <w:pPr>
              <w:jc w:val="center"/>
            </w:pPr>
            <w:r/>
            <w:r>
              <w:rPr>
                <w:rFonts w:ascii="Times New Roman" w:hAnsi="Times New Roman" w:cs="Times New Roman"/>
                <w:b w:val="0"/>
                <w:sz w:val="14"/>
              </w:rPr>
              <w:t>0.581</w:t>
            </w:r>
          </w:p>
        </w:tc>
        <w:tc>
          <w:tcPr>
            <w:tcW w:type="dxa" w:w="2635"/>
          </w:tcPr>
          <w:p>
            <w:pPr>
              <w:jc w:val="center"/>
            </w:pPr>
            <w:r/>
            <w:r>
              <w:rPr>
                <w:rFonts w:ascii="Times New Roman" w:hAnsi="Times New Roman" w:cs="Times New Roman"/>
                <w:b w:val="0"/>
                <w:sz w:val="14"/>
              </w:rPr>
              <w:t>0.534</w:t>
            </w:r>
          </w:p>
        </w:tc>
      </w:tr>
      <w:tr>
        <w:tc>
          <w:tcPr>
            <w:tcW w:type="dxa" w:w="2635"/>
          </w:tcPr>
          <w:p>
            <w:pPr>
              <w:jc w:val="center"/>
            </w:pPr>
            <w:r/>
            <w:r>
              <w:rPr>
                <w:rFonts w:ascii="Times New Roman" w:hAnsi="Times New Roman" w:cs="Times New Roman"/>
                <w:b w:val="0"/>
                <w:sz w:val="14"/>
              </w:rPr>
              <w:t>Figshare PD</w:t>
            </w:r>
          </w:p>
        </w:tc>
        <w:tc>
          <w:tcPr>
            <w:tcW w:type="dxa" w:w="2635"/>
          </w:tcPr>
          <w:p>
            <w:pPr>
              <w:jc w:val="center"/>
            </w:pPr>
            <w:r/>
            <w:r>
              <w:rPr>
                <w:rFonts w:ascii="Times New Roman" w:hAnsi="Times New Roman" w:cs="Times New Roman"/>
                <w:b w:val="0"/>
                <w:sz w:val="14"/>
              </w:rPr>
              <w:t>0.815</w:t>
            </w:r>
          </w:p>
        </w:tc>
        <w:tc>
          <w:tcPr>
            <w:tcW w:type="dxa" w:w="2635"/>
          </w:tcPr>
          <w:p>
            <w:pPr>
              <w:jc w:val="center"/>
            </w:pPr>
            <w:r/>
            <w:r>
              <w:rPr>
                <w:rFonts w:ascii="Times New Roman" w:hAnsi="Times New Roman" w:cs="Times New Roman"/>
                <w:b w:val="0"/>
                <w:sz w:val="14"/>
              </w:rPr>
              <w:t>0.744</w:t>
            </w:r>
          </w:p>
        </w:tc>
        <w:tc>
          <w:tcPr>
            <w:tcW w:type="dxa" w:w="2635"/>
          </w:tcPr>
          <w:p>
            <w:pPr>
              <w:jc w:val="center"/>
            </w:pPr>
            <w:r/>
            <w:r>
              <w:rPr>
                <w:rFonts w:ascii="Times New Roman" w:hAnsi="Times New Roman" w:cs="Times New Roman"/>
                <w:b w:val="0"/>
                <w:sz w:val="14"/>
              </w:rPr>
              <w:t>0.712</w:t>
            </w:r>
          </w:p>
        </w:tc>
      </w:tr>
      <w:tr>
        <w:tc>
          <w:tcPr>
            <w:tcW w:type="dxa" w:w="2635"/>
          </w:tcPr>
          <w:p>
            <w:pPr>
              <w:jc w:val="center"/>
            </w:pPr>
            <w:r/>
            <w:r>
              <w:rPr>
                <w:rFonts w:ascii="Times New Roman" w:hAnsi="Times New Roman" w:cs="Times New Roman"/>
                <w:b w:val="0"/>
                <w:sz w:val="14"/>
              </w:rPr>
              <w:t>Elderly FR</w:t>
            </w:r>
          </w:p>
        </w:tc>
        <w:tc>
          <w:tcPr>
            <w:tcW w:type="dxa" w:w="2635"/>
          </w:tcPr>
          <w:p>
            <w:pPr>
              <w:jc w:val="center"/>
            </w:pPr>
            <w:r/>
            <w:r>
              <w:rPr>
                <w:rFonts w:ascii="Times New Roman" w:hAnsi="Times New Roman" w:cs="Times New Roman"/>
                <w:b w:val="0"/>
                <w:sz w:val="14"/>
              </w:rPr>
              <w:t>0.778</w:t>
            </w:r>
          </w:p>
        </w:tc>
        <w:tc>
          <w:tcPr>
            <w:tcW w:type="dxa" w:w="2635"/>
          </w:tcPr>
          <w:p>
            <w:pPr>
              <w:jc w:val="center"/>
            </w:pPr>
            <w:r/>
            <w:r>
              <w:rPr>
                <w:rFonts w:ascii="Times New Roman" w:hAnsi="Times New Roman" w:cs="Times New Roman"/>
                <w:b w:val="0"/>
                <w:sz w:val="14"/>
              </w:rPr>
              <w:t>0.690</w:t>
            </w:r>
          </w:p>
        </w:tc>
        <w:tc>
          <w:tcPr>
            <w:tcW w:type="dxa" w:w="2635"/>
          </w:tcPr>
          <w:p>
            <w:pPr>
              <w:jc w:val="center"/>
            </w:pPr>
            <w:r/>
            <w:r>
              <w:rPr>
                <w:rFonts w:ascii="Times New Roman" w:hAnsi="Times New Roman" w:cs="Times New Roman"/>
                <w:b w:val="0"/>
                <w:sz w:val="14"/>
              </w:rPr>
              <w:t>0.701</w:t>
            </w:r>
          </w:p>
        </w:tc>
      </w:tr>
      <w:tr>
        <w:tc>
          <w:tcPr>
            <w:tcW w:type="dxa" w:w="2635"/>
          </w:tcPr>
          <w:p>
            <w:pPr>
              <w:jc w:val="center"/>
            </w:pPr>
            <w:r/>
            <w:r>
              <w:rPr>
                <w:rFonts w:ascii="Times New Roman" w:hAnsi="Times New Roman" w:cs="Times New Roman"/>
                <w:b w:val="0"/>
                <w:sz w:val="14"/>
              </w:rPr>
              <w:t>Hood Amputee</w:t>
            </w:r>
          </w:p>
        </w:tc>
        <w:tc>
          <w:tcPr>
            <w:tcW w:type="dxa" w:w="2635"/>
          </w:tcPr>
          <w:p>
            <w:pPr>
              <w:jc w:val="center"/>
            </w:pPr>
            <w:r/>
            <w:r>
              <w:rPr>
                <w:rFonts w:ascii="Times New Roman" w:hAnsi="Times New Roman" w:cs="Times New Roman"/>
                <w:b w:val="0"/>
                <w:sz w:val="14"/>
              </w:rPr>
              <w:t>0.512</w:t>
            </w:r>
          </w:p>
        </w:tc>
        <w:tc>
          <w:tcPr>
            <w:tcW w:type="dxa" w:w="2635"/>
          </w:tcPr>
          <w:p>
            <w:pPr>
              <w:jc w:val="center"/>
            </w:pPr>
            <w:r/>
            <w:r>
              <w:rPr>
                <w:rFonts w:ascii="Times New Roman" w:hAnsi="Times New Roman" w:cs="Times New Roman"/>
                <w:b w:val="0"/>
                <w:sz w:val="14"/>
              </w:rPr>
              <w:t>0.455</w:t>
            </w:r>
          </w:p>
        </w:tc>
        <w:tc>
          <w:tcPr>
            <w:tcW w:type="dxa" w:w="2635"/>
          </w:tcPr>
          <w:p>
            <w:pPr>
              <w:jc w:val="center"/>
            </w:pPr>
            <w:r/>
            <w:r>
              <w:rPr>
                <w:rFonts w:ascii="Times New Roman" w:hAnsi="Times New Roman" w:cs="Times New Roman"/>
                <w:b w:val="0"/>
                <w:sz w:val="14"/>
              </w:rPr>
              <w:t>0.401</w:t>
            </w:r>
          </w:p>
        </w:tc>
      </w:tr>
      <w:tr>
        <w:tc>
          <w:tcPr>
            <w:tcW w:type="dxa" w:w="2635"/>
          </w:tcPr>
          <w:p>
            <w:pPr>
              <w:jc w:val="center"/>
            </w:pPr>
            <w:r/>
            <w:r>
              <w:rPr>
                <w:rFonts w:ascii="Times New Roman" w:hAnsi="Times New Roman" w:cs="Times New Roman"/>
                <w:b w:val="0"/>
                <w:sz w:val="14"/>
              </w:rPr>
              <w:t>Kuopio</w:t>
            </w:r>
          </w:p>
        </w:tc>
        <w:tc>
          <w:tcPr>
            <w:tcW w:type="dxa" w:w="2635"/>
          </w:tcPr>
          <w:p>
            <w:pPr>
              <w:jc w:val="center"/>
            </w:pPr>
            <w:r/>
            <w:r>
              <w:rPr>
                <w:rFonts w:ascii="Times New Roman" w:hAnsi="Times New Roman" w:cs="Times New Roman"/>
                <w:b w:val="0"/>
                <w:sz w:val="14"/>
              </w:rPr>
              <w:t>0.834</w:t>
            </w:r>
          </w:p>
        </w:tc>
        <w:tc>
          <w:tcPr>
            <w:tcW w:type="dxa" w:w="2635"/>
          </w:tcPr>
          <w:p>
            <w:pPr>
              <w:jc w:val="center"/>
            </w:pPr>
            <w:r/>
            <w:r>
              <w:rPr>
                <w:rFonts w:ascii="Times New Roman" w:hAnsi="Times New Roman" w:cs="Times New Roman"/>
                <w:b w:val="0"/>
                <w:sz w:val="14"/>
              </w:rPr>
              <w:t>0.779</w:t>
            </w:r>
          </w:p>
        </w:tc>
        <w:tc>
          <w:tcPr>
            <w:tcW w:type="dxa" w:w="2635"/>
          </w:tcPr>
          <w:p>
            <w:pPr>
              <w:jc w:val="center"/>
            </w:pPr>
            <w:r/>
            <w:r>
              <w:rPr>
                <w:rFonts w:ascii="Times New Roman" w:hAnsi="Times New Roman" w:cs="Times New Roman"/>
                <w:b w:val="0"/>
                <w:sz w:val="14"/>
              </w:rPr>
              <w:t>0.768</w:t>
            </w:r>
          </w:p>
        </w:tc>
      </w:tr>
      <w:tr>
        <w:tc>
          <w:tcPr>
            <w:tcW w:type="dxa" w:w="2635"/>
          </w:tcPr>
          <w:p>
            <w:pPr>
              <w:jc w:val="center"/>
            </w:pPr>
            <w:r/>
            <w:r>
              <w:rPr>
                <w:rFonts w:ascii="Times New Roman" w:hAnsi="Times New Roman" w:cs="Times New Roman"/>
                <w:b w:val="0"/>
                <w:sz w:val="14"/>
              </w:rPr>
              <w:t>Schreiber</w:t>
            </w:r>
          </w:p>
        </w:tc>
        <w:tc>
          <w:tcPr>
            <w:tcW w:type="dxa" w:w="2635"/>
          </w:tcPr>
          <w:p>
            <w:pPr>
              <w:jc w:val="center"/>
            </w:pPr>
            <w:r/>
            <w:r>
              <w:rPr>
                <w:rFonts w:ascii="Times New Roman" w:hAnsi="Times New Roman" w:cs="Times New Roman"/>
                <w:b w:val="0"/>
                <w:sz w:val="14"/>
              </w:rPr>
              <w:t>0.821</w:t>
            </w:r>
          </w:p>
        </w:tc>
        <w:tc>
          <w:tcPr>
            <w:tcW w:type="dxa" w:w="2635"/>
          </w:tcPr>
          <w:p>
            <w:pPr>
              <w:jc w:val="center"/>
            </w:pPr>
            <w:r/>
            <w:r>
              <w:rPr>
                <w:rFonts w:ascii="Times New Roman" w:hAnsi="Times New Roman" w:cs="Times New Roman"/>
                <w:b w:val="0"/>
                <w:sz w:val="14"/>
              </w:rPr>
              <w:t>0.756</w:t>
            </w:r>
          </w:p>
        </w:tc>
        <w:tc>
          <w:tcPr>
            <w:tcW w:type="dxa" w:w="2635"/>
          </w:tcPr>
          <w:p>
            <w:pPr>
              <w:jc w:val="center"/>
            </w:pPr>
            <w:r/>
            <w:r>
              <w:rPr>
                <w:rFonts w:ascii="Times New Roman" w:hAnsi="Times New Roman" w:cs="Times New Roman"/>
                <w:b w:val="0"/>
                <w:sz w:val="14"/>
              </w:rPr>
              <w:t>0.745</w:t>
            </w:r>
          </w:p>
        </w:tc>
      </w:tr>
      <w:tr>
        <w:tc>
          <w:tcPr>
            <w:tcW w:type="dxa" w:w="2635"/>
          </w:tcPr>
          <w:p>
            <w:pPr>
              <w:jc w:val="center"/>
            </w:pPr>
            <w:r/>
            <w:r>
              <w:rPr>
                <w:rFonts w:ascii="Times New Roman" w:hAnsi="Times New Roman" w:cs="Times New Roman"/>
                <w:b w:val="0"/>
                <w:sz w:val="14"/>
              </w:rPr>
              <w:t>VC-Stroke</w:t>
            </w:r>
          </w:p>
        </w:tc>
        <w:tc>
          <w:tcPr>
            <w:tcW w:type="dxa" w:w="2635"/>
          </w:tcPr>
          <w:p>
            <w:pPr>
              <w:jc w:val="center"/>
            </w:pPr>
            <w:r/>
            <w:r>
              <w:rPr>
                <w:rFonts w:ascii="Times New Roman" w:hAnsi="Times New Roman" w:cs="Times New Roman"/>
                <w:b w:val="0"/>
                <w:sz w:val="14"/>
              </w:rPr>
              <w:t>0.701</w:t>
            </w:r>
          </w:p>
        </w:tc>
        <w:tc>
          <w:tcPr>
            <w:tcW w:type="dxa" w:w="2635"/>
          </w:tcPr>
          <w:p>
            <w:pPr>
              <w:jc w:val="center"/>
            </w:pPr>
            <w:r/>
            <w:r>
              <w:rPr>
                <w:rFonts w:ascii="Times New Roman" w:hAnsi="Times New Roman" w:cs="Times New Roman"/>
                <w:b w:val="0"/>
                <w:sz w:val="14"/>
              </w:rPr>
              <w:t>0.633</w:t>
            </w:r>
          </w:p>
        </w:tc>
        <w:tc>
          <w:tcPr>
            <w:tcW w:type="dxa" w:w="2635"/>
          </w:tcPr>
          <w:p>
            <w:pPr>
              <w:jc w:val="center"/>
            </w:pPr>
            <w:r/>
            <w:r>
              <w:rPr>
                <w:rFonts w:ascii="Times New Roman" w:hAnsi="Times New Roman" w:cs="Times New Roman"/>
                <w:b w:val="0"/>
                <w:sz w:val="14"/>
              </w:rPr>
              <w:t>0.615</w:t>
            </w:r>
          </w:p>
        </w:tc>
      </w:tr>
      <w:tr>
        <w:tc>
          <w:tcPr>
            <w:tcW w:type="dxa" w:w="2635"/>
          </w:tcPr>
          <w:p>
            <w:pPr>
              <w:jc w:val="center"/>
            </w:pPr>
            <w:r/>
            <w:r>
              <w:rPr>
                <w:rFonts w:ascii="Times New Roman" w:hAnsi="Times New Roman" w:cs="Times New Roman"/>
                <w:b w:val="0"/>
                <w:sz w:val="14"/>
              </w:rPr>
              <w:t>Van der Zee</w:t>
            </w:r>
          </w:p>
        </w:tc>
        <w:tc>
          <w:tcPr>
            <w:tcW w:type="dxa" w:w="2635"/>
          </w:tcPr>
          <w:p>
            <w:pPr>
              <w:jc w:val="center"/>
            </w:pPr>
            <w:r/>
            <w:r>
              <w:rPr>
                <w:rFonts w:ascii="Times New Roman" w:hAnsi="Times New Roman" w:cs="Times New Roman"/>
                <w:b w:val="0"/>
                <w:sz w:val="14"/>
              </w:rPr>
              <w:t>0.643</w:t>
            </w:r>
          </w:p>
        </w:tc>
        <w:tc>
          <w:tcPr>
            <w:tcW w:type="dxa" w:w="2635"/>
          </w:tcPr>
          <w:p>
            <w:pPr>
              <w:jc w:val="center"/>
            </w:pPr>
            <w:r/>
            <w:r>
              <w:rPr>
                <w:rFonts w:ascii="Times New Roman" w:hAnsi="Times New Roman" w:cs="Times New Roman"/>
                <w:b w:val="0"/>
                <w:sz w:val="14"/>
              </w:rPr>
              <w:t>0.571</w:t>
            </w:r>
          </w:p>
        </w:tc>
        <w:tc>
          <w:tcPr>
            <w:tcW w:type="dxa" w:w="2635"/>
          </w:tcPr>
          <w:p>
            <w:pPr>
              <w:jc w:val="center"/>
            </w:pPr>
            <w:r/>
            <w:r>
              <w:rPr>
                <w:rFonts w:ascii="Times New Roman" w:hAnsi="Times New Roman" w:cs="Times New Roman"/>
                <w:b w:val="0"/>
                <w:sz w:val="14"/>
              </w:rPr>
              <w:t>0.523</w:t>
            </w:r>
          </w:p>
        </w:tc>
      </w:tr>
      <w:tr>
        <w:tc>
          <w:tcPr>
            <w:tcW w:type="dxa" w:w="2635"/>
          </w:tcPr>
          <w:p>
            <w:pPr>
              <w:jc w:val="center"/>
            </w:pPr>
            <w:r/>
            <w:r>
              <w:rPr>
                <w:rFonts w:ascii="Times New Roman" w:hAnsi="Times New Roman" w:cs="Times New Roman"/>
                <w:b w:val="0"/>
                <w:sz w:val="14"/>
              </w:rPr>
              <w:t>Fukuchi</w:t>
            </w:r>
          </w:p>
        </w:tc>
        <w:tc>
          <w:tcPr>
            <w:tcW w:type="dxa" w:w="2635"/>
          </w:tcPr>
          <w:p>
            <w:pPr>
              <w:jc w:val="center"/>
            </w:pPr>
            <w:r/>
            <w:r>
              <w:rPr>
                <w:rFonts w:ascii="Times New Roman" w:hAnsi="Times New Roman" w:cs="Times New Roman"/>
                <w:b w:val="0"/>
                <w:sz w:val="14"/>
              </w:rPr>
              <w:t>0.004</w:t>
            </w:r>
          </w:p>
        </w:tc>
        <w:tc>
          <w:tcPr>
            <w:tcW w:type="dxa" w:w="2635"/>
          </w:tcPr>
          <w:p>
            <w:pPr>
              <w:jc w:val="center"/>
            </w:pPr>
            <w:r/>
            <w:r>
              <w:rPr>
                <w:rFonts w:ascii="Times New Roman" w:hAnsi="Times New Roman" w:cs="Times New Roman"/>
                <w:b w:val="0"/>
                <w:sz w:val="14"/>
              </w:rPr>
              <w:t>0.003</w:t>
            </w:r>
          </w:p>
        </w:tc>
        <w:tc>
          <w:tcPr>
            <w:tcW w:type="dxa" w:w="2635"/>
          </w:tcPr>
          <w:p>
            <w:pPr>
              <w:jc w:val="center"/>
            </w:pPr>
            <w:r/>
            <w:r>
              <w:rPr>
                <w:rFonts w:ascii="Times New Roman" w:hAnsi="Times New Roman" w:cs="Times New Roman"/>
                <w:b w:val="0"/>
                <w:sz w:val="14"/>
              </w:rPr>
              <w:t>0.002</w:t>
            </w:r>
          </w:p>
        </w:tc>
      </w:tr>
      <w:tr>
        <w:tc>
          <w:tcPr>
            <w:tcW w:type="dxa" w:w="2635"/>
            <w:shd w:fill="F0F0F0"/>
          </w:tcPr>
          <w:p>
            <w:pPr>
              <w:jc w:val="center"/>
            </w:pPr>
            <w:r/>
            <w:r>
              <w:rPr>
                <w:rFonts w:ascii="Times New Roman" w:hAnsi="Times New Roman" w:cs="Times New Roman"/>
                <w:b w:val="0"/>
                <w:sz w:val="14"/>
              </w:rPr>
              <w:t>CV (std/mean)</w:t>
            </w:r>
          </w:p>
        </w:tc>
        <w:tc>
          <w:tcPr>
            <w:tcW w:type="dxa" w:w="2635"/>
            <w:shd w:fill="F0F0F0"/>
          </w:tcPr>
          <w:p>
            <w:pPr>
              <w:jc w:val="center"/>
            </w:pPr>
            <w:r/>
            <w:r>
              <w:rPr>
                <w:rFonts w:ascii="Times New Roman" w:hAnsi="Times New Roman" w:cs="Times New Roman"/>
                <w:b w:val="0"/>
                <w:sz w:val="14"/>
              </w:rPr>
              <w:t>0.38</w:t>
            </w:r>
          </w:p>
        </w:tc>
        <w:tc>
          <w:tcPr>
            <w:tcW w:type="dxa" w:w="2635"/>
            <w:shd w:fill="F0F0F0"/>
          </w:tcPr>
          <w:p>
            <w:pPr>
              <w:jc w:val="center"/>
            </w:pPr>
            <w:r/>
            <w:r>
              <w:rPr>
                <w:rFonts w:ascii="Times New Roman" w:hAnsi="Times New Roman" w:cs="Times New Roman"/>
                <w:b w:val="0"/>
                <w:sz w:val="14"/>
              </w:rPr>
              <w:t>0.39</w:t>
            </w:r>
          </w:p>
        </w:tc>
        <w:tc>
          <w:tcPr>
            <w:tcW w:type="dxa" w:w="2635"/>
            <w:shd w:fill="F0F0F0"/>
          </w:tcPr>
          <w:p>
            <w:pPr>
              <w:jc w:val="center"/>
            </w:pPr>
            <w:r/>
            <w:r>
              <w:rPr>
                <w:rFonts w:ascii="Times New Roman" w:hAnsi="Times New Roman" w:cs="Times New Roman"/>
                <w:b w:val="0"/>
                <w:sz w:val="14"/>
              </w:rPr>
              <w:t>0.41</w:t>
            </w:r>
          </w:p>
        </w:tc>
      </w:tr>
      <w:tr>
        <w:tc>
          <w:tcPr>
            <w:tcW w:type="dxa" w:w="2635"/>
            <w:shd w:fill="F0F0F0"/>
          </w:tcPr>
          <w:p>
            <w:pPr>
              <w:jc w:val="center"/>
            </w:pPr>
            <w:r/>
            <w:r>
              <w:rPr>
                <w:rFonts w:ascii="Times New Roman" w:hAnsi="Times New Roman" w:cs="Times New Roman"/>
                <w:b w:val="0"/>
                <w:sz w:val="14"/>
              </w:rPr>
              <w:t>Min F1</w:t>
            </w:r>
          </w:p>
        </w:tc>
        <w:tc>
          <w:tcPr>
            <w:tcW w:type="dxa" w:w="2635"/>
            <w:shd w:fill="F0F0F0"/>
          </w:tcPr>
          <w:p>
            <w:pPr>
              <w:jc w:val="center"/>
            </w:pPr>
            <w:r/>
            <w:r>
              <w:rPr>
                <w:rFonts w:ascii="Times New Roman" w:hAnsi="Times New Roman" w:cs="Times New Roman"/>
                <w:b w:val="0"/>
                <w:sz w:val="14"/>
              </w:rPr>
              <w:t>0.004</w:t>
            </w:r>
          </w:p>
        </w:tc>
        <w:tc>
          <w:tcPr>
            <w:tcW w:type="dxa" w:w="2635"/>
            <w:shd w:fill="F0F0F0"/>
          </w:tcPr>
          <w:p>
            <w:pPr>
              <w:jc w:val="center"/>
            </w:pPr>
            <w:r/>
            <w:r>
              <w:rPr>
                <w:rFonts w:ascii="Times New Roman" w:hAnsi="Times New Roman" w:cs="Times New Roman"/>
                <w:b w:val="0"/>
                <w:sz w:val="14"/>
              </w:rPr>
              <w:t>0.003</w:t>
            </w:r>
          </w:p>
        </w:tc>
        <w:tc>
          <w:tcPr>
            <w:tcW w:type="dxa" w:w="2635"/>
            <w:shd w:fill="F0F0F0"/>
          </w:tcPr>
          <w:p>
            <w:pPr>
              <w:jc w:val="center"/>
            </w:pPr>
            <w:r/>
            <w:r>
              <w:rPr>
                <w:rFonts w:ascii="Times New Roman" w:hAnsi="Times New Roman" w:cs="Times New Roman"/>
                <w:b w:val="0"/>
                <w:sz w:val="14"/>
              </w:rPr>
              <w:t>0.002</w:t>
            </w:r>
          </w:p>
        </w:tc>
      </w:tr>
    </w:tbl>
    <w:p>
      <w:pPr>
        <w:spacing w:before="120" w:after="120"/>
      </w:pPr>
      <w:r>
        <w:rPr>
          <w:rFonts w:ascii="Times New Roman" w:hAnsi="Times New Roman" w:cs="Times New Roman"/>
          <w:rFonts w:ascii="Times New Roman" w:hAnsi="Times New Roman"/>
          <w:b w:val="0"/>
          <w:i w:val="0"/>
          <w:sz w:val="20"/>
        </w:rPr>
        <w:t>The 9-feature set achieves the highest F1 on all datasets except Fukuchi (where all feature sets fail, F1 &lt; 0.01, due to the GC% ground truth definition being incompatible with the GNB decision boundary). The coefficient of variation (CV = std/mean) across datasets was 0.38 for the 9-feature set, indicating substantial between-dataset variability in cross-population generalisation. Position-only features show slightly worse but comparable performance, confirming their transportability. Velocity features are the least transferable, consistent with the transportability analysis in S7.1.</w:t>
      </w:r>
    </w:p>
    <w:p>
      <w:pPr>
        <w:pStyle w:val="Heading1"/>
      </w:pPr>
      <w:r>
        <w:rPr>
          <w:rFonts w:ascii="Times New Roman" w:hAnsi="Times New Roman" w:cs="Times New Roman"/>
          <w:b/>
          <w:i w:val="0"/>
          <w:color w:val="000000"/>
          <w:sz w:val="22"/>
        </w:rPr>
        <w:t>S8. Real Markerless Video Degradation</w:t>
      </w:r>
    </w:p>
    <w:p>
      <w:pPr>
        <w:spacing w:before="120" w:after="120"/>
      </w:pPr>
      <w:r>
        <w:rPr>
          <w:rFonts w:ascii="Times New Roman" w:hAnsi="Times New Roman" w:cs="Times New Roman"/>
          <w:b w:val="0"/>
          <w:i w:val="0"/>
          <w:sz w:val="20"/>
        </w:rPr>
        <w:t>To evaluate robustness to real-world video acquisition conditions, BIKE was tested on markerless pose estimation data from the BioCV-Video dataset (BATH-01258). Fifteen healthy subjects performed overground walking trials captured simultaneously by motion capture (200 Hz, gold standard) and video cameras. Lateral camera 05 was used for markerless analysis. Seven progressive degradation conditions were applied: laboratory reference (200 fps, 1080p), clinical professional (100 fps, 1080p), smartphone on tripod (60 fps, 1080p), handheld smartphone (30 fps, 1080p with perspective distortion), basic smartphone (30 fps, 720p, reduced contrast), teleconsultation (30 fps, 480p), and hospital corridor (15 fps, 480p, severe degradation).</w:t>
      </w:r>
    </w:p>
    <w:p>
      <w:pPr>
        <w:spacing w:before="120" w:after="120"/>
      </w:pPr>
      <w:r>
        <w:rPr>
          <w:rFonts w:ascii="Times New Roman" w:hAnsi="Times New Roman" w:cs="Times New Roman"/>
          <w:b w:val="0"/>
          <w:i w:val="0"/>
          <w:sz w:val="20"/>
        </w:rPr>
        <w:t>Ground truth events were defined from the synchronised MoCap data. Results are reported as condition-level micro-F1 at 50 ms tolerance. Exclusion criteria are described in the main text (“Real-video markerless evaluation”). Briefly, P09 was restricted to three trials with verified ground truth (WALK_05, WALK_06, WALK_09); seven additional P09 trials were excluded because of corrupted HS annotations.</w:t>
      </w:r>
    </w:p>
    <w:p>
      <w:pPr>
        <w:spacing w:before="240" w:after="80"/>
      </w:pPr>
      <w:r>
        <w:rPr>
          <w:rFonts w:ascii="Times New Roman" w:hAnsi="Times New Roman" w:cs="Times New Roman"/>
          <w:b/>
          <w:i w:val="0"/>
          <w:sz w:val="18"/>
        </w:rPr>
        <w:t xml:space="preserve">Table S8a. </w:t>
      </w:r>
      <w:r>
        <w:rPr>
          <w:rFonts w:ascii="Times New Roman" w:hAnsi="Times New Roman" w:cs="Times New Roman"/>
          <w:b/>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HS micro-F1 by degradation condition for all detectors (BioCV-Video markerless validation, 50 ms tolerance, three verified P09 trials retained). Abbreviations: HS = heel strike; F1 = micro-F1; fps = frames per second. This table extends Main Table 6 to include all 10 detectors.</w:t>
      </w:r>
    </w:p>
    <w:tbl>
      <w:tblPr>
        <w:tblW w:type="auto" w:w="0"/>
        <w:jc w:val="center"/>
        <w:tblLook w:firstColumn="1" w:firstRow="1" w:lastColumn="0" w:lastRow="0" w:noHBand="0" w:noVBand="1" w:val="04A0"/>
        <w:tblLayout w:type="autofit"/>
      </w:tblPr>
      <w:tblGrid>
        <w:gridCol w:w="1317"/>
        <w:gridCol w:w="1317"/>
        <w:gridCol w:w="1317"/>
        <w:gridCol w:w="1317"/>
        <w:gridCol w:w="1317"/>
        <w:gridCol w:w="1317"/>
        <w:gridCol w:w="1317"/>
        <w:gridCol w:w="1317"/>
      </w:tblGrid>
      <w:tr>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Detector</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Lab 200fps</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Clin 100fps</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SM 60fps</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SM 30fps hand</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SM 30fps basic</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Telec 30fps</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Corr 15fps</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0.883</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0.851</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0.912</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0.901</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0.876</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0.858</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0.655</w:t>
            </w:r>
            <w:r>
              <w:rPr>
                <w:rFonts w:ascii="Arial" w:hAnsi="Arial" w:cs="Times New Roman"/>
                <w:b w:val="0"/>
                <w:i w:val="0"/>
                <w:sz w:val="16"/>
              </w:rPr>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0.493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0.193</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0.130</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0.085</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0.067</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0.090</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0.077</w:t>
            </w:r>
            <w:r>
              <w:rPr>
                <w:rFonts w:ascii="Arial" w:hAnsi="Arial" w:cs="Times New Roman"/>
                <w:b w:val="0"/>
                <w:i w:val="0"/>
                <w:sz w:val="16"/>
              </w:rPr>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DeepEvent</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0.111</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0.064</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0.043</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0.022</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0.028</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0.029</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0.009</w:t>
            </w:r>
            <w:r>
              <w:rPr>
                <w:rFonts w:ascii="Arial" w:hAnsi="Arial" w:cs="Times New Roman"/>
                <w:b w:val="0"/>
                <w:i w:val="0"/>
                <w:sz w:val="16"/>
              </w:rPr>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0.849</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0.873</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0.889</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0.854</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0.844</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0.811</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0.178</w:t>
            </w:r>
            <w:r>
              <w:rPr>
                <w:rFonts w:ascii="Arial" w:hAnsi="Arial" w:cs="Times New Roman"/>
                <w:b w:val="0"/>
                <w:i w:val="0"/>
                <w:sz w:val="16"/>
              </w:rPr>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0.336</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0.253</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0.298</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0.363</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0.352</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0.300</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0.189</w:t>
            </w:r>
            <w:r>
              <w:rPr>
                <w:rFonts w:ascii="Arial" w:hAnsi="Arial" w:cs="Times New Roman"/>
                <w:b w:val="0"/>
                <w:i w:val="0"/>
                <w:sz w:val="16"/>
              </w:rPr>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0.156</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0.254</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0.334</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0.392</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0.385</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0.419</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0.272</w:t>
            </w:r>
            <w:r>
              <w:rPr>
                <w:rFonts w:ascii="Arial" w:hAnsi="Arial" w:cs="Times New Roman"/>
                <w:b w:val="0"/>
                <w:i w:val="0"/>
                <w:sz w:val="16"/>
              </w:rPr>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0.489</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0.423</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0.404</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0.427</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0.422</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0.406</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0.537</w:t>
            </w:r>
            <w:r>
              <w:rPr>
                <w:rFonts w:ascii="Arial" w:hAnsi="Arial" w:cs="Times New Roman"/>
                <w:b w:val="0"/>
                <w:i w:val="0"/>
                <w:sz w:val="16"/>
              </w:rPr>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0.196</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0.278</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0.406</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0.605</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0.621</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0.531</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0.219</w:t>
            </w:r>
            <w:r>
              <w:rPr>
                <w:rFonts w:ascii="Arial" w:hAnsi="Arial" w:cs="Times New Roman"/>
                <w:b w:val="0"/>
                <w:i w:val="0"/>
                <w:sz w:val="16"/>
              </w:rPr>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0.115</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0.072</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0.030</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0.022</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0.036</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0.031</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0.075</w:t>
            </w:r>
            <w:r>
              <w:rPr>
                <w:rFonts w:ascii="Arial" w:hAnsi="Arial" w:cs="Times New Roman"/>
                <w:b w:val="0"/>
                <w:i w:val="0"/>
                <w:sz w:val="16"/>
              </w:rPr>
            </w:r>
          </w:p>
        </w:tc>
      </w:tr>
      <w:tr>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0.002</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t>0.004</w:t>
            </w:r>
            <w:r>
              <w:rPr>
                <w:rFonts w:ascii="Arial" w:hAnsi="Arial" w:cs="Times New Roman"/>
                <w:b w:val="0"/>
                <w:i w:val="0"/>
                <w:sz w:val="16"/>
              </w:rPr>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t>0.008</w:t>
            </w:r>
            <w:r>
              <w:rPr>
                <w:rFonts w:ascii="Arial" w:hAnsi="Arial" w:cs="Times New Roman"/>
                <w:b w:val="0"/>
                <w:i w:val="0"/>
                <w:sz w:val="16"/>
              </w:rPr>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t>0.084</w:t>
            </w:r>
            <w:r>
              <w:rPr>
                <w:rFonts w:ascii="Arial" w:hAnsi="Arial" w:cs="Times New Roman"/>
                <w:b w:val="0"/>
                <w:i w:val="0"/>
                <w:sz w:val="16"/>
              </w:rPr>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t>0.079</w:t>
            </w:r>
            <w:r>
              <w:rPr>
                <w:rFonts w:ascii="Arial" w:hAnsi="Arial" w:cs="Times New Roman"/>
                <w:b w:val="0"/>
                <w:i w:val="0"/>
                <w:sz w:val="16"/>
              </w:rPr>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t>0.092</w:t>
            </w:r>
            <w:r>
              <w:rPr>
                <w:rFonts w:ascii="Arial" w:hAnsi="Arial" w:cs="Times New Roman"/>
                <w:b w:val="0"/>
                <w:i w:val="0"/>
                <w:sz w:val="16"/>
              </w:rPr>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t>0.580</w:t>
            </w:r>
            <w:r>
              <w:rPr>
                <w:rFonts w:ascii="Arial" w:hAnsi="Arial" w:cs="Times New Roman"/>
                <w:b w:val="0"/>
                <w:i w:val="0"/>
                <w:sz w:val="16"/>
              </w:rPr>
            </w:r>
          </w:p>
        </w:tc>
      </w:tr>
    </w:tbl>
    <w:p>
      <w:pPr>
        <w:spacing w:before="240" w:after="80"/>
      </w:pPr>
      <w:r>
        <w:rPr>
          <w:rFonts w:ascii="Times New Roman" w:hAnsi="Times New Roman" w:cs="Times New Roman"/>
          <w:b/>
          <w:i w:val="0"/>
          <w:sz w:val="18"/>
        </w:rPr>
        <w:t xml:space="preserve">Table S8b.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TO micro-F1 by degradation condition for all detectors (BioCV-Video markerless validation, 50 ms tolerance, three verified P09 trials retained).</w:t>
      </w:r>
    </w:p>
    <w:tbl>
      <w:tblPr>
        <w:tblW w:type="auto" w:w="0"/>
        <w:jc w:val="center"/>
        <w:tblLook w:firstColumn="1" w:firstRow="1" w:lastColumn="0" w:lastRow="0" w:noHBand="0" w:noVBand="1" w:val="04A0"/>
        <w:tblLayout w:type="autofit"/>
      </w:tblPr>
      <w:tblGrid>
        <w:gridCol w:w="1317"/>
        <w:gridCol w:w="1317"/>
        <w:gridCol w:w="1317"/>
        <w:gridCol w:w="1317"/>
        <w:gridCol w:w="1317"/>
        <w:gridCol w:w="1317"/>
        <w:gridCol w:w="1317"/>
        <w:gridCol w:w="1317"/>
      </w:tblGrid>
      <w:tr>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Detector</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Lab 200fps</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Clin 100fps</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SM 60fps</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SM 30fps hand</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SM 30fps basic</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Telec 30fps</w:t>
            </w:r>
          </w:p>
        </w:tc>
        <w:tc>
          <w:tcPr>
            <w:tcW w:type="dxa" w:w="1317"/>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Corr 15fps</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BIKE</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0.798</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0.792</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0.799</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0.787</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0.793</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0.763</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0.086</w:t>
            </w:r>
            <w:r>
              <w:rPr>
                <w:rFonts w:ascii="Arial" w:hAnsi="Arial" w:cs="Times New Roman"/>
                <w:b w:val="0"/>
                <w:i w:val="0"/>
                <w:sz w:val="16"/>
              </w:rPr>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IntellEvent</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0.859</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0.782</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0.627</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0.188</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0.220</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0.276</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0.074</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DeepEvent</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0.826</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0.645</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0.339</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0.048</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0.038</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0.050</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0.000</w:t>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Zeni</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0.824</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0.807</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0.824</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0.864</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0.827</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0.786</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0.482</w:t>
            </w:r>
            <w:r>
              <w:rPr>
                <w:rFonts w:ascii="Arial" w:hAnsi="Arial" w:cs="Times New Roman"/>
                <w:b w:val="0"/>
                <w:i w:val="0"/>
                <w:sz w:val="16"/>
              </w:rPr>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Vancanneyt</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0.335</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0.373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0.427</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0.344</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0.355</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0.293</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0.021</w:t>
            </w:r>
            <w:r>
              <w:rPr>
                <w:rFonts w:ascii="Arial" w:hAnsi="Arial" w:cs="Times New Roman"/>
                <w:b w:val="0"/>
                <w:i w:val="0"/>
                <w:sz w:val="16"/>
              </w:rPr>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Ghoussayni</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0.202</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0.229</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0.229</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0.256</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0.257</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0.229</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0.259</w:t>
            </w:r>
            <w:r>
              <w:rPr>
                <w:rFonts w:ascii="Arial" w:hAnsi="Arial" w:cs="Times New Roman"/>
                <w:b w:val="0"/>
                <w:i w:val="0"/>
                <w:sz w:val="16"/>
              </w:rPr>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Hreljac</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0.017</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0.027</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0.031</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0.046</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0.053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0.069</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0.340</w:t>
            </w:r>
            <w:r>
              <w:rPr>
                <w:rFonts w:ascii="Arial" w:hAnsi="Arial" w:cs="Times New Roman"/>
                <w:b w:val="0"/>
                <w:i w:val="0"/>
                <w:sz w:val="16"/>
              </w:rPr>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Mickelborough</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0.068</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0.077</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0.063</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0.055</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0.049</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0.069</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0.082</w:t>
            </w:r>
            <w:r>
              <w:rPr>
                <w:rFonts w:ascii="Arial" w:hAnsi="Arial" w:cs="Times New Roman"/>
                <w:b w:val="0"/>
                <w:i w:val="0"/>
                <w:sz w:val="16"/>
              </w:rPr>
            </w:r>
          </w:p>
        </w:tc>
      </w:tr>
      <w:tr>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O’Connor</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0.173</w:t>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0.082</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0.059</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0.050</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0.062</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0.067</w:t>
            </w:r>
            <w:r>
              <w:rPr>
                <w:rFonts w:ascii="Arial" w:hAnsi="Arial" w:cs="Times New Roman"/>
                <w:b w:val="0"/>
                <w:i w:val="0"/>
                <w:sz w:val="16"/>
              </w:rPr>
            </w:r>
          </w:p>
        </w:tc>
        <w:tc>
          <w:tcPr>
            <w:tcW w:type="dxa" w:w="1317"/>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0.083</w:t>
            </w:r>
            <w:r>
              <w:rPr>
                <w:rFonts w:ascii="Arial" w:hAnsi="Arial" w:cs="Times New Roman"/>
                <w:b w:val="0"/>
                <w:i w:val="0"/>
                <w:sz w:val="16"/>
              </w:rPr>
            </w:r>
          </w:p>
        </w:tc>
      </w:tr>
      <w:tr>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DGEI</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t>0.866</w:t>
            </w:r>
            <w:r>
              <w:rPr>
                <w:rFonts w:ascii="Arial" w:hAnsi="Arial" w:cs="Times New Roman"/>
                <w:b w:val="0"/>
                <w:i w:val="0"/>
                <w:sz w:val="16"/>
              </w:rPr>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0.837</w:t>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t>0.730</w:t>
            </w:r>
            <w:r>
              <w:rPr>
                <w:rFonts w:ascii="Arial" w:hAnsi="Arial" w:cs="Times New Roman"/>
                <w:b w:val="0"/>
                <w:i w:val="0"/>
                <w:sz w:val="16"/>
              </w:rPr>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t>0.035</w:t>
            </w:r>
            <w:r>
              <w:rPr>
                <w:rFonts w:ascii="Arial" w:hAnsi="Arial" w:cs="Times New Roman"/>
                <w:b w:val="0"/>
                <w:i w:val="0"/>
                <w:sz w:val="16"/>
              </w:rPr>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t>0.031</w:t>
            </w:r>
            <w:r>
              <w:rPr>
                <w:rFonts w:ascii="Arial" w:hAnsi="Arial" w:cs="Times New Roman"/>
                <w:b w:val="0"/>
                <w:i w:val="0"/>
                <w:sz w:val="16"/>
              </w:rPr>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t>0.033</w:t>
            </w:r>
            <w:r>
              <w:rPr>
                <w:rFonts w:ascii="Arial" w:hAnsi="Arial" w:cs="Times New Roman"/>
                <w:b w:val="0"/>
                <w:i w:val="0"/>
                <w:sz w:val="16"/>
              </w:rPr>
            </w:r>
          </w:p>
        </w:tc>
        <w:tc>
          <w:tcPr>
            <w:tcW w:type="dxa" w:w="1317"/>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0.003</w:t>
            </w:r>
          </w:p>
        </w:tc>
      </w:tr>
    </w:tbl>
    <w:p>
      <w:pPr>
        <w:spacing w:before="240" w:after="80"/>
      </w:pPr>
      <w:r>
        <w:rPr>
          <w:rFonts w:ascii="Times New Roman" w:hAnsi="Times New Roman" w:cs="Times New Roman"/>
          <w:b/>
          <w:i w:val="0"/>
          <w:sz w:val="18"/>
        </w:rPr>
        <w:t xml:space="preserve">Table S8c. </w:t>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r>
      <w:r>
        <w:rPr>
          <w:rFonts w:ascii="Times New Roman" w:hAnsi="Times New Roman"/>
          <w:b w:val="0"/>
          <w:i w:val="0"/>
          <w:sz w:val="18"/>
        </w:rPr>
        <w:t>BIKE Mean Absolute Error (MAE) by degradation condition.</w:t>
      </w:r>
    </w:p>
    <w:tbl>
      <w:tblPr>
        <w:tblW w:type="auto" w:w="0"/>
        <w:jc w:val="center"/>
        <w:tblLook w:firstColumn="1" w:firstRow="1" w:lastColumn="0" w:lastRow="0" w:noHBand="0" w:noVBand="1" w:val="04A0"/>
        <w:tblLayout w:type="autofit"/>
      </w:tblPr>
      <w:tblGrid>
        <w:gridCol w:w="3513"/>
        <w:gridCol w:w="3513"/>
        <w:gridCol w:w="3513"/>
      </w:tblGrid>
      <w:tr>
        <w:tc>
          <w:tcPr>
            <w:tcW w:type="dxa" w:w="3513"/>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Condition</w:t>
            </w:r>
          </w:p>
        </w:tc>
        <w:tc>
          <w:tcPr>
            <w:tcW w:type="dxa" w:w="3513"/>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HS MAE (ms)</w:t>
            </w:r>
          </w:p>
        </w:tc>
        <w:tc>
          <w:tcPr>
            <w:tcW w:type="dxa" w:w="3513"/>
            <w:tcBorders>
              <w:top w:val="single" w:sz="12" w:space="0" w:color="000000"/>
              <w:bottom w:val="single" w:sz="4" w:space="0" w:color="000000"/>
              <w:left w:val="none" w:sz="0" w:space="0" w:color="000000"/>
              <w:right w:val="none" w:sz="0" w:space="0" w:color="000000"/>
            </w:tcBorders>
          </w:tcPr>
          <w:p>
            <w:pPr>
              <w:jc w:val="center"/>
            </w:pPr>
            <w:r>
              <w:rPr>
                <w:rFonts w:ascii="Arial" w:hAnsi="Arial"/>
                <w:b/>
                <w:sz w:val="16"/>
              </w:rPr>
            </w:r>
            <w:r>
              <w:rPr>
                <w:rFonts w:ascii="Arial" w:hAnsi="Arial" w:cs="Times New Roman"/>
                <w:b/>
                <w:i w:val="0"/>
                <w:sz w:val="16"/>
              </w:rPr>
              <w:t>TO MAE (ms)</w:t>
            </w:r>
          </w:p>
        </w:tc>
      </w:tr>
      <w:tr>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Lab 200fps</w:t>
            </w:r>
          </w:p>
        </w:tc>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11.0</w:t>
            </w:r>
          </w:p>
        </w:tc>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23.8</w:t>
            </w:r>
          </w:p>
        </w:tc>
      </w:tr>
      <w:tr>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Clin 100fps</w:t>
            </w:r>
          </w:p>
        </w:tc>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12.8</w:t>
            </w:r>
            <w:r>
              <w:rPr>
                <w:rFonts w:ascii="Arial" w:hAnsi="Arial" w:cs="Times New Roman"/>
                <w:b w:val="0"/>
                <w:i w:val="0"/>
                <w:sz w:val="16"/>
              </w:rPr>
            </w:r>
          </w:p>
        </w:tc>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16.1</w:t>
            </w:r>
          </w:p>
        </w:tc>
      </w:tr>
      <w:tr>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SM 60fps</w:t>
            </w:r>
          </w:p>
        </w:tc>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12.3</w:t>
            </w:r>
            <w:r>
              <w:rPr>
                <w:rFonts w:ascii="Arial" w:hAnsi="Arial" w:cs="Times New Roman"/>
                <w:b w:val="0"/>
                <w:i w:val="0"/>
                <w:sz w:val="16"/>
              </w:rPr>
            </w:r>
          </w:p>
        </w:tc>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19.5</w:t>
            </w:r>
            <w:r>
              <w:rPr>
                <w:rFonts w:ascii="Arial" w:hAnsi="Arial" w:cs="Times New Roman"/>
                <w:b w:val="0"/>
                <w:i w:val="0"/>
                <w:sz w:val="16"/>
              </w:rPr>
            </w:r>
          </w:p>
        </w:tc>
      </w:tr>
      <w:tr>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SM 30fps hand</w:t>
            </w:r>
          </w:p>
        </w:tc>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14.5</w:t>
            </w:r>
            <w:r>
              <w:rPr>
                <w:rFonts w:ascii="Arial" w:hAnsi="Arial" w:cs="Times New Roman"/>
                <w:b w:val="0"/>
                <w:i w:val="0"/>
                <w:sz w:val="16"/>
              </w:rPr>
            </w:r>
          </w:p>
        </w:tc>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15.4</w:t>
            </w:r>
            <w:r>
              <w:rPr>
                <w:rFonts w:ascii="Arial" w:hAnsi="Arial" w:cs="Times New Roman"/>
                <w:b w:val="0"/>
                <w:i w:val="0"/>
                <w:sz w:val="16"/>
              </w:rPr>
            </w:r>
          </w:p>
        </w:tc>
      </w:tr>
      <w:tr>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SM 30fps basic</w:t>
            </w:r>
          </w:p>
        </w:tc>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14.8</w:t>
            </w:r>
            <w:r>
              <w:rPr>
                <w:rFonts w:ascii="Arial" w:hAnsi="Arial" w:cs="Times New Roman"/>
                <w:b w:val="0"/>
                <w:i w:val="0"/>
                <w:sz w:val="16"/>
              </w:rPr>
            </w:r>
          </w:p>
        </w:tc>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15.1</w:t>
            </w:r>
            <w:r>
              <w:rPr>
                <w:rFonts w:ascii="Arial" w:hAnsi="Arial" w:cs="Times New Roman"/>
                <w:b w:val="0"/>
                <w:i w:val="0"/>
                <w:sz w:val="16"/>
              </w:rPr>
            </w:r>
          </w:p>
        </w:tc>
      </w:tr>
      <w:tr>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Telec 30fps</w:t>
            </w:r>
          </w:p>
        </w:tc>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15.2</w:t>
            </w:r>
            <w:r>
              <w:rPr>
                <w:rFonts w:ascii="Arial" w:hAnsi="Arial" w:cs="Times New Roman"/>
                <w:b w:val="0"/>
                <w:i w:val="0"/>
                <w:sz w:val="16"/>
              </w:rPr>
            </w:r>
          </w:p>
        </w:tc>
        <w:tc>
          <w:tcPr>
            <w:tcW w:type="dxa" w:w="3513"/>
            <w:tcBorders>
              <w:top w:val="none" w:sz="0" w:space="0" w:color="000000"/>
              <w:bottom w:val="none" w:sz="0" w:space="0" w:color="000000"/>
              <w:left w:val="none" w:sz="0" w:space="0" w:color="000000"/>
              <w:right w:val="none" w:sz="0" w:space="0" w:color="000000"/>
            </w:tcBorders>
          </w:tcPr>
          <w:p>
            <w:pPr>
              <w:jc w:val="center"/>
            </w:pPr>
            <w:r>
              <w:rPr>
                <w:rFonts w:ascii="Arial" w:hAnsi="Arial"/>
                <w:b w:val="0"/>
                <w:sz w:val="16"/>
              </w:rPr>
              <w:t>14.2</w:t>
            </w:r>
            <w:r>
              <w:rPr>
                <w:rFonts w:ascii="Arial" w:hAnsi="Arial" w:cs="Times New Roman"/>
                <w:b w:val="0"/>
                <w:i w:val="0"/>
                <w:sz w:val="16"/>
              </w:rPr>
            </w:r>
          </w:p>
        </w:tc>
      </w:tr>
      <w:tr>
        <w:tc>
          <w:tcPr>
            <w:tcW w:type="dxa" w:w="3513"/>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r>
            <w:r>
              <w:rPr>
                <w:rFonts w:ascii="Arial" w:hAnsi="Arial" w:cs="Times New Roman"/>
                <w:b w:val="0"/>
                <w:i w:val="0"/>
                <w:sz w:val="16"/>
              </w:rPr>
              <w:t>Corr 15fps</w:t>
            </w:r>
          </w:p>
        </w:tc>
        <w:tc>
          <w:tcPr>
            <w:tcW w:type="dxa" w:w="3513"/>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t>21.4</w:t>
            </w:r>
            <w:r>
              <w:rPr>
                <w:rFonts w:ascii="Arial" w:hAnsi="Arial" w:cs="Times New Roman"/>
                <w:b w:val="0"/>
                <w:i w:val="0"/>
                <w:sz w:val="16"/>
              </w:rPr>
            </w:r>
          </w:p>
        </w:tc>
        <w:tc>
          <w:tcPr>
            <w:tcW w:type="dxa" w:w="3513"/>
            <w:tcBorders>
              <w:top w:val="none" w:sz="0" w:space="0" w:color="000000"/>
              <w:bottom w:val="single" w:sz="12" w:space="0" w:color="000000"/>
              <w:left w:val="none" w:sz="0" w:space="0" w:color="000000"/>
              <w:right w:val="none" w:sz="0" w:space="0" w:color="000000"/>
            </w:tcBorders>
          </w:tcPr>
          <w:p>
            <w:pPr>
              <w:jc w:val="center"/>
            </w:pPr>
            <w:r>
              <w:rPr>
                <w:rFonts w:ascii="Arial" w:hAnsi="Arial"/>
                <w:b w:val="0"/>
                <w:sz w:val="16"/>
              </w:rPr>
              <w:t>24.8</w:t>
            </w:r>
            <w:r>
              <w:rPr>
                <w:rFonts w:ascii="Arial" w:hAnsi="Arial" w:cs="Times New Roman"/>
                <w:b w:val="0"/>
                <w:i w:val="0"/>
                <w:sz w:val="16"/>
              </w:rPr>
            </w:r>
          </w:p>
        </w:tc>
      </w:tr>
    </w:tbl>
    <w:p>
      <w:pPr>
        <w:spacing w:before="120" w:after="120"/>
      </w:pPr>
      <w:r>
        <w:rPr>
          <w:rFonts w:ascii="Times New Roman" w:hAnsi="Times New Roman" w:cs="Times New Roman"/>
          <w:b w:val="0"/>
          <w:i w:val="0"/>
          <w:sz w:val="20"/>
        </w:rPr>
        <w:t>Performance remains high from the laboratory reference through the 30-fps smartphone and teleconsultation settings, with a sharp drop only at 15 fps (HS F1 = 0.655), reflecting fundamental temporal quantisation limits: the 66.7-ms frame interval exceeds the 50-ms tolerance window.</w:t>
      </w:r>
    </w:p>
    <w:p>
      <w:pPr>
        <w:spacing w:before="120" w:after="120"/>
      </w:pPr>
      <w:r>
        <w:rPr>
          <w:rFonts w:ascii="Times New Roman" w:hAnsi="Times New Roman" w:cs="Times New Roman"/>
          <w:b w:val="0"/>
          <w:i w:val="0"/>
          <w:sz w:val="20"/>
        </w:rPr>
        <w:t>For TO, Zeni leads in most conditions, consistent with the relative robustness of its position-extrema approach to temporal quantisation. BIKE TO remains competitive from 200 to 30 fps but degrades sharply at 15 fps (F1 = 0.086). This asymmetry mirrors the main benchmark: TO-related cues are more sensitive to signal quality because toe-off unfolds over a more gradual transition than heel strike. IntellEvent and DeepEvent also degrade sharply under markerless transfer, particularly in the lower-frame-rate conditions.</w:t>
      </w:r>
    </w:p>
    <w:p>
      <w:r>
        <w:rPr>
          <w:rFonts w:ascii="Times New Roman" w:hAnsi="Times New Roman"/>
          <w:b w:val="0"/>
          <w:i w:val="0"/>
          <w:sz w:val="20"/>
          <w:szCs w:val="20"/>
        </w:rPr>
        <w:t xml:space="preserve">Full per-detector condition-wise markerless results are reported in Tables S8a–S8c above.</w:t>
      </w:r>
    </w:p>
    <w:p>
      <w:r>
        <w:br w:type="page"/>
      </w:r>
    </w:p>
    <w:p>
      <w:r>
        <w:br w:type="page"/>
      </w:r>
    </w:p>
    <w:p>
      <w:pPr>
        <w:pStyle w:val="Heading1"/>
      </w:pPr>
      <w:r>
        <w:t>S9. Camargo Curved-Path (Level-Ground) Results</w:t>
      </w:r>
    </w:p>
    <w:p>
      <w:pPr>
        <w:spacing w:before="120" w:after="120"/>
      </w:pPr>
      <w:r>
        <w:rPr>
          <w:rFonts w:ascii="Times New Roman" w:hAnsi="Times New Roman" w:cs="Times New Roman"/>
          <w:rFonts w:ascii="Times New Roman" w:hAnsi="Times New Roman"/>
          <w:b w:val="0"/>
          <w:i w:val="0"/>
          <w:sz w:val="20"/>
        </w:rPr>
        <w:t>The Camargo dataset includes both treadmill and overground level-ground walking trials. The level-ground condition uses a curved (oval) walking path, with trials recorded during counter-clockwise (CCW) and clockwise (CW) laps at slow, normal, and fast self-selected speeds. These 680 trials (22 subjects, 109 MAT source files) were excluded from the main benchmark because the curved walking path violates the straight-line assumption underlying anteroposterior (AP) velocity-based gait event detectors. On a curved path, the AP axis no longer aligns consistently with the direction of progression, which distorts the heel and toe velocity signals that most kinematic detectors rely on.</w:t>
      </w:r>
    </w:p>
    <w:p>
      <w:pPr>
        <w:spacing w:before="120" w:after="120"/>
      </w:pPr>
      <w:r>
        <w:rPr>
          <w:rFonts w:ascii="Times New Roman" w:hAnsi="Times New Roman" w:cs="Times New Roman"/>
          <w:rFonts w:ascii="Times New Roman" w:hAnsi="Times New Roman"/>
          <w:b w:val="0"/>
          <w:i w:val="0"/>
          <w:sz w:val="20"/>
        </w:rPr>
        <w:t>The Camargo treadmill condition (157 trials, 16 source files, same 22 subjects) was retained in the main benchmark and serves as a within-dataset reference.</w:t>
      </w:r>
    </w:p>
    <w:p>
      <w:pPr>
        <w:spacing w:before="240" w:after="80"/>
      </w:pPr>
      <w:r>
        <w:rPr>
          <w:rFonts w:ascii="Times New Roman" w:hAnsi="Times New Roman" w:cs="Times New Roman"/>
          <w:rFonts w:ascii="Times New Roman" w:hAnsi="Times New Roman"/>
          <w:b/>
          <w:sz w:val="18"/>
        </w:rPr>
        <w:t>Table S9a. Level-ground curved-path results (680 trials, 50 ms tolerance). All metrics are micro-averaged.</w:t>
      </w:r>
    </w:p>
    <w:tbl>
      <w:tblPr>
        <w:tblStyle w:val="TableGrid"/>
        <w:tblW w:type="auto" w:w="0"/>
        <w:jc w:val="center"/>
        <w:tblLook w:firstColumn="1" w:firstRow="1" w:lastColumn="0" w:lastRow="0" w:noHBand="0" w:noVBand="1" w:val="04A0"/>
        <w:tblLayout w:type="autofit"/>
      </w:tblPr>
      <w:tblGrid>
        <w:gridCol w:w="1054"/>
        <w:gridCol w:w="1054"/>
        <w:gridCol w:w="1054"/>
        <w:gridCol w:w="1054"/>
        <w:gridCol w:w="1054"/>
        <w:gridCol w:w="1054"/>
        <w:gridCol w:w="1054"/>
        <w:gridCol w:w="1054"/>
        <w:gridCol w:w="1054"/>
        <w:gridCol w:w="1054"/>
      </w:tblGrid>
      <w:tr>
        <w:tc>
          <w:tcPr>
            <w:tcW w:type="dxa" w:w="1054"/>
            <w:shd w:fill="D9E2F3"/>
          </w:tcPr>
          <w:p>
            <w:pPr>
              <w:jc w:val="center"/>
            </w:pPr>
            <w:r/>
            <w:r>
              <w:rPr>
                <w:rFonts w:ascii="Times New Roman" w:hAnsi="Times New Roman" w:cs="Times New Roman"/>
                <w:b/>
                <w:sz w:val="14"/>
              </w:rPr>
              <w:t>Detector</w:t>
            </w:r>
          </w:p>
        </w:tc>
        <w:tc>
          <w:tcPr>
            <w:tcW w:type="dxa" w:w="1054"/>
            <w:shd w:fill="D9E2F3"/>
          </w:tcPr>
          <w:p>
            <w:pPr>
              <w:jc w:val="center"/>
            </w:pPr>
            <w:r/>
            <w:r>
              <w:rPr>
                <w:rFonts w:ascii="Times New Roman" w:hAnsi="Times New Roman" w:cs="Times New Roman"/>
                <w:b/>
                <w:sz w:val="14"/>
              </w:rPr>
              <w:t>Trials</w:t>
            </w:r>
          </w:p>
        </w:tc>
        <w:tc>
          <w:tcPr>
            <w:tcW w:type="dxa" w:w="1054"/>
            <w:shd w:fill="D9E2F3"/>
          </w:tcPr>
          <w:p>
            <w:pPr>
              <w:jc w:val="center"/>
            </w:pPr>
            <w:r/>
            <w:r>
              <w:rPr>
                <w:rFonts w:ascii="Times New Roman" w:hAnsi="Times New Roman" w:cs="Times New Roman"/>
                <w:b/>
                <w:sz w:val="14"/>
              </w:rPr>
              <w:t>HS F1</w:t>
            </w:r>
          </w:p>
        </w:tc>
        <w:tc>
          <w:tcPr>
            <w:tcW w:type="dxa" w:w="1054"/>
            <w:shd w:fill="D9E2F3"/>
          </w:tcPr>
          <w:p>
            <w:pPr>
              <w:jc w:val="center"/>
            </w:pPr>
            <w:r/>
            <w:r>
              <w:rPr>
                <w:rFonts w:ascii="Times New Roman" w:hAnsi="Times New Roman" w:cs="Times New Roman"/>
                <w:b/>
                <w:sz w:val="14"/>
              </w:rPr>
              <w:t>HS P</w:t>
            </w:r>
          </w:p>
        </w:tc>
        <w:tc>
          <w:tcPr>
            <w:tcW w:type="dxa" w:w="1054"/>
            <w:shd w:fill="D9E2F3"/>
          </w:tcPr>
          <w:p>
            <w:pPr>
              <w:jc w:val="center"/>
            </w:pPr>
            <w:r/>
            <w:r>
              <w:rPr>
                <w:rFonts w:ascii="Times New Roman" w:hAnsi="Times New Roman" w:cs="Times New Roman"/>
                <w:b/>
                <w:sz w:val="14"/>
              </w:rPr>
              <w:t>HS R</w:t>
            </w:r>
          </w:p>
        </w:tc>
        <w:tc>
          <w:tcPr>
            <w:tcW w:type="dxa" w:w="1054"/>
            <w:shd w:fill="D9E2F3"/>
          </w:tcPr>
          <w:p>
            <w:pPr>
              <w:jc w:val="center"/>
            </w:pPr>
            <w:r/>
            <w:r>
              <w:rPr>
                <w:rFonts w:ascii="Times New Roman" w:hAnsi="Times New Roman" w:cs="Times New Roman"/>
                <w:b/>
                <w:sz w:val="14"/>
              </w:rPr>
              <w:t>HS MAE</w:t>
            </w:r>
          </w:p>
        </w:tc>
        <w:tc>
          <w:tcPr>
            <w:tcW w:type="dxa" w:w="1054"/>
            <w:shd w:fill="D9E2F3"/>
          </w:tcPr>
          <w:p>
            <w:pPr>
              <w:jc w:val="center"/>
            </w:pPr>
            <w:r/>
            <w:r>
              <w:rPr>
                <w:rFonts w:ascii="Times New Roman" w:hAnsi="Times New Roman" w:cs="Times New Roman"/>
                <w:b/>
                <w:sz w:val="14"/>
              </w:rPr>
              <w:t>TO F1</w:t>
            </w:r>
          </w:p>
        </w:tc>
        <w:tc>
          <w:tcPr>
            <w:tcW w:type="dxa" w:w="1054"/>
            <w:shd w:fill="D9E2F3"/>
          </w:tcPr>
          <w:p>
            <w:pPr>
              <w:jc w:val="center"/>
            </w:pPr>
            <w:r/>
            <w:r>
              <w:rPr>
                <w:rFonts w:ascii="Times New Roman" w:hAnsi="Times New Roman" w:cs="Times New Roman"/>
                <w:b/>
                <w:sz w:val="14"/>
              </w:rPr>
              <w:t>TO P</w:t>
            </w:r>
          </w:p>
        </w:tc>
        <w:tc>
          <w:tcPr>
            <w:tcW w:type="dxa" w:w="1054"/>
            <w:shd w:fill="D9E2F3"/>
          </w:tcPr>
          <w:p>
            <w:pPr>
              <w:jc w:val="center"/>
            </w:pPr>
            <w:r/>
            <w:r>
              <w:rPr>
                <w:rFonts w:ascii="Times New Roman" w:hAnsi="Times New Roman" w:cs="Times New Roman"/>
                <w:b/>
                <w:sz w:val="14"/>
              </w:rPr>
              <w:t>TO R</w:t>
            </w:r>
          </w:p>
        </w:tc>
        <w:tc>
          <w:tcPr>
            <w:tcW w:type="dxa" w:w="1054"/>
            <w:shd w:fill="D9E2F3"/>
          </w:tcPr>
          <w:p>
            <w:pPr>
              <w:jc w:val="center"/>
            </w:pPr>
            <w:r/>
            <w:r>
              <w:rPr>
                <w:rFonts w:ascii="Times New Roman" w:hAnsi="Times New Roman" w:cs="Times New Roman"/>
                <w:b/>
                <w:sz w:val="14"/>
              </w:rPr>
              <w:t>TO MAE</w:t>
            </w:r>
          </w:p>
        </w:tc>
      </w:tr>
      <w:tr>
        <w:tc>
          <w:tcPr>
            <w:tcW w:type="dxa" w:w="1054"/>
          </w:tcPr>
          <w:p>
            <w:pPr>
              <w:jc w:val="center"/>
            </w:pPr>
            <w:r/>
            <w:r>
              <w:rPr>
                <w:rFonts w:ascii="Times New Roman" w:hAnsi="Times New Roman" w:cs="Times New Roman"/>
                <w:b w:val="0"/>
                <w:sz w:val="14"/>
              </w:rPr>
              <w:t>BIKE</w:t>
            </w:r>
          </w:p>
        </w:tc>
        <w:tc>
          <w:tcPr>
            <w:tcW w:type="dxa" w:w="1054"/>
          </w:tcPr>
          <w:p>
            <w:pPr>
              <w:jc w:val="center"/>
            </w:pPr>
            <w:r/>
            <w:r>
              <w:rPr>
                <w:rFonts w:ascii="Times New Roman" w:hAnsi="Times New Roman" w:cs="Times New Roman"/>
                <w:b w:val="0"/>
                <w:sz w:val="14"/>
              </w:rPr>
              <w:t>680</w:t>
            </w:r>
          </w:p>
        </w:tc>
        <w:tc>
          <w:tcPr>
            <w:tcW w:type="dxa" w:w="1054"/>
          </w:tcPr>
          <w:p>
            <w:pPr>
              <w:jc w:val="center"/>
            </w:pPr>
            <w:r/>
            <w:r>
              <w:rPr>
                <w:rFonts w:ascii="Times New Roman" w:hAnsi="Times New Roman" w:cs="Times New Roman"/>
                <w:b w:val="0"/>
                <w:sz w:val="14"/>
              </w:rPr>
              <w:t>0.384</w:t>
            </w:r>
          </w:p>
        </w:tc>
        <w:tc>
          <w:tcPr>
            <w:tcW w:type="dxa" w:w="1054"/>
          </w:tcPr>
          <w:p>
            <w:pPr>
              <w:jc w:val="center"/>
            </w:pPr>
            <w:r/>
            <w:r>
              <w:rPr>
                <w:rFonts w:ascii="Times New Roman" w:hAnsi="Times New Roman" w:cs="Times New Roman"/>
                <w:b w:val="0"/>
                <w:sz w:val="14"/>
              </w:rPr>
              <w:t>0.309</w:t>
            </w:r>
          </w:p>
        </w:tc>
        <w:tc>
          <w:tcPr>
            <w:tcW w:type="dxa" w:w="1054"/>
          </w:tcPr>
          <w:p>
            <w:pPr>
              <w:jc w:val="center"/>
            </w:pPr>
            <w:r/>
            <w:r>
              <w:rPr>
                <w:rFonts w:ascii="Times New Roman" w:hAnsi="Times New Roman" w:cs="Times New Roman"/>
                <w:b w:val="0"/>
                <w:sz w:val="14"/>
              </w:rPr>
              <w:t>0.509</w:t>
            </w:r>
          </w:p>
        </w:tc>
        <w:tc>
          <w:tcPr>
            <w:tcW w:type="dxa" w:w="1054"/>
          </w:tcPr>
          <w:p>
            <w:pPr>
              <w:jc w:val="center"/>
            </w:pPr>
            <w:r/>
            <w:r>
              <w:rPr>
                <w:rFonts w:ascii="Times New Roman" w:hAnsi="Times New Roman" w:cs="Times New Roman"/>
                <w:b w:val="0"/>
                <w:sz w:val="14"/>
              </w:rPr>
              <w:t>33.9</w:t>
            </w:r>
          </w:p>
        </w:tc>
        <w:tc>
          <w:tcPr>
            <w:tcW w:type="dxa" w:w="1054"/>
          </w:tcPr>
          <w:p>
            <w:pPr>
              <w:jc w:val="center"/>
            </w:pPr>
            <w:r/>
            <w:r>
              <w:rPr>
                <w:rFonts w:ascii="Times New Roman" w:hAnsi="Times New Roman" w:cs="Times New Roman"/>
                <w:b w:val="0"/>
                <w:sz w:val="14"/>
              </w:rPr>
              <w:t>0.382</w:t>
            </w:r>
          </w:p>
        </w:tc>
        <w:tc>
          <w:tcPr>
            <w:tcW w:type="dxa" w:w="1054"/>
          </w:tcPr>
          <w:p>
            <w:pPr>
              <w:jc w:val="center"/>
            </w:pPr>
            <w:r/>
            <w:r>
              <w:rPr>
                <w:rFonts w:ascii="Times New Roman" w:hAnsi="Times New Roman" w:cs="Times New Roman"/>
                <w:b w:val="0"/>
                <w:sz w:val="14"/>
              </w:rPr>
              <w:t>0.326</w:t>
            </w:r>
          </w:p>
        </w:tc>
        <w:tc>
          <w:tcPr>
            <w:tcW w:type="dxa" w:w="1054"/>
          </w:tcPr>
          <w:p>
            <w:pPr>
              <w:jc w:val="center"/>
            </w:pPr>
            <w:r/>
            <w:r>
              <w:rPr>
                <w:rFonts w:ascii="Times New Roman" w:hAnsi="Times New Roman" w:cs="Times New Roman"/>
                <w:b w:val="0"/>
                <w:sz w:val="14"/>
              </w:rPr>
              <w:t>0.462</w:t>
            </w:r>
          </w:p>
        </w:tc>
        <w:tc>
          <w:tcPr>
            <w:tcW w:type="dxa" w:w="1054"/>
          </w:tcPr>
          <w:p>
            <w:pPr>
              <w:jc w:val="center"/>
            </w:pPr>
            <w:r/>
            <w:r>
              <w:rPr>
                <w:rFonts w:ascii="Times New Roman" w:hAnsi="Times New Roman" w:cs="Times New Roman"/>
                <w:b w:val="0"/>
                <w:sz w:val="14"/>
              </w:rPr>
              <w:t>24.5</w:t>
            </w:r>
          </w:p>
        </w:tc>
      </w:tr>
      <w:tr>
        <w:tc>
          <w:tcPr>
            <w:tcW w:type="dxa" w:w="1054"/>
          </w:tcPr>
          <w:p>
            <w:pPr>
              <w:jc w:val="center"/>
            </w:pPr>
            <w:r/>
            <w:r>
              <w:rPr>
                <w:rFonts w:ascii="Times New Roman" w:hAnsi="Times New Roman" w:cs="Times New Roman"/>
                <w:b w:val="0"/>
                <w:sz w:val="14"/>
              </w:rPr>
              <w:t>IntellEvent</w:t>
            </w:r>
          </w:p>
        </w:tc>
        <w:tc>
          <w:tcPr>
            <w:tcW w:type="dxa" w:w="1054"/>
          </w:tcPr>
          <w:p>
            <w:pPr>
              <w:jc w:val="center"/>
            </w:pPr>
            <w:r/>
            <w:r>
              <w:rPr>
                <w:rFonts w:ascii="Times New Roman" w:hAnsi="Times New Roman" w:cs="Times New Roman"/>
                <w:b w:val="0"/>
                <w:sz w:val="14"/>
              </w:rPr>
              <w:t>680</w:t>
            </w:r>
          </w:p>
        </w:tc>
        <w:tc>
          <w:tcPr>
            <w:tcW w:type="dxa" w:w="1054"/>
          </w:tcPr>
          <w:p>
            <w:pPr>
              <w:jc w:val="center"/>
            </w:pPr>
            <w:r/>
            <w:r>
              <w:rPr>
                <w:rFonts w:ascii="Times New Roman" w:hAnsi="Times New Roman" w:cs="Times New Roman"/>
                <w:b w:val="0"/>
                <w:sz w:val="14"/>
              </w:rPr>
              <w:t>0.353</w:t>
            </w:r>
          </w:p>
        </w:tc>
        <w:tc>
          <w:tcPr>
            <w:tcW w:type="dxa" w:w="1054"/>
          </w:tcPr>
          <w:p>
            <w:pPr>
              <w:jc w:val="center"/>
            </w:pPr>
            <w:r/>
            <w:r>
              <w:rPr>
                <w:rFonts w:ascii="Times New Roman" w:hAnsi="Times New Roman" w:cs="Times New Roman"/>
                <w:b w:val="0"/>
                <w:sz w:val="14"/>
              </w:rPr>
              <w:t>0.411</w:t>
            </w:r>
          </w:p>
        </w:tc>
        <w:tc>
          <w:tcPr>
            <w:tcW w:type="dxa" w:w="1054"/>
          </w:tcPr>
          <w:p>
            <w:pPr>
              <w:jc w:val="center"/>
            </w:pPr>
            <w:r/>
            <w:r>
              <w:rPr>
                <w:rFonts w:ascii="Times New Roman" w:hAnsi="Times New Roman" w:cs="Times New Roman"/>
                <w:b w:val="0"/>
                <w:sz w:val="14"/>
              </w:rPr>
              <w:t>0.310</w:t>
            </w:r>
          </w:p>
        </w:tc>
        <w:tc>
          <w:tcPr>
            <w:tcW w:type="dxa" w:w="1054"/>
          </w:tcPr>
          <w:p>
            <w:pPr>
              <w:jc w:val="center"/>
            </w:pPr>
            <w:r/>
            <w:r>
              <w:rPr>
                <w:rFonts w:ascii="Times New Roman" w:hAnsi="Times New Roman" w:cs="Times New Roman"/>
                <w:b w:val="0"/>
                <w:sz w:val="14"/>
              </w:rPr>
              <w:t>22.6</w:t>
            </w:r>
          </w:p>
        </w:tc>
        <w:tc>
          <w:tcPr>
            <w:tcW w:type="dxa" w:w="1054"/>
          </w:tcPr>
          <w:p>
            <w:pPr>
              <w:jc w:val="center"/>
            </w:pPr>
            <w:r/>
            <w:r>
              <w:rPr>
                <w:rFonts w:ascii="Times New Roman" w:hAnsi="Times New Roman" w:cs="Times New Roman"/>
                <w:b w:val="0"/>
                <w:sz w:val="14"/>
              </w:rPr>
              <w:t>0.244</w:t>
            </w:r>
          </w:p>
        </w:tc>
        <w:tc>
          <w:tcPr>
            <w:tcW w:type="dxa" w:w="1054"/>
          </w:tcPr>
          <w:p>
            <w:pPr>
              <w:jc w:val="center"/>
            </w:pPr>
            <w:r/>
            <w:r>
              <w:rPr>
                <w:rFonts w:ascii="Times New Roman" w:hAnsi="Times New Roman" w:cs="Times New Roman"/>
                <w:b w:val="0"/>
                <w:sz w:val="14"/>
              </w:rPr>
              <w:t>0.181</w:t>
            </w:r>
          </w:p>
        </w:tc>
        <w:tc>
          <w:tcPr>
            <w:tcW w:type="dxa" w:w="1054"/>
          </w:tcPr>
          <w:p>
            <w:pPr>
              <w:jc w:val="center"/>
            </w:pPr>
            <w:r/>
            <w:r>
              <w:rPr>
                <w:rFonts w:ascii="Times New Roman" w:hAnsi="Times New Roman" w:cs="Times New Roman"/>
                <w:b w:val="0"/>
                <w:sz w:val="14"/>
              </w:rPr>
              <w:t>0.374</w:t>
            </w:r>
          </w:p>
        </w:tc>
        <w:tc>
          <w:tcPr>
            <w:tcW w:type="dxa" w:w="1054"/>
          </w:tcPr>
          <w:p>
            <w:pPr>
              <w:jc w:val="center"/>
            </w:pPr>
            <w:r/>
            <w:r>
              <w:rPr>
                <w:rFonts w:ascii="Times New Roman" w:hAnsi="Times New Roman" w:cs="Times New Roman"/>
                <w:b w:val="0"/>
                <w:sz w:val="14"/>
              </w:rPr>
              <w:t>25.7</w:t>
            </w:r>
          </w:p>
        </w:tc>
      </w:tr>
      <w:tr>
        <w:tc>
          <w:tcPr>
            <w:tcW w:type="dxa" w:w="1054"/>
          </w:tcPr>
          <w:p>
            <w:pPr>
              <w:jc w:val="center"/>
            </w:pPr>
            <w:r/>
            <w:r>
              <w:rPr>
                <w:rFonts w:ascii="Times New Roman" w:hAnsi="Times New Roman" w:cs="Times New Roman"/>
                <w:b w:val="0"/>
                <w:sz w:val="14"/>
              </w:rPr>
              <w:t>Zeni</w:t>
            </w:r>
          </w:p>
        </w:tc>
        <w:tc>
          <w:tcPr>
            <w:tcW w:type="dxa" w:w="1054"/>
          </w:tcPr>
          <w:p>
            <w:pPr>
              <w:jc w:val="center"/>
            </w:pPr>
            <w:r/>
            <w:r>
              <w:rPr>
                <w:rFonts w:ascii="Times New Roman" w:hAnsi="Times New Roman" w:cs="Times New Roman"/>
                <w:b w:val="0"/>
                <w:sz w:val="14"/>
              </w:rPr>
              <w:t>680</w:t>
            </w:r>
          </w:p>
        </w:tc>
        <w:tc>
          <w:tcPr>
            <w:tcW w:type="dxa" w:w="1054"/>
          </w:tcPr>
          <w:p>
            <w:pPr>
              <w:jc w:val="center"/>
            </w:pPr>
            <w:r/>
            <w:r>
              <w:rPr>
                <w:rFonts w:ascii="Times New Roman" w:hAnsi="Times New Roman" w:cs="Times New Roman"/>
                <w:b w:val="0"/>
                <w:sz w:val="14"/>
              </w:rPr>
              <w:t>0.287</w:t>
            </w:r>
          </w:p>
        </w:tc>
        <w:tc>
          <w:tcPr>
            <w:tcW w:type="dxa" w:w="1054"/>
          </w:tcPr>
          <w:p>
            <w:pPr>
              <w:jc w:val="center"/>
            </w:pPr>
            <w:r/>
            <w:r>
              <w:rPr>
                <w:rFonts w:ascii="Times New Roman" w:hAnsi="Times New Roman" w:cs="Times New Roman"/>
                <w:b w:val="0"/>
                <w:sz w:val="14"/>
              </w:rPr>
              <w:t>0.241</w:t>
            </w:r>
          </w:p>
        </w:tc>
        <w:tc>
          <w:tcPr>
            <w:tcW w:type="dxa" w:w="1054"/>
          </w:tcPr>
          <w:p>
            <w:pPr>
              <w:jc w:val="center"/>
            </w:pPr>
            <w:r/>
            <w:r>
              <w:rPr>
                <w:rFonts w:ascii="Times New Roman" w:hAnsi="Times New Roman" w:cs="Times New Roman"/>
                <w:b w:val="0"/>
                <w:sz w:val="14"/>
              </w:rPr>
              <w:t>0.357</w:t>
            </w:r>
          </w:p>
        </w:tc>
        <w:tc>
          <w:tcPr>
            <w:tcW w:type="dxa" w:w="1054"/>
          </w:tcPr>
          <w:p>
            <w:pPr>
              <w:jc w:val="center"/>
            </w:pPr>
            <w:r/>
            <w:r>
              <w:rPr>
                <w:rFonts w:ascii="Times New Roman" w:hAnsi="Times New Roman" w:cs="Times New Roman"/>
                <w:b w:val="0"/>
                <w:sz w:val="14"/>
              </w:rPr>
              <w:t>38.3</w:t>
            </w:r>
          </w:p>
        </w:tc>
        <w:tc>
          <w:tcPr>
            <w:tcW w:type="dxa" w:w="1054"/>
          </w:tcPr>
          <w:p>
            <w:pPr>
              <w:jc w:val="center"/>
            </w:pPr>
            <w:r/>
            <w:r>
              <w:rPr>
                <w:rFonts w:ascii="Times New Roman" w:hAnsi="Times New Roman" w:cs="Times New Roman"/>
                <w:b w:val="0"/>
                <w:sz w:val="14"/>
              </w:rPr>
              <w:t>0.390</w:t>
            </w:r>
          </w:p>
        </w:tc>
        <w:tc>
          <w:tcPr>
            <w:tcW w:type="dxa" w:w="1054"/>
          </w:tcPr>
          <w:p>
            <w:pPr>
              <w:jc w:val="center"/>
            </w:pPr>
            <w:r/>
            <w:r>
              <w:rPr>
                <w:rFonts w:ascii="Times New Roman" w:hAnsi="Times New Roman" w:cs="Times New Roman"/>
                <w:b w:val="0"/>
                <w:sz w:val="14"/>
              </w:rPr>
              <w:t>0.323</w:t>
            </w:r>
          </w:p>
        </w:tc>
        <w:tc>
          <w:tcPr>
            <w:tcW w:type="dxa" w:w="1054"/>
          </w:tcPr>
          <w:p>
            <w:pPr>
              <w:jc w:val="center"/>
            </w:pPr>
            <w:r/>
            <w:r>
              <w:rPr>
                <w:rFonts w:ascii="Times New Roman" w:hAnsi="Times New Roman" w:cs="Times New Roman"/>
                <w:b w:val="0"/>
                <w:sz w:val="14"/>
              </w:rPr>
              <w:t>0.491</w:t>
            </w:r>
          </w:p>
        </w:tc>
        <w:tc>
          <w:tcPr>
            <w:tcW w:type="dxa" w:w="1054"/>
          </w:tcPr>
          <w:p>
            <w:pPr>
              <w:jc w:val="center"/>
            </w:pPr>
            <w:r/>
            <w:r>
              <w:rPr>
                <w:rFonts w:ascii="Times New Roman" w:hAnsi="Times New Roman" w:cs="Times New Roman"/>
                <w:b w:val="0"/>
                <w:sz w:val="14"/>
              </w:rPr>
              <w:t>14.2</w:t>
            </w:r>
          </w:p>
        </w:tc>
      </w:tr>
      <w:tr>
        <w:tc>
          <w:tcPr>
            <w:tcW w:type="dxa" w:w="1054"/>
          </w:tcPr>
          <w:p>
            <w:pPr>
              <w:jc w:val="center"/>
            </w:pPr>
            <w:r/>
            <w:r>
              <w:rPr>
                <w:rFonts w:ascii="Times New Roman" w:hAnsi="Times New Roman" w:cs="Times New Roman"/>
                <w:b w:val="0"/>
                <w:sz w:val="14"/>
              </w:rPr>
              <w:t>O’Connor</w:t>
            </w:r>
          </w:p>
        </w:tc>
        <w:tc>
          <w:tcPr>
            <w:tcW w:type="dxa" w:w="1054"/>
          </w:tcPr>
          <w:p>
            <w:pPr>
              <w:jc w:val="center"/>
            </w:pPr>
            <w:r/>
            <w:r>
              <w:rPr>
                <w:rFonts w:ascii="Times New Roman" w:hAnsi="Times New Roman" w:cs="Times New Roman"/>
                <w:b w:val="0"/>
                <w:sz w:val="14"/>
              </w:rPr>
              <w:t>680</w:t>
            </w:r>
          </w:p>
        </w:tc>
        <w:tc>
          <w:tcPr>
            <w:tcW w:type="dxa" w:w="1054"/>
          </w:tcPr>
          <w:p>
            <w:pPr>
              <w:jc w:val="center"/>
            </w:pPr>
            <w:r/>
            <w:r>
              <w:rPr>
                <w:rFonts w:ascii="Times New Roman" w:hAnsi="Times New Roman" w:cs="Times New Roman"/>
                <w:b w:val="0"/>
                <w:sz w:val="14"/>
              </w:rPr>
              <w:t>0.376</w:t>
            </w:r>
          </w:p>
        </w:tc>
        <w:tc>
          <w:tcPr>
            <w:tcW w:type="dxa" w:w="1054"/>
          </w:tcPr>
          <w:p>
            <w:pPr>
              <w:jc w:val="center"/>
            </w:pPr>
            <w:r/>
            <w:r>
              <w:rPr>
                <w:rFonts w:ascii="Times New Roman" w:hAnsi="Times New Roman" w:cs="Times New Roman"/>
                <w:b w:val="0"/>
                <w:sz w:val="14"/>
              </w:rPr>
              <w:t>0.267</w:t>
            </w:r>
          </w:p>
        </w:tc>
        <w:tc>
          <w:tcPr>
            <w:tcW w:type="dxa" w:w="1054"/>
          </w:tcPr>
          <w:p>
            <w:pPr>
              <w:jc w:val="center"/>
            </w:pPr>
            <w:r/>
            <w:r>
              <w:rPr>
                <w:rFonts w:ascii="Times New Roman" w:hAnsi="Times New Roman" w:cs="Times New Roman"/>
                <w:b w:val="0"/>
                <w:sz w:val="14"/>
              </w:rPr>
              <w:t>0.635</w:t>
            </w:r>
          </w:p>
        </w:tc>
        <w:tc>
          <w:tcPr>
            <w:tcW w:type="dxa" w:w="1054"/>
          </w:tcPr>
          <w:p>
            <w:pPr>
              <w:jc w:val="center"/>
            </w:pPr>
            <w:r/>
            <w:r>
              <w:rPr>
                <w:rFonts w:ascii="Times New Roman" w:hAnsi="Times New Roman" w:cs="Times New Roman"/>
                <w:b w:val="0"/>
                <w:sz w:val="14"/>
              </w:rPr>
              <w:t>23.0</w:t>
            </w:r>
          </w:p>
        </w:tc>
        <w:tc>
          <w:tcPr>
            <w:tcW w:type="dxa" w:w="1054"/>
          </w:tcPr>
          <w:p>
            <w:pPr>
              <w:jc w:val="center"/>
            </w:pPr>
            <w:r/>
            <w:r>
              <w:rPr>
                <w:rFonts w:ascii="Times New Roman" w:hAnsi="Times New Roman" w:cs="Times New Roman"/>
                <w:b w:val="0"/>
                <w:sz w:val="14"/>
              </w:rPr>
              <w:t>0.216</w:t>
            </w:r>
          </w:p>
        </w:tc>
        <w:tc>
          <w:tcPr>
            <w:tcW w:type="dxa" w:w="1054"/>
          </w:tcPr>
          <w:p>
            <w:pPr>
              <w:jc w:val="center"/>
            </w:pPr>
            <w:r/>
            <w:r>
              <w:rPr>
                <w:rFonts w:ascii="Times New Roman" w:hAnsi="Times New Roman" w:cs="Times New Roman"/>
                <w:b w:val="0"/>
                <w:sz w:val="14"/>
              </w:rPr>
              <w:t>0.150</w:t>
            </w:r>
          </w:p>
        </w:tc>
        <w:tc>
          <w:tcPr>
            <w:tcW w:type="dxa" w:w="1054"/>
          </w:tcPr>
          <w:p>
            <w:pPr>
              <w:jc w:val="center"/>
            </w:pPr>
            <w:r/>
            <w:r>
              <w:rPr>
                <w:rFonts w:ascii="Times New Roman" w:hAnsi="Times New Roman" w:cs="Times New Roman"/>
                <w:b w:val="0"/>
                <w:sz w:val="14"/>
              </w:rPr>
              <w:t>0.385</w:t>
            </w:r>
          </w:p>
        </w:tc>
        <w:tc>
          <w:tcPr>
            <w:tcW w:type="dxa" w:w="1054"/>
          </w:tcPr>
          <w:p>
            <w:pPr>
              <w:jc w:val="center"/>
            </w:pPr>
            <w:r/>
            <w:r>
              <w:rPr>
                <w:rFonts w:ascii="Times New Roman" w:hAnsi="Times New Roman" w:cs="Times New Roman"/>
                <w:b w:val="0"/>
                <w:sz w:val="14"/>
              </w:rPr>
              <w:t>42.1</w:t>
            </w:r>
          </w:p>
        </w:tc>
      </w:tr>
      <w:tr>
        <w:tc>
          <w:tcPr>
            <w:tcW w:type="dxa" w:w="1054"/>
          </w:tcPr>
          <w:p>
            <w:pPr>
              <w:jc w:val="center"/>
            </w:pPr>
            <w:r/>
            <w:r>
              <w:rPr>
                <w:rFonts w:ascii="Times New Roman" w:hAnsi="Times New Roman" w:cs="Times New Roman"/>
                <w:b w:val="0"/>
                <w:sz w:val="14"/>
              </w:rPr>
              <w:t>Hreljac</w:t>
            </w:r>
          </w:p>
        </w:tc>
        <w:tc>
          <w:tcPr>
            <w:tcW w:type="dxa" w:w="1054"/>
          </w:tcPr>
          <w:p>
            <w:pPr>
              <w:jc w:val="center"/>
            </w:pPr>
            <w:r/>
            <w:r>
              <w:rPr>
                <w:rFonts w:ascii="Times New Roman" w:hAnsi="Times New Roman" w:cs="Times New Roman"/>
                <w:b w:val="0"/>
                <w:sz w:val="14"/>
              </w:rPr>
              <w:t>680</w:t>
            </w:r>
          </w:p>
        </w:tc>
        <w:tc>
          <w:tcPr>
            <w:tcW w:type="dxa" w:w="1054"/>
          </w:tcPr>
          <w:p>
            <w:pPr>
              <w:jc w:val="center"/>
            </w:pPr>
            <w:r/>
            <w:r>
              <w:rPr>
                <w:rFonts w:ascii="Times New Roman" w:hAnsi="Times New Roman" w:cs="Times New Roman"/>
                <w:b w:val="0"/>
                <w:sz w:val="14"/>
              </w:rPr>
              <w:t>0.415</w:t>
            </w:r>
          </w:p>
        </w:tc>
        <w:tc>
          <w:tcPr>
            <w:tcW w:type="dxa" w:w="1054"/>
          </w:tcPr>
          <w:p>
            <w:pPr>
              <w:jc w:val="center"/>
            </w:pPr>
            <w:r/>
            <w:r>
              <w:rPr>
                <w:rFonts w:ascii="Times New Roman" w:hAnsi="Times New Roman" w:cs="Times New Roman"/>
                <w:b w:val="0"/>
                <w:sz w:val="14"/>
              </w:rPr>
              <w:t>0.267</w:t>
            </w:r>
          </w:p>
        </w:tc>
        <w:tc>
          <w:tcPr>
            <w:tcW w:type="dxa" w:w="1054"/>
          </w:tcPr>
          <w:p>
            <w:pPr>
              <w:jc w:val="center"/>
            </w:pPr>
            <w:r/>
            <w:r>
              <w:rPr>
                <w:rFonts w:ascii="Times New Roman" w:hAnsi="Times New Roman" w:cs="Times New Roman"/>
                <w:b w:val="0"/>
                <w:sz w:val="14"/>
              </w:rPr>
              <w:t>0.925</w:t>
            </w:r>
          </w:p>
        </w:tc>
        <w:tc>
          <w:tcPr>
            <w:tcW w:type="dxa" w:w="1054"/>
          </w:tcPr>
          <w:p>
            <w:pPr>
              <w:jc w:val="center"/>
            </w:pPr>
            <w:r/>
            <w:r>
              <w:rPr>
                <w:rFonts w:ascii="Times New Roman" w:hAnsi="Times New Roman" w:cs="Times New Roman"/>
                <w:b w:val="0"/>
                <w:sz w:val="14"/>
              </w:rPr>
              <w:t>16.3</w:t>
            </w:r>
          </w:p>
        </w:tc>
        <w:tc>
          <w:tcPr>
            <w:tcW w:type="dxa" w:w="1054"/>
          </w:tcPr>
          <w:p>
            <w:pPr>
              <w:jc w:val="center"/>
            </w:pPr>
            <w:r/>
            <w:r>
              <w:rPr>
                <w:rFonts w:ascii="Times New Roman" w:hAnsi="Times New Roman" w:cs="Times New Roman"/>
                <w:b w:val="0"/>
                <w:sz w:val="14"/>
              </w:rPr>
              <w:t>0.062</w:t>
            </w:r>
          </w:p>
        </w:tc>
        <w:tc>
          <w:tcPr>
            <w:tcW w:type="dxa" w:w="1054"/>
          </w:tcPr>
          <w:p>
            <w:pPr>
              <w:jc w:val="center"/>
            </w:pPr>
            <w:r/>
            <w:r>
              <w:rPr>
                <w:rFonts w:ascii="Times New Roman" w:hAnsi="Times New Roman" w:cs="Times New Roman"/>
                <w:b w:val="0"/>
                <w:sz w:val="14"/>
              </w:rPr>
              <w:t>0.039</w:t>
            </w:r>
          </w:p>
        </w:tc>
        <w:tc>
          <w:tcPr>
            <w:tcW w:type="dxa" w:w="1054"/>
          </w:tcPr>
          <w:p>
            <w:pPr>
              <w:jc w:val="center"/>
            </w:pPr>
            <w:r/>
            <w:r>
              <w:rPr>
                <w:rFonts w:ascii="Times New Roman" w:hAnsi="Times New Roman" w:cs="Times New Roman"/>
                <w:b w:val="0"/>
                <w:sz w:val="14"/>
              </w:rPr>
              <w:t>0.163</w:t>
            </w:r>
          </w:p>
        </w:tc>
        <w:tc>
          <w:tcPr>
            <w:tcW w:type="dxa" w:w="1054"/>
          </w:tcPr>
          <w:p>
            <w:pPr>
              <w:jc w:val="center"/>
            </w:pPr>
            <w:r/>
            <w:r>
              <w:rPr>
                <w:rFonts w:ascii="Times New Roman" w:hAnsi="Times New Roman" w:cs="Times New Roman"/>
                <w:b w:val="0"/>
                <w:sz w:val="14"/>
              </w:rPr>
              <w:t>33.0</w:t>
            </w:r>
          </w:p>
        </w:tc>
      </w:tr>
      <w:tr>
        <w:tc>
          <w:tcPr>
            <w:tcW w:type="dxa" w:w="1054"/>
          </w:tcPr>
          <w:p>
            <w:pPr>
              <w:jc w:val="center"/>
            </w:pPr>
            <w:r/>
            <w:r>
              <w:rPr>
                <w:rFonts w:ascii="Times New Roman" w:hAnsi="Times New Roman" w:cs="Times New Roman"/>
                <w:b w:val="0"/>
                <w:sz w:val="14"/>
              </w:rPr>
              <w:t>Mickelborough</w:t>
            </w:r>
          </w:p>
        </w:tc>
        <w:tc>
          <w:tcPr>
            <w:tcW w:type="dxa" w:w="1054"/>
          </w:tcPr>
          <w:p>
            <w:pPr>
              <w:jc w:val="center"/>
            </w:pPr>
            <w:r/>
            <w:r>
              <w:rPr>
                <w:rFonts w:ascii="Times New Roman" w:hAnsi="Times New Roman" w:cs="Times New Roman"/>
                <w:b w:val="0"/>
                <w:sz w:val="14"/>
              </w:rPr>
              <w:t>680</w:t>
            </w:r>
          </w:p>
        </w:tc>
        <w:tc>
          <w:tcPr>
            <w:tcW w:type="dxa" w:w="1054"/>
          </w:tcPr>
          <w:p>
            <w:pPr>
              <w:jc w:val="center"/>
            </w:pPr>
            <w:r/>
            <w:r>
              <w:rPr>
                <w:rFonts w:ascii="Times New Roman" w:hAnsi="Times New Roman" w:cs="Times New Roman"/>
                <w:b w:val="0"/>
                <w:sz w:val="14"/>
              </w:rPr>
              <w:t>0.101</w:t>
            </w:r>
          </w:p>
        </w:tc>
        <w:tc>
          <w:tcPr>
            <w:tcW w:type="dxa" w:w="1054"/>
          </w:tcPr>
          <w:p>
            <w:pPr>
              <w:jc w:val="center"/>
            </w:pPr>
            <w:r/>
            <w:r>
              <w:rPr>
                <w:rFonts w:ascii="Times New Roman" w:hAnsi="Times New Roman" w:cs="Times New Roman"/>
                <w:b w:val="0"/>
                <w:sz w:val="14"/>
              </w:rPr>
              <w:t>0.095</w:t>
            </w:r>
          </w:p>
        </w:tc>
        <w:tc>
          <w:tcPr>
            <w:tcW w:type="dxa" w:w="1054"/>
          </w:tcPr>
          <w:p>
            <w:pPr>
              <w:jc w:val="center"/>
            </w:pPr>
            <w:r/>
            <w:r>
              <w:rPr>
                <w:rFonts w:ascii="Times New Roman" w:hAnsi="Times New Roman" w:cs="Times New Roman"/>
                <w:b w:val="0"/>
                <w:sz w:val="14"/>
              </w:rPr>
              <w:t>0.108</w:t>
            </w:r>
          </w:p>
        </w:tc>
        <w:tc>
          <w:tcPr>
            <w:tcW w:type="dxa" w:w="1054"/>
          </w:tcPr>
          <w:p>
            <w:pPr>
              <w:jc w:val="center"/>
            </w:pPr>
            <w:r/>
            <w:r>
              <w:rPr>
                <w:rFonts w:ascii="Times New Roman" w:hAnsi="Times New Roman" w:cs="Times New Roman"/>
                <w:b w:val="0"/>
                <w:sz w:val="14"/>
              </w:rPr>
              <w:t>23.4</w:t>
            </w:r>
          </w:p>
        </w:tc>
        <w:tc>
          <w:tcPr>
            <w:tcW w:type="dxa" w:w="1054"/>
          </w:tcPr>
          <w:p>
            <w:pPr>
              <w:jc w:val="center"/>
            </w:pPr>
            <w:r/>
            <w:r>
              <w:rPr>
                <w:rFonts w:ascii="Times New Roman" w:hAnsi="Times New Roman" w:cs="Times New Roman"/>
                <w:b w:val="0"/>
                <w:sz w:val="14"/>
              </w:rPr>
              <w:t>0.087</w:t>
            </w:r>
          </w:p>
        </w:tc>
        <w:tc>
          <w:tcPr>
            <w:tcW w:type="dxa" w:w="1054"/>
          </w:tcPr>
          <w:p>
            <w:pPr>
              <w:jc w:val="center"/>
            </w:pPr>
            <w:r/>
            <w:r>
              <w:rPr>
                <w:rFonts w:ascii="Times New Roman" w:hAnsi="Times New Roman" w:cs="Times New Roman"/>
                <w:b w:val="0"/>
                <w:sz w:val="14"/>
              </w:rPr>
              <w:t>0.067</w:t>
            </w:r>
          </w:p>
        </w:tc>
        <w:tc>
          <w:tcPr>
            <w:tcW w:type="dxa" w:w="1054"/>
          </w:tcPr>
          <w:p>
            <w:pPr>
              <w:jc w:val="center"/>
            </w:pPr>
            <w:r/>
            <w:r>
              <w:rPr>
                <w:rFonts w:ascii="Times New Roman" w:hAnsi="Times New Roman" w:cs="Times New Roman"/>
                <w:b w:val="0"/>
                <w:sz w:val="14"/>
              </w:rPr>
              <w:t>0.128</w:t>
            </w:r>
          </w:p>
        </w:tc>
        <w:tc>
          <w:tcPr>
            <w:tcW w:type="dxa" w:w="1054"/>
          </w:tcPr>
          <w:p>
            <w:pPr>
              <w:jc w:val="center"/>
            </w:pPr>
            <w:r/>
            <w:r>
              <w:rPr>
                <w:rFonts w:ascii="Times New Roman" w:hAnsi="Times New Roman" w:cs="Times New Roman"/>
                <w:b w:val="0"/>
                <w:sz w:val="14"/>
              </w:rPr>
              <w:t>36.7</w:t>
            </w:r>
          </w:p>
        </w:tc>
      </w:tr>
      <w:tr>
        <w:tc>
          <w:tcPr>
            <w:tcW w:type="dxa" w:w="1054"/>
          </w:tcPr>
          <w:p>
            <w:pPr>
              <w:jc w:val="center"/>
            </w:pPr>
            <w:r/>
            <w:r>
              <w:rPr>
                <w:rFonts w:ascii="Times New Roman" w:hAnsi="Times New Roman" w:cs="Times New Roman"/>
                <w:b w:val="0"/>
                <w:sz w:val="14"/>
              </w:rPr>
              <w:t>Ghoussayni</w:t>
            </w:r>
          </w:p>
        </w:tc>
        <w:tc>
          <w:tcPr>
            <w:tcW w:type="dxa" w:w="1054"/>
          </w:tcPr>
          <w:p>
            <w:pPr>
              <w:jc w:val="center"/>
            </w:pPr>
            <w:r/>
            <w:r>
              <w:rPr>
                <w:rFonts w:ascii="Times New Roman" w:hAnsi="Times New Roman" w:cs="Times New Roman"/>
                <w:b w:val="0"/>
                <w:sz w:val="14"/>
              </w:rPr>
              <w:t>680</w:t>
            </w:r>
          </w:p>
        </w:tc>
        <w:tc>
          <w:tcPr>
            <w:tcW w:type="dxa" w:w="1054"/>
          </w:tcPr>
          <w:p>
            <w:pPr>
              <w:jc w:val="center"/>
            </w:pPr>
            <w:r/>
            <w:r>
              <w:rPr>
                <w:rFonts w:ascii="Times New Roman" w:hAnsi="Times New Roman" w:cs="Times New Roman"/>
                <w:b w:val="0"/>
                <w:sz w:val="14"/>
              </w:rPr>
              <w:t>0.174</w:t>
            </w:r>
          </w:p>
        </w:tc>
        <w:tc>
          <w:tcPr>
            <w:tcW w:type="dxa" w:w="1054"/>
          </w:tcPr>
          <w:p>
            <w:pPr>
              <w:jc w:val="center"/>
            </w:pPr>
            <w:r/>
            <w:r>
              <w:rPr>
                <w:rFonts w:ascii="Times New Roman" w:hAnsi="Times New Roman" w:cs="Times New Roman"/>
                <w:b w:val="0"/>
                <w:sz w:val="14"/>
              </w:rPr>
              <w:t>0.114</w:t>
            </w:r>
          </w:p>
        </w:tc>
        <w:tc>
          <w:tcPr>
            <w:tcW w:type="dxa" w:w="1054"/>
          </w:tcPr>
          <w:p>
            <w:pPr>
              <w:jc w:val="center"/>
            </w:pPr>
            <w:r/>
            <w:r>
              <w:rPr>
                <w:rFonts w:ascii="Times New Roman" w:hAnsi="Times New Roman" w:cs="Times New Roman"/>
                <w:b w:val="0"/>
                <w:sz w:val="14"/>
              </w:rPr>
              <w:t>0.366</w:t>
            </w:r>
          </w:p>
        </w:tc>
        <w:tc>
          <w:tcPr>
            <w:tcW w:type="dxa" w:w="1054"/>
          </w:tcPr>
          <w:p>
            <w:pPr>
              <w:jc w:val="center"/>
            </w:pPr>
            <w:r/>
            <w:r>
              <w:rPr>
                <w:rFonts w:ascii="Times New Roman" w:hAnsi="Times New Roman" w:cs="Times New Roman"/>
                <w:b w:val="0"/>
                <w:sz w:val="14"/>
              </w:rPr>
              <w:t>16.7</w:t>
            </w:r>
          </w:p>
        </w:tc>
        <w:tc>
          <w:tcPr>
            <w:tcW w:type="dxa" w:w="1054"/>
          </w:tcPr>
          <w:p>
            <w:pPr>
              <w:jc w:val="center"/>
            </w:pPr>
            <w:r/>
            <w:r>
              <w:rPr>
                <w:rFonts w:ascii="Times New Roman" w:hAnsi="Times New Roman" w:cs="Times New Roman"/>
                <w:b w:val="0"/>
                <w:sz w:val="14"/>
              </w:rPr>
              <w:t>0.190</w:t>
            </w:r>
          </w:p>
        </w:tc>
        <w:tc>
          <w:tcPr>
            <w:tcW w:type="dxa" w:w="1054"/>
          </w:tcPr>
          <w:p>
            <w:pPr>
              <w:jc w:val="center"/>
            </w:pPr>
            <w:r/>
            <w:r>
              <w:rPr>
                <w:rFonts w:ascii="Times New Roman" w:hAnsi="Times New Roman" w:cs="Times New Roman"/>
                <w:b w:val="0"/>
                <w:sz w:val="14"/>
              </w:rPr>
              <w:t>0.114</w:t>
            </w:r>
          </w:p>
        </w:tc>
        <w:tc>
          <w:tcPr>
            <w:tcW w:type="dxa" w:w="1054"/>
          </w:tcPr>
          <w:p>
            <w:pPr>
              <w:jc w:val="center"/>
            </w:pPr>
            <w:r/>
            <w:r>
              <w:rPr>
                <w:rFonts w:ascii="Times New Roman" w:hAnsi="Times New Roman" w:cs="Times New Roman"/>
                <w:b w:val="0"/>
                <w:sz w:val="14"/>
              </w:rPr>
              <w:t>0.564</w:t>
            </w:r>
          </w:p>
        </w:tc>
        <w:tc>
          <w:tcPr>
            <w:tcW w:type="dxa" w:w="1054"/>
          </w:tcPr>
          <w:p>
            <w:pPr>
              <w:jc w:val="center"/>
            </w:pPr>
            <w:r/>
            <w:r>
              <w:rPr>
                <w:rFonts w:ascii="Times New Roman" w:hAnsi="Times New Roman" w:cs="Times New Roman"/>
                <w:b w:val="0"/>
                <w:sz w:val="14"/>
              </w:rPr>
              <w:t>23.0</w:t>
            </w:r>
          </w:p>
        </w:tc>
      </w:tr>
      <w:tr>
        <w:tc>
          <w:tcPr>
            <w:tcW w:type="dxa" w:w="1054"/>
          </w:tcPr>
          <w:p>
            <w:pPr>
              <w:jc w:val="center"/>
            </w:pPr>
            <w:r/>
            <w:r>
              <w:rPr>
                <w:rFonts w:ascii="Times New Roman" w:hAnsi="Times New Roman" w:cs="Times New Roman"/>
                <w:b w:val="0"/>
                <w:sz w:val="14"/>
              </w:rPr>
              <w:t>Vancanneyt</w:t>
            </w:r>
          </w:p>
        </w:tc>
        <w:tc>
          <w:tcPr>
            <w:tcW w:type="dxa" w:w="1054"/>
          </w:tcPr>
          <w:p>
            <w:pPr>
              <w:jc w:val="center"/>
            </w:pPr>
            <w:r/>
            <w:r>
              <w:rPr>
                <w:rFonts w:ascii="Times New Roman" w:hAnsi="Times New Roman" w:cs="Times New Roman"/>
                <w:b w:val="0"/>
                <w:sz w:val="14"/>
              </w:rPr>
              <w:t>680</w:t>
            </w:r>
          </w:p>
        </w:tc>
        <w:tc>
          <w:tcPr>
            <w:tcW w:type="dxa" w:w="1054"/>
          </w:tcPr>
          <w:p>
            <w:pPr>
              <w:jc w:val="center"/>
            </w:pPr>
            <w:r/>
            <w:r>
              <w:rPr>
                <w:rFonts w:ascii="Times New Roman" w:hAnsi="Times New Roman" w:cs="Times New Roman"/>
                <w:b w:val="0"/>
                <w:sz w:val="14"/>
              </w:rPr>
              <w:t>0.036</w:t>
            </w:r>
          </w:p>
        </w:tc>
        <w:tc>
          <w:tcPr>
            <w:tcW w:type="dxa" w:w="1054"/>
          </w:tcPr>
          <w:p>
            <w:pPr>
              <w:jc w:val="center"/>
            </w:pPr>
            <w:r/>
            <w:r>
              <w:rPr>
                <w:rFonts w:ascii="Times New Roman" w:hAnsi="Times New Roman" w:cs="Times New Roman"/>
                <w:b w:val="0"/>
                <w:sz w:val="14"/>
              </w:rPr>
              <w:t>0.041</w:t>
            </w:r>
          </w:p>
        </w:tc>
        <w:tc>
          <w:tcPr>
            <w:tcW w:type="dxa" w:w="1054"/>
          </w:tcPr>
          <w:p>
            <w:pPr>
              <w:jc w:val="center"/>
            </w:pPr>
            <w:r/>
            <w:r>
              <w:rPr>
                <w:rFonts w:ascii="Times New Roman" w:hAnsi="Times New Roman" w:cs="Times New Roman"/>
                <w:b w:val="0"/>
                <w:sz w:val="14"/>
              </w:rPr>
              <w:t>0.031</w:t>
            </w:r>
          </w:p>
        </w:tc>
        <w:tc>
          <w:tcPr>
            <w:tcW w:type="dxa" w:w="1054"/>
          </w:tcPr>
          <w:p>
            <w:pPr>
              <w:jc w:val="center"/>
            </w:pPr>
            <w:r/>
            <w:r>
              <w:rPr>
                <w:rFonts w:ascii="Times New Roman" w:hAnsi="Times New Roman" w:cs="Times New Roman"/>
                <w:b w:val="0"/>
                <w:sz w:val="14"/>
              </w:rPr>
              <w:t>31.2</w:t>
            </w:r>
          </w:p>
        </w:tc>
        <w:tc>
          <w:tcPr>
            <w:tcW w:type="dxa" w:w="1054"/>
          </w:tcPr>
          <w:p>
            <w:pPr>
              <w:jc w:val="center"/>
            </w:pPr>
            <w:r/>
            <w:r>
              <w:rPr>
                <w:rFonts w:ascii="Times New Roman" w:hAnsi="Times New Roman" w:cs="Times New Roman"/>
                <w:b w:val="0"/>
                <w:sz w:val="14"/>
              </w:rPr>
              <w:t>0.051</w:t>
            </w:r>
          </w:p>
        </w:tc>
        <w:tc>
          <w:tcPr>
            <w:tcW w:type="dxa" w:w="1054"/>
          </w:tcPr>
          <w:p>
            <w:pPr>
              <w:jc w:val="center"/>
            </w:pPr>
            <w:r/>
            <w:r>
              <w:rPr>
                <w:rFonts w:ascii="Times New Roman" w:hAnsi="Times New Roman" w:cs="Times New Roman"/>
                <w:b w:val="0"/>
                <w:sz w:val="14"/>
              </w:rPr>
              <w:t>0.063</w:t>
            </w:r>
          </w:p>
        </w:tc>
        <w:tc>
          <w:tcPr>
            <w:tcW w:type="dxa" w:w="1054"/>
          </w:tcPr>
          <w:p>
            <w:pPr>
              <w:jc w:val="center"/>
            </w:pPr>
            <w:r/>
            <w:r>
              <w:rPr>
                <w:rFonts w:ascii="Times New Roman" w:hAnsi="Times New Roman" w:cs="Times New Roman"/>
                <w:b w:val="0"/>
                <w:sz w:val="14"/>
              </w:rPr>
              <w:t>0.043</w:t>
            </w:r>
          </w:p>
        </w:tc>
        <w:tc>
          <w:tcPr>
            <w:tcW w:type="dxa" w:w="1054"/>
          </w:tcPr>
          <w:p>
            <w:pPr>
              <w:jc w:val="center"/>
            </w:pPr>
            <w:r/>
            <w:r>
              <w:rPr>
                <w:rFonts w:ascii="Times New Roman" w:hAnsi="Times New Roman" w:cs="Times New Roman"/>
                <w:b w:val="0"/>
                <w:sz w:val="14"/>
              </w:rPr>
              <w:t>29.1</w:t>
            </w:r>
          </w:p>
        </w:tc>
      </w:tr>
      <w:tr>
        <w:tc>
          <w:tcPr>
            <w:tcW w:type="dxa" w:w="1054"/>
          </w:tcPr>
          <w:p>
            <w:pPr>
              <w:jc w:val="center"/>
            </w:pPr>
            <w:r/>
            <w:r>
              <w:rPr>
                <w:rFonts w:ascii="Times New Roman" w:hAnsi="Times New Roman" w:cs="Times New Roman"/>
                <w:b w:val="0"/>
                <w:sz w:val="14"/>
              </w:rPr>
              <w:t>DGEI</w:t>
            </w:r>
          </w:p>
        </w:tc>
        <w:tc>
          <w:tcPr>
            <w:tcW w:type="dxa" w:w="1054"/>
          </w:tcPr>
          <w:p>
            <w:pPr>
              <w:jc w:val="center"/>
            </w:pPr>
            <w:r/>
            <w:r>
              <w:rPr>
                <w:rFonts w:ascii="Times New Roman" w:hAnsi="Times New Roman" w:cs="Times New Roman"/>
                <w:b w:val="0"/>
                <w:sz w:val="14"/>
              </w:rPr>
              <w:t>680</w:t>
            </w:r>
          </w:p>
        </w:tc>
        <w:tc>
          <w:tcPr>
            <w:tcW w:type="dxa" w:w="1054"/>
          </w:tcPr>
          <w:p>
            <w:pPr>
              <w:jc w:val="center"/>
            </w:pPr>
            <w:r/>
            <w:r>
              <w:rPr>
                <w:rFonts w:ascii="Times New Roman" w:hAnsi="Times New Roman" w:cs="Times New Roman"/>
                <w:b w:val="0"/>
                <w:sz w:val="14"/>
              </w:rPr>
              <w:t>0.001</w:t>
            </w:r>
          </w:p>
        </w:tc>
        <w:tc>
          <w:tcPr>
            <w:tcW w:type="dxa" w:w="1054"/>
          </w:tcPr>
          <w:p>
            <w:pPr>
              <w:jc w:val="center"/>
            </w:pPr>
            <w:r/>
            <w:r>
              <w:rPr>
                <w:rFonts w:ascii="Times New Roman" w:hAnsi="Times New Roman" w:cs="Times New Roman"/>
                <w:b w:val="0"/>
                <w:sz w:val="14"/>
              </w:rPr>
              <w:t>0.001</w:t>
            </w:r>
          </w:p>
        </w:tc>
        <w:tc>
          <w:tcPr>
            <w:tcW w:type="dxa" w:w="1054"/>
          </w:tcPr>
          <w:p>
            <w:pPr>
              <w:jc w:val="center"/>
            </w:pPr>
            <w:r/>
            <w:r>
              <w:rPr>
                <w:rFonts w:ascii="Times New Roman" w:hAnsi="Times New Roman" w:cs="Times New Roman"/>
                <w:b w:val="0"/>
                <w:sz w:val="14"/>
              </w:rPr>
              <w:t>0.001</w:t>
            </w:r>
          </w:p>
        </w:tc>
        <w:tc>
          <w:tcPr>
            <w:tcW w:type="dxa" w:w="1054"/>
          </w:tcPr>
          <w:p>
            <w:pPr>
              <w:jc w:val="center"/>
            </w:pPr>
            <w:r/>
            <w:r>
              <w:rPr>
                <w:rFonts w:ascii="Times New Roman" w:hAnsi="Times New Roman" w:cs="Times New Roman"/>
                <w:b w:val="0"/>
                <w:sz w:val="14"/>
              </w:rPr>
              <w:t>24.0</w:t>
            </w:r>
          </w:p>
        </w:tc>
        <w:tc>
          <w:tcPr>
            <w:tcW w:type="dxa" w:w="1054"/>
          </w:tcPr>
          <w:p>
            <w:pPr>
              <w:jc w:val="center"/>
            </w:pPr>
            <w:r/>
            <w:r>
              <w:rPr>
                <w:rFonts w:ascii="Times New Roman" w:hAnsi="Times New Roman" w:cs="Times New Roman"/>
                <w:b w:val="0"/>
                <w:sz w:val="14"/>
              </w:rPr>
              <w:t>0.001</w:t>
            </w:r>
          </w:p>
        </w:tc>
        <w:tc>
          <w:tcPr>
            <w:tcW w:type="dxa" w:w="1054"/>
          </w:tcPr>
          <w:p>
            <w:pPr>
              <w:jc w:val="center"/>
            </w:pPr>
            <w:r/>
            <w:r>
              <w:rPr>
                <w:rFonts w:ascii="Times New Roman" w:hAnsi="Times New Roman" w:cs="Times New Roman"/>
                <w:b w:val="0"/>
                <w:sz w:val="14"/>
              </w:rPr>
              <w:t>0.001</w:t>
            </w:r>
          </w:p>
        </w:tc>
        <w:tc>
          <w:tcPr>
            <w:tcW w:type="dxa" w:w="1054"/>
          </w:tcPr>
          <w:p>
            <w:pPr>
              <w:jc w:val="center"/>
            </w:pPr>
            <w:r/>
            <w:r>
              <w:rPr>
                <w:rFonts w:ascii="Times New Roman" w:hAnsi="Times New Roman" w:cs="Times New Roman"/>
                <w:b w:val="0"/>
                <w:sz w:val="14"/>
              </w:rPr>
              <w:t>0.000</w:t>
            </w:r>
          </w:p>
        </w:tc>
        <w:tc>
          <w:tcPr>
            <w:tcW w:type="dxa" w:w="1054"/>
          </w:tcPr>
          <w:p>
            <w:pPr>
              <w:jc w:val="center"/>
            </w:pPr>
            <w:r/>
            <w:r>
              <w:rPr>
                <w:rFonts w:ascii="Times New Roman" w:hAnsi="Times New Roman" w:cs="Times New Roman"/>
                <w:b w:val="0"/>
                <w:sz w:val="14"/>
              </w:rPr>
              <w:t>30.0</w:t>
            </w:r>
          </w:p>
        </w:tc>
      </w:tr>
    </w:tbl>
    <w:p>
      <w:pPr>
        <w:spacing w:before="240" w:after="80"/>
      </w:pPr>
      <w:r>
        <w:rPr>
          <w:rFonts w:ascii="Times New Roman" w:hAnsi="Times New Roman" w:cs="Times New Roman"/>
          <w:rFonts w:ascii="Times New Roman" w:hAnsi="Times New Roman"/>
          <w:b/>
          <w:sz w:val="18"/>
        </w:rPr>
        <w:t>Table S9b. Treadmill reference results (157 trials, 50 ms tolerance). All metrics are micro-averaged.</w:t>
      </w:r>
    </w:p>
    <w:tbl>
      <w:tblPr>
        <w:tblStyle w:val="TableGrid"/>
        <w:tblW w:type="auto" w:w="0"/>
        <w:jc w:val="center"/>
        <w:tblLook w:firstColumn="1" w:firstRow="1" w:lastColumn="0" w:lastRow="0" w:noHBand="0" w:noVBand="1" w:val="04A0"/>
        <w:tblLayout w:type="autofit"/>
      </w:tblPr>
      <w:tblGrid>
        <w:gridCol w:w="1317"/>
        <w:gridCol w:w="1317"/>
        <w:gridCol w:w="1317"/>
        <w:gridCol w:w="1317"/>
        <w:gridCol w:w="1317"/>
        <w:gridCol w:w="1317"/>
        <w:gridCol w:w="1317"/>
        <w:gridCol w:w="1317"/>
      </w:tblGrid>
      <w:tr>
        <w:tc>
          <w:tcPr>
            <w:tcW w:type="dxa" w:w="1317"/>
            <w:shd w:fill="D9E2F3"/>
          </w:tcPr>
          <w:p>
            <w:pPr>
              <w:jc w:val="center"/>
            </w:pPr>
            <w:r/>
            <w:r>
              <w:rPr>
                <w:rFonts w:ascii="Times New Roman" w:hAnsi="Times New Roman" w:cs="Times New Roman"/>
                <w:b/>
                <w:sz w:val="14"/>
              </w:rPr>
              <w:t>Detector</w:t>
            </w:r>
          </w:p>
        </w:tc>
        <w:tc>
          <w:tcPr>
            <w:tcW w:type="dxa" w:w="1317"/>
            <w:shd w:fill="D9E2F3"/>
          </w:tcPr>
          <w:p>
            <w:pPr>
              <w:jc w:val="center"/>
            </w:pPr>
            <w:r/>
            <w:r>
              <w:rPr>
                <w:rFonts w:ascii="Times New Roman" w:hAnsi="Times New Roman" w:cs="Times New Roman"/>
                <w:b/>
                <w:sz w:val="14"/>
              </w:rPr>
              <w:t>Trials</w:t>
            </w:r>
          </w:p>
        </w:tc>
        <w:tc>
          <w:tcPr>
            <w:tcW w:type="dxa" w:w="1317"/>
            <w:shd w:fill="D9E2F3"/>
          </w:tcPr>
          <w:p>
            <w:pPr>
              <w:jc w:val="center"/>
            </w:pPr>
            <w:r/>
            <w:r>
              <w:rPr>
                <w:rFonts w:ascii="Times New Roman" w:hAnsi="Times New Roman" w:cs="Times New Roman"/>
                <w:b/>
                <w:sz w:val="14"/>
              </w:rPr>
              <w:t>HS F1</w:t>
            </w:r>
          </w:p>
        </w:tc>
        <w:tc>
          <w:tcPr>
            <w:tcW w:type="dxa" w:w="1317"/>
            <w:shd w:fill="D9E2F3"/>
          </w:tcPr>
          <w:p>
            <w:pPr>
              <w:jc w:val="center"/>
            </w:pPr>
            <w:r/>
            <w:r>
              <w:rPr>
                <w:rFonts w:ascii="Times New Roman" w:hAnsi="Times New Roman" w:cs="Times New Roman"/>
                <w:b/>
                <w:sz w:val="14"/>
              </w:rPr>
              <w:t>HS P</w:t>
            </w:r>
          </w:p>
        </w:tc>
        <w:tc>
          <w:tcPr>
            <w:tcW w:type="dxa" w:w="1317"/>
            <w:shd w:fill="D9E2F3"/>
          </w:tcPr>
          <w:p>
            <w:pPr>
              <w:jc w:val="center"/>
            </w:pPr>
            <w:r/>
            <w:r>
              <w:rPr>
                <w:rFonts w:ascii="Times New Roman" w:hAnsi="Times New Roman" w:cs="Times New Roman"/>
                <w:b/>
                <w:sz w:val="14"/>
              </w:rPr>
              <w:t>HS R</w:t>
            </w:r>
          </w:p>
        </w:tc>
        <w:tc>
          <w:tcPr>
            <w:tcW w:type="dxa" w:w="1317"/>
            <w:shd w:fill="D9E2F3"/>
          </w:tcPr>
          <w:p>
            <w:pPr>
              <w:jc w:val="center"/>
            </w:pPr>
            <w:r/>
            <w:r>
              <w:rPr>
                <w:rFonts w:ascii="Times New Roman" w:hAnsi="Times New Roman" w:cs="Times New Roman"/>
                <w:b/>
                <w:sz w:val="14"/>
              </w:rPr>
              <w:t>TO F1</w:t>
            </w:r>
          </w:p>
        </w:tc>
        <w:tc>
          <w:tcPr>
            <w:tcW w:type="dxa" w:w="1317"/>
            <w:shd w:fill="D9E2F3"/>
          </w:tcPr>
          <w:p>
            <w:pPr>
              <w:jc w:val="center"/>
            </w:pPr>
            <w:r/>
            <w:r>
              <w:rPr>
                <w:rFonts w:ascii="Times New Roman" w:hAnsi="Times New Roman" w:cs="Times New Roman"/>
                <w:b/>
                <w:sz w:val="14"/>
              </w:rPr>
              <w:t>TO P</w:t>
            </w:r>
          </w:p>
        </w:tc>
        <w:tc>
          <w:tcPr>
            <w:tcW w:type="dxa" w:w="1317"/>
            <w:shd w:fill="D9E2F3"/>
          </w:tcPr>
          <w:p>
            <w:pPr>
              <w:jc w:val="center"/>
            </w:pPr>
            <w:r/>
            <w:r>
              <w:rPr>
                <w:rFonts w:ascii="Times New Roman" w:hAnsi="Times New Roman" w:cs="Times New Roman"/>
                <w:b/>
                <w:sz w:val="14"/>
              </w:rPr>
              <w:t>TO R</w:t>
            </w:r>
          </w:p>
        </w:tc>
      </w:tr>
      <w:tr>
        <w:tc>
          <w:tcPr>
            <w:tcW w:type="dxa" w:w="1317"/>
          </w:tcPr>
          <w:p>
            <w:pPr>
              <w:jc w:val="center"/>
            </w:pPr>
            <w:r/>
            <w:r>
              <w:rPr>
                <w:rFonts w:ascii="Times New Roman" w:hAnsi="Times New Roman" w:cs="Times New Roman"/>
                <w:b w:val="0"/>
                <w:sz w:val="14"/>
              </w:rPr>
              <w:t>BIKE</w:t>
            </w:r>
          </w:p>
        </w:tc>
        <w:tc>
          <w:tcPr>
            <w:tcW w:type="dxa" w:w="1317"/>
          </w:tcPr>
          <w:p>
            <w:pPr>
              <w:jc w:val="center"/>
            </w:pPr>
            <w:r/>
            <w:r>
              <w:rPr>
                <w:rFonts w:ascii="Times New Roman" w:hAnsi="Times New Roman" w:cs="Times New Roman"/>
                <w:b w:val="0"/>
                <w:sz w:val="14"/>
              </w:rPr>
              <w:t>157</w:t>
            </w:r>
          </w:p>
        </w:tc>
        <w:tc>
          <w:tcPr>
            <w:tcW w:type="dxa" w:w="1317"/>
          </w:tcPr>
          <w:p>
            <w:pPr>
              <w:jc w:val="center"/>
            </w:pPr>
            <w:r/>
            <w:r>
              <w:rPr>
                <w:rFonts w:ascii="Times New Roman" w:hAnsi="Times New Roman" w:cs="Times New Roman"/>
                <w:b w:val="0"/>
                <w:sz w:val="14"/>
              </w:rPr>
              <w:t>0.888</w:t>
            </w:r>
          </w:p>
        </w:tc>
        <w:tc>
          <w:tcPr>
            <w:tcW w:type="dxa" w:w="1317"/>
          </w:tcPr>
          <w:p>
            <w:pPr>
              <w:jc w:val="center"/>
            </w:pPr>
            <w:r/>
            <w:r>
              <w:rPr>
                <w:rFonts w:ascii="Times New Roman" w:hAnsi="Times New Roman" w:cs="Times New Roman"/>
                <w:b w:val="0"/>
                <w:sz w:val="14"/>
              </w:rPr>
              <w:t>0.877</w:t>
            </w:r>
          </w:p>
        </w:tc>
        <w:tc>
          <w:tcPr>
            <w:tcW w:type="dxa" w:w="1317"/>
          </w:tcPr>
          <w:p>
            <w:pPr>
              <w:jc w:val="center"/>
            </w:pPr>
            <w:r/>
            <w:r>
              <w:rPr>
                <w:rFonts w:ascii="Times New Roman" w:hAnsi="Times New Roman" w:cs="Times New Roman"/>
                <w:b w:val="0"/>
                <w:sz w:val="14"/>
              </w:rPr>
              <w:t>0.899</w:t>
            </w:r>
          </w:p>
        </w:tc>
        <w:tc>
          <w:tcPr>
            <w:tcW w:type="dxa" w:w="1317"/>
          </w:tcPr>
          <w:p>
            <w:pPr>
              <w:jc w:val="center"/>
            </w:pPr>
            <w:r/>
            <w:r>
              <w:rPr>
                <w:rFonts w:ascii="Times New Roman" w:hAnsi="Times New Roman" w:cs="Times New Roman"/>
                <w:b w:val="0"/>
                <w:sz w:val="14"/>
              </w:rPr>
              <w:t>0.625</w:t>
            </w:r>
          </w:p>
        </w:tc>
        <w:tc>
          <w:tcPr>
            <w:tcW w:type="dxa" w:w="1317"/>
          </w:tcPr>
          <w:p>
            <w:pPr>
              <w:jc w:val="center"/>
            </w:pPr>
            <w:r/>
            <w:r>
              <w:rPr>
                <w:rFonts w:ascii="Times New Roman" w:hAnsi="Times New Roman" w:cs="Times New Roman"/>
                <w:b w:val="0"/>
                <w:sz w:val="14"/>
              </w:rPr>
              <w:t>0.468</w:t>
            </w:r>
          </w:p>
        </w:tc>
        <w:tc>
          <w:tcPr>
            <w:tcW w:type="dxa" w:w="1317"/>
          </w:tcPr>
          <w:p>
            <w:pPr>
              <w:jc w:val="center"/>
            </w:pPr>
            <w:r/>
            <w:r>
              <w:rPr>
                <w:rFonts w:ascii="Times New Roman" w:hAnsi="Times New Roman" w:cs="Times New Roman"/>
                <w:b w:val="0"/>
                <w:sz w:val="14"/>
              </w:rPr>
              <w:t>0.941</w:t>
            </w:r>
          </w:p>
        </w:tc>
      </w:tr>
      <w:tr>
        <w:tc>
          <w:tcPr>
            <w:tcW w:type="dxa" w:w="1317"/>
          </w:tcPr>
          <w:p>
            <w:pPr>
              <w:jc w:val="center"/>
            </w:pPr>
            <w:r/>
            <w:r>
              <w:rPr>
                <w:rFonts w:ascii="Times New Roman" w:hAnsi="Times New Roman" w:cs="Times New Roman"/>
                <w:b w:val="0"/>
                <w:sz w:val="14"/>
              </w:rPr>
              <w:t>IntellEvent</w:t>
            </w:r>
          </w:p>
        </w:tc>
        <w:tc>
          <w:tcPr>
            <w:tcW w:type="dxa" w:w="1317"/>
          </w:tcPr>
          <w:p>
            <w:pPr>
              <w:jc w:val="center"/>
            </w:pPr>
            <w:r/>
            <w:r>
              <w:rPr>
                <w:rFonts w:ascii="Times New Roman" w:hAnsi="Times New Roman" w:cs="Times New Roman"/>
                <w:b w:val="0"/>
                <w:sz w:val="14"/>
              </w:rPr>
              <w:t>157</w:t>
            </w:r>
          </w:p>
        </w:tc>
        <w:tc>
          <w:tcPr>
            <w:tcW w:type="dxa" w:w="1317"/>
          </w:tcPr>
          <w:p>
            <w:pPr>
              <w:jc w:val="center"/>
            </w:pPr>
            <w:r/>
            <w:r>
              <w:rPr>
                <w:rFonts w:ascii="Times New Roman" w:hAnsi="Times New Roman" w:cs="Times New Roman"/>
                <w:b w:val="0"/>
                <w:sz w:val="14"/>
              </w:rPr>
              <w:t>0.766</w:t>
            </w:r>
          </w:p>
        </w:tc>
        <w:tc>
          <w:tcPr>
            <w:tcW w:type="dxa" w:w="1317"/>
          </w:tcPr>
          <w:p>
            <w:pPr>
              <w:jc w:val="center"/>
            </w:pPr>
            <w:r/>
            <w:r>
              <w:rPr>
                <w:rFonts w:ascii="Times New Roman" w:hAnsi="Times New Roman" w:cs="Times New Roman"/>
                <w:b w:val="0"/>
                <w:sz w:val="14"/>
              </w:rPr>
              <w:t>0.869</w:t>
            </w:r>
          </w:p>
        </w:tc>
        <w:tc>
          <w:tcPr>
            <w:tcW w:type="dxa" w:w="1317"/>
          </w:tcPr>
          <w:p>
            <w:pPr>
              <w:jc w:val="center"/>
            </w:pPr>
            <w:r/>
            <w:r>
              <w:rPr>
                <w:rFonts w:ascii="Times New Roman" w:hAnsi="Times New Roman" w:cs="Times New Roman"/>
                <w:b w:val="0"/>
                <w:sz w:val="14"/>
              </w:rPr>
              <w:t>0.685</w:t>
            </w:r>
          </w:p>
        </w:tc>
        <w:tc>
          <w:tcPr>
            <w:tcW w:type="dxa" w:w="1317"/>
          </w:tcPr>
          <w:p>
            <w:pPr>
              <w:jc w:val="center"/>
            </w:pPr>
            <w:r/>
            <w:r>
              <w:rPr>
                <w:rFonts w:ascii="Times New Roman" w:hAnsi="Times New Roman" w:cs="Times New Roman"/>
                <w:b w:val="0"/>
                <w:sz w:val="14"/>
              </w:rPr>
              <w:t>0.202</w:t>
            </w:r>
          </w:p>
        </w:tc>
        <w:tc>
          <w:tcPr>
            <w:tcW w:type="dxa" w:w="1317"/>
          </w:tcPr>
          <w:p>
            <w:pPr>
              <w:jc w:val="center"/>
            </w:pPr>
            <w:r/>
            <w:r>
              <w:rPr>
                <w:rFonts w:ascii="Times New Roman" w:hAnsi="Times New Roman" w:cs="Times New Roman"/>
                <w:b w:val="0"/>
                <w:sz w:val="14"/>
              </w:rPr>
              <w:t>0.131</w:t>
            </w:r>
          </w:p>
        </w:tc>
        <w:tc>
          <w:tcPr>
            <w:tcW w:type="dxa" w:w="1317"/>
          </w:tcPr>
          <w:p>
            <w:pPr>
              <w:jc w:val="center"/>
            </w:pPr>
            <w:r/>
            <w:r>
              <w:rPr>
                <w:rFonts w:ascii="Times New Roman" w:hAnsi="Times New Roman" w:cs="Times New Roman"/>
                <w:b w:val="0"/>
                <w:sz w:val="14"/>
              </w:rPr>
              <w:t>0.442</w:t>
            </w:r>
          </w:p>
        </w:tc>
      </w:tr>
      <w:tr>
        <w:tc>
          <w:tcPr>
            <w:tcW w:type="dxa" w:w="1317"/>
          </w:tcPr>
          <w:p>
            <w:pPr>
              <w:jc w:val="center"/>
            </w:pPr>
            <w:r/>
            <w:r>
              <w:rPr>
                <w:rFonts w:ascii="Times New Roman" w:hAnsi="Times New Roman" w:cs="Times New Roman"/>
                <w:b w:val="0"/>
                <w:sz w:val="14"/>
              </w:rPr>
              <w:t>Zeni</w:t>
            </w:r>
          </w:p>
        </w:tc>
        <w:tc>
          <w:tcPr>
            <w:tcW w:type="dxa" w:w="1317"/>
          </w:tcPr>
          <w:p>
            <w:pPr>
              <w:jc w:val="center"/>
            </w:pPr>
            <w:r/>
            <w:r>
              <w:rPr>
                <w:rFonts w:ascii="Times New Roman" w:hAnsi="Times New Roman" w:cs="Times New Roman"/>
                <w:b w:val="0"/>
                <w:sz w:val="14"/>
              </w:rPr>
              <w:t>157</w:t>
            </w:r>
          </w:p>
        </w:tc>
        <w:tc>
          <w:tcPr>
            <w:tcW w:type="dxa" w:w="1317"/>
          </w:tcPr>
          <w:p>
            <w:pPr>
              <w:jc w:val="center"/>
            </w:pPr>
            <w:r/>
            <w:r>
              <w:rPr>
                <w:rFonts w:ascii="Times New Roman" w:hAnsi="Times New Roman" w:cs="Times New Roman"/>
                <w:b w:val="0"/>
                <w:sz w:val="14"/>
              </w:rPr>
              <w:t>0.689</w:t>
            </w:r>
          </w:p>
        </w:tc>
        <w:tc>
          <w:tcPr>
            <w:tcW w:type="dxa" w:w="1317"/>
          </w:tcPr>
          <w:p>
            <w:pPr>
              <w:jc w:val="center"/>
            </w:pPr>
            <w:r/>
            <w:r>
              <w:rPr>
                <w:rFonts w:ascii="Times New Roman" w:hAnsi="Times New Roman" w:cs="Times New Roman"/>
                <w:b w:val="0"/>
                <w:sz w:val="14"/>
              </w:rPr>
              <w:t>0.683</w:t>
            </w:r>
          </w:p>
        </w:tc>
        <w:tc>
          <w:tcPr>
            <w:tcW w:type="dxa" w:w="1317"/>
          </w:tcPr>
          <w:p>
            <w:pPr>
              <w:jc w:val="center"/>
            </w:pPr>
            <w:r/>
            <w:r>
              <w:rPr>
                <w:rFonts w:ascii="Times New Roman" w:hAnsi="Times New Roman" w:cs="Times New Roman"/>
                <w:b w:val="0"/>
                <w:sz w:val="14"/>
              </w:rPr>
              <w:t>0.695</w:t>
            </w:r>
          </w:p>
        </w:tc>
        <w:tc>
          <w:tcPr>
            <w:tcW w:type="dxa" w:w="1317"/>
          </w:tcPr>
          <w:p>
            <w:pPr>
              <w:jc w:val="center"/>
            </w:pPr>
            <w:r/>
            <w:r>
              <w:rPr>
                <w:rFonts w:ascii="Times New Roman" w:hAnsi="Times New Roman" w:cs="Times New Roman"/>
                <w:b w:val="0"/>
                <w:sz w:val="14"/>
              </w:rPr>
              <w:t>0.511</w:t>
            </w:r>
          </w:p>
        </w:tc>
        <w:tc>
          <w:tcPr>
            <w:tcW w:type="dxa" w:w="1317"/>
          </w:tcPr>
          <w:p>
            <w:pPr>
              <w:jc w:val="center"/>
            </w:pPr>
            <w:r/>
            <w:r>
              <w:rPr>
                <w:rFonts w:ascii="Times New Roman" w:hAnsi="Times New Roman" w:cs="Times New Roman"/>
                <w:b w:val="0"/>
                <w:sz w:val="14"/>
              </w:rPr>
              <w:t>0.382</w:t>
            </w:r>
          </w:p>
        </w:tc>
        <w:tc>
          <w:tcPr>
            <w:tcW w:type="dxa" w:w="1317"/>
          </w:tcPr>
          <w:p>
            <w:pPr>
              <w:jc w:val="center"/>
            </w:pPr>
            <w:r/>
            <w:r>
              <w:rPr>
                <w:rFonts w:ascii="Times New Roman" w:hAnsi="Times New Roman" w:cs="Times New Roman"/>
                <w:b w:val="0"/>
                <w:sz w:val="14"/>
              </w:rPr>
              <w:t>0.772</w:t>
            </w:r>
          </w:p>
        </w:tc>
      </w:tr>
      <w:tr>
        <w:tc>
          <w:tcPr>
            <w:tcW w:type="dxa" w:w="1317"/>
          </w:tcPr>
          <w:p>
            <w:pPr>
              <w:jc w:val="center"/>
            </w:pPr>
            <w:r/>
            <w:r>
              <w:rPr>
                <w:rFonts w:ascii="Times New Roman" w:hAnsi="Times New Roman" w:cs="Times New Roman"/>
                <w:b w:val="0"/>
                <w:sz w:val="14"/>
              </w:rPr>
              <w:t>O’Connor</w:t>
            </w:r>
          </w:p>
        </w:tc>
        <w:tc>
          <w:tcPr>
            <w:tcW w:type="dxa" w:w="1317"/>
          </w:tcPr>
          <w:p>
            <w:pPr>
              <w:jc w:val="center"/>
            </w:pPr>
            <w:r/>
            <w:r>
              <w:rPr>
                <w:rFonts w:ascii="Times New Roman" w:hAnsi="Times New Roman" w:cs="Times New Roman"/>
                <w:b w:val="0"/>
                <w:sz w:val="14"/>
              </w:rPr>
              <w:t>157</w:t>
            </w:r>
          </w:p>
        </w:tc>
        <w:tc>
          <w:tcPr>
            <w:tcW w:type="dxa" w:w="1317"/>
          </w:tcPr>
          <w:p>
            <w:pPr>
              <w:jc w:val="center"/>
            </w:pPr>
            <w:r/>
            <w:r>
              <w:rPr>
                <w:rFonts w:ascii="Times New Roman" w:hAnsi="Times New Roman" w:cs="Times New Roman"/>
                <w:b w:val="0"/>
                <w:sz w:val="14"/>
              </w:rPr>
              <w:t>0.289</w:t>
            </w:r>
          </w:p>
        </w:tc>
        <w:tc>
          <w:tcPr>
            <w:tcW w:type="dxa" w:w="1317"/>
          </w:tcPr>
          <w:p>
            <w:pPr>
              <w:jc w:val="center"/>
            </w:pPr>
            <w:r/>
            <w:r>
              <w:rPr>
                <w:rFonts w:ascii="Times New Roman" w:hAnsi="Times New Roman" w:cs="Times New Roman"/>
                <w:b w:val="0"/>
                <w:sz w:val="14"/>
              </w:rPr>
              <w:t>0.195</w:t>
            </w:r>
          </w:p>
        </w:tc>
        <w:tc>
          <w:tcPr>
            <w:tcW w:type="dxa" w:w="1317"/>
          </w:tcPr>
          <w:p>
            <w:pPr>
              <w:jc w:val="center"/>
            </w:pPr>
            <w:r/>
            <w:r>
              <w:rPr>
                <w:rFonts w:ascii="Times New Roman" w:hAnsi="Times New Roman" w:cs="Times New Roman"/>
                <w:b w:val="0"/>
                <w:sz w:val="14"/>
              </w:rPr>
              <w:t>0.555</w:t>
            </w:r>
          </w:p>
        </w:tc>
        <w:tc>
          <w:tcPr>
            <w:tcW w:type="dxa" w:w="1317"/>
          </w:tcPr>
          <w:p>
            <w:pPr>
              <w:jc w:val="center"/>
            </w:pPr>
            <w:r/>
            <w:r>
              <w:rPr>
                <w:rFonts w:ascii="Times New Roman" w:hAnsi="Times New Roman" w:cs="Times New Roman"/>
                <w:b w:val="0"/>
                <w:sz w:val="14"/>
              </w:rPr>
              <w:t>0.190</w:t>
            </w:r>
          </w:p>
        </w:tc>
        <w:tc>
          <w:tcPr>
            <w:tcW w:type="dxa" w:w="1317"/>
          </w:tcPr>
          <w:p>
            <w:pPr>
              <w:jc w:val="center"/>
            </w:pPr>
            <w:r/>
            <w:r>
              <w:rPr>
                <w:rFonts w:ascii="Times New Roman" w:hAnsi="Times New Roman" w:cs="Times New Roman"/>
                <w:b w:val="0"/>
                <w:sz w:val="14"/>
              </w:rPr>
              <w:t>0.110</w:t>
            </w:r>
          </w:p>
        </w:tc>
        <w:tc>
          <w:tcPr>
            <w:tcW w:type="dxa" w:w="1317"/>
          </w:tcPr>
          <w:p>
            <w:pPr>
              <w:jc w:val="center"/>
            </w:pPr>
            <w:r/>
            <w:r>
              <w:rPr>
                <w:rFonts w:ascii="Times New Roman" w:hAnsi="Times New Roman" w:cs="Times New Roman"/>
                <w:b w:val="0"/>
                <w:sz w:val="14"/>
              </w:rPr>
              <w:t>0.670</w:t>
            </w:r>
          </w:p>
        </w:tc>
      </w:tr>
      <w:tr>
        <w:tc>
          <w:tcPr>
            <w:tcW w:type="dxa" w:w="1317"/>
          </w:tcPr>
          <w:p>
            <w:pPr>
              <w:jc w:val="center"/>
            </w:pPr>
            <w:r/>
            <w:r>
              <w:rPr>
                <w:rFonts w:ascii="Times New Roman" w:hAnsi="Times New Roman" w:cs="Times New Roman"/>
                <w:b w:val="0"/>
                <w:sz w:val="14"/>
              </w:rPr>
              <w:t>Hreljac</w:t>
            </w:r>
          </w:p>
        </w:tc>
        <w:tc>
          <w:tcPr>
            <w:tcW w:type="dxa" w:w="1317"/>
          </w:tcPr>
          <w:p>
            <w:pPr>
              <w:jc w:val="center"/>
            </w:pPr>
            <w:r/>
            <w:r>
              <w:rPr>
                <w:rFonts w:ascii="Times New Roman" w:hAnsi="Times New Roman" w:cs="Times New Roman"/>
                <w:b w:val="0"/>
                <w:sz w:val="14"/>
              </w:rPr>
              <w:t>157</w:t>
            </w:r>
          </w:p>
        </w:tc>
        <w:tc>
          <w:tcPr>
            <w:tcW w:type="dxa" w:w="1317"/>
          </w:tcPr>
          <w:p>
            <w:pPr>
              <w:jc w:val="center"/>
            </w:pPr>
            <w:r/>
            <w:r>
              <w:rPr>
                <w:rFonts w:ascii="Times New Roman" w:hAnsi="Times New Roman" w:cs="Times New Roman"/>
                <w:b w:val="0"/>
                <w:sz w:val="14"/>
              </w:rPr>
              <w:t>0.349</w:t>
            </w:r>
          </w:p>
        </w:tc>
        <w:tc>
          <w:tcPr>
            <w:tcW w:type="dxa" w:w="1317"/>
          </w:tcPr>
          <w:p>
            <w:pPr>
              <w:jc w:val="center"/>
            </w:pPr>
            <w:r/>
            <w:r>
              <w:rPr>
                <w:rFonts w:ascii="Times New Roman" w:hAnsi="Times New Roman" w:cs="Times New Roman"/>
                <w:b w:val="0"/>
                <w:sz w:val="14"/>
              </w:rPr>
              <w:t>0.229</w:t>
            </w:r>
          </w:p>
        </w:tc>
        <w:tc>
          <w:tcPr>
            <w:tcW w:type="dxa" w:w="1317"/>
          </w:tcPr>
          <w:p>
            <w:pPr>
              <w:jc w:val="center"/>
            </w:pPr>
            <w:r/>
            <w:r>
              <w:rPr>
                <w:rFonts w:ascii="Times New Roman" w:hAnsi="Times New Roman" w:cs="Times New Roman"/>
                <w:b w:val="0"/>
                <w:sz w:val="14"/>
              </w:rPr>
              <w:t>0.738</w:t>
            </w:r>
          </w:p>
        </w:tc>
        <w:tc>
          <w:tcPr>
            <w:tcW w:type="dxa" w:w="1317"/>
          </w:tcPr>
          <w:p>
            <w:pPr>
              <w:jc w:val="center"/>
            </w:pPr>
            <w:r/>
            <w:r>
              <w:rPr>
                <w:rFonts w:ascii="Times New Roman" w:hAnsi="Times New Roman" w:cs="Times New Roman"/>
                <w:b w:val="0"/>
                <w:sz w:val="14"/>
              </w:rPr>
              <w:t>0.158</w:t>
            </w:r>
          </w:p>
        </w:tc>
        <w:tc>
          <w:tcPr>
            <w:tcW w:type="dxa" w:w="1317"/>
          </w:tcPr>
          <w:p>
            <w:pPr>
              <w:jc w:val="center"/>
            </w:pPr>
            <w:r/>
            <w:r>
              <w:rPr>
                <w:rFonts w:ascii="Times New Roman" w:hAnsi="Times New Roman" w:cs="Times New Roman"/>
                <w:b w:val="0"/>
                <w:sz w:val="14"/>
              </w:rPr>
              <w:t>0.090</w:t>
            </w:r>
          </w:p>
        </w:tc>
        <w:tc>
          <w:tcPr>
            <w:tcW w:type="dxa" w:w="1317"/>
          </w:tcPr>
          <w:p>
            <w:pPr>
              <w:jc w:val="center"/>
            </w:pPr>
            <w:r/>
            <w:r>
              <w:rPr>
                <w:rFonts w:ascii="Times New Roman" w:hAnsi="Times New Roman" w:cs="Times New Roman"/>
                <w:b w:val="0"/>
                <w:sz w:val="14"/>
              </w:rPr>
              <w:t>0.654</w:t>
            </w:r>
          </w:p>
        </w:tc>
      </w:tr>
      <w:tr>
        <w:tc>
          <w:tcPr>
            <w:tcW w:type="dxa" w:w="1317"/>
          </w:tcPr>
          <w:p>
            <w:pPr>
              <w:jc w:val="center"/>
            </w:pPr>
            <w:r/>
            <w:r>
              <w:rPr>
                <w:rFonts w:ascii="Times New Roman" w:hAnsi="Times New Roman" w:cs="Times New Roman"/>
                <w:b w:val="0"/>
                <w:sz w:val="14"/>
              </w:rPr>
              <w:t>Mickelborough</w:t>
            </w:r>
          </w:p>
        </w:tc>
        <w:tc>
          <w:tcPr>
            <w:tcW w:type="dxa" w:w="1317"/>
          </w:tcPr>
          <w:p>
            <w:pPr>
              <w:jc w:val="center"/>
            </w:pPr>
            <w:r/>
            <w:r>
              <w:rPr>
                <w:rFonts w:ascii="Times New Roman" w:hAnsi="Times New Roman" w:cs="Times New Roman"/>
                <w:b w:val="0"/>
                <w:sz w:val="14"/>
              </w:rPr>
              <w:t>157</w:t>
            </w:r>
          </w:p>
        </w:tc>
        <w:tc>
          <w:tcPr>
            <w:tcW w:type="dxa" w:w="1317"/>
          </w:tcPr>
          <w:p>
            <w:pPr>
              <w:jc w:val="center"/>
            </w:pPr>
            <w:r/>
            <w:r>
              <w:rPr>
                <w:rFonts w:ascii="Times New Roman" w:hAnsi="Times New Roman" w:cs="Times New Roman"/>
                <w:b w:val="0"/>
                <w:sz w:val="14"/>
              </w:rPr>
              <w:t>0.384</w:t>
            </w:r>
          </w:p>
        </w:tc>
        <w:tc>
          <w:tcPr>
            <w:tcW w:type="dxa" w:w="1317"/>
          </w:tcPr>
          <w:p>
            <w:pPr>
              <w:jc w:val="center"/>
            </w:pPr>
            <w:r/>
            <w:r>
              <w:rPr>
                <w:rFonts w:ascii="Times New Roman" w:hAnsi="Times New Roman" w:cs="Times New Roman"/>
                <w:b w:val="0"/>
                <w:sz w:val="14"/>
              </w:rPr>
              <w:t>0.281</w:t>
            </w:r>
          </w:p>
        </w:tc>
        <w:tc>
          <w:tcPr>
            <w:tcW w:type="dxa" w:w="1317"/>
          </w:tcPr>
          <w:p>
            <w:pPr>
              <w:jc w:val="center"/>
            </w:pPr>
            <w:r/>
            <w:r>
              <w:rPr>
                <w:rFonts w:ascii="Times New Roman" w:hAnsi="Times New Roman" w:cs="Times New Roman"/>
                <w:b w:val="0"/>
                <w:sz w:val="14"/>
              </w:rPr>
              <w:t>0.608</w:t>
            </w:r>
          </w:p>
        </w:tc>
        <w:tc>
          <w:tcPr>
            <w:tcW w:type="dxa" w:w="1317"/>
          </w:tcPr>
          <w:p>
            <w:pPr>
              <w:jc w:val="center"/>
            </w:pPr>
            <w:r/>
            <w:r>
              <w:rPr>
                <w:rFonts w:ascii="Times New Roman" w:hAnsi="Times New Roman" w:cs="Times New Roman"/>
                <w:b w:val="0"/>
                <w:sz w:val="14"/>
              </w:rPr>
              <w:t>0.030</w:t>
            </w:r>
          </w:p>
        </w:tc>
        <w:tc>
          <w:tcPr>
            <w:tcW w:type="dxa" w:w="1317"/>
          </w:tcPr>
          <w:p>
            <w:pPr>
              <w:jc w:val="center"/>
            </w:pPr>
            <w:r/>
            <w:r>
              <w:rPr>
                <w:rFonts w:ascii="Times New Roman" w:hAnsi="Times New Roman" w:cs="Times New Roman"/>
                <w:b w:val="0"/>
                <w:sz w:val="14"/>
              </w:rPr>
              <w:t>0.018</w:t>
            </w:r>
          </w:p>
        </w:tc>
        <w:tc>
          <w:tcPr>
            <w:tcW w:type="dxa" w:w="1317"/>
          </w:tcPr>
          <w:p>
            <w:pPr>
              <w:jc w:val="center"/>
            </w:pPr>
            <w:r/>
            <w:r>
              <w:rPr>
                <w:rFonts w:ascii="Times New Roman" w:hAnsi="Times New Roman" w:cs="Times New Roman"/>
                <w:b w:val="0"/>
                <w:sz w:val="14"/>
              </w:rPr>
              <w:t>0.085</w:t>
            </w:r>
          </w:p>
        </w:tc>
      </w:tr>
      <w:tr>
        <w:tc>
          <w:tcPr>
            <w:tcW w:type="dxa" w:w="1317"/>
          </w:tcPr>
          <w:p>
            <w:pPr>
              <w:jc w:val="center"/>
            </w:pPr>
            <w:r/>
            <w:r>
              <w:rPr>
                <w:rFonts w:ascii="Times New Roman" w:hAnsi="Times New Roman" w:cs="Times New Roman"/>
                <w:b w:val="0"/>
                <w:sz w:val="14"/>
              </w:rPr>
              <w:t>Ghoussayni</w:t>
            </w:r>
          </w:p>
        </w:tc>
        <w:tc>
          <w:tcPr>
            <w:tcW w:type="dxa" w:w="1317"/>
          </w:tcPr>
          <w:p>
            <w:pPr>
              <w:jc w:val="center"/>
            </w:pPr>
            <w:r/>
            <w:r>
              <w:rPr>
                <w:rFonts w:ascii="Times New Roman" w:hAnsi="Times New Roman" w:cs="Times New Roman"/>
                <w:b w:val="0"/>
                <w:sz w:val="14"/>
              </w:rPr>
              <w:t>157</w:t>
            </w:r>
          </w:p>
        </w:tc>
        <w:tc>
          <w:tcPr>
            <w:tcW w:type="dxa" w:w="1317"/>
          </w:tcPr>
          <w:p>
            <w:pPr>
              <w:jc w:val="center"/>
            </w:pPr>
            <w:r/>
            <w:r>
              <w:rPr>
                <w:rFonts w:ascii="Times New Roman" w:hAnsi="Times New Roman" w:cs="Times New Roman"/>
                <w:b w:val="0"/>
                <w:sz w:val="14"/>
              </w:rPr>
              <w:t>0.347</w:t>
            </w:r>
          </w:p>
        </w:tc>
        <w:tc>
          <w:tcPr>
            <w:tcW w:type="dxa" w:w="1317"/>
          </w:tcPr>
          <w:p>
            <w:pPr>
              <w:jc w:val="center"/>
            </w:pPr>
            <w:r/>
            <w:r>
              <w:rPr>
                <w:rFonts w:ascii="Times New Roman" w:hAnsi="Times New Roman" w:cs="Times New Roman"/>
                <w:b w:val="0"/>
                <w:sz w:val="14"/>
              </w:rPr>
              <w:t>0.227</w:t>
            </w:r>
          </w:p>
        </w:tc>
        <w:tc>
          <w:tcPr>
            <w:tcW w:type="dxa" w:w="1317"/>
          </w:tcPr>
          <w:p>
            <w:pPr>
              <w:jc w:val="center"/>
            </w:pPr>
            <w:r/>
            <w:r>
              <w:rPr>
                <w:rFonts w:ascii="Times New Roman" w:hAnsi="Times New Roman" w:cs="Times New Roman"/>
                <w:b w:val="0"/>
                <w:sz w:val="14"/>
              </w:rPr>
              <w:t>0.733</w:t>
            </w:r>
          </w:p>
        </w:tc>
        <w:tc>
          <w:tcPr>
            <w:tcW w:type="dxa" w:w="1317"/>
          </w:tcPr>
          <w:p>
            <w:pPr>
              <w:jc w:val="center"/>
            </w:pPr>
            <w:r/>
            <w:r>
              <w:rPr>
                <w:rFonts w:ascii="Times New Roman" w:hAnsi="Times New Roman" w:cs="Times New Roman"/>
                <w:b w:val="0"/>
                <w:sz w:val="14"/>
              </w:rPr>
              <w:t>0.144</w:t>
            </w:r>
          </w:p>
        </w:tc>
        <w:tc>
          <w:tcPr>
            <w:tcW w:type="dxa" w:w="1317"/>
          </w:tcPr>
          <w:p>
            <w:pPr>
              <w:jc w:val="center"/>
            </w:pPr>
            <w:r/>
            <w:r>
              <w:rPr>
                <w:rFonts w:ascii="Times New Roman" w:hAnsi="Times New Roman" w:cs="Times New Roman"/>
                <w:b w:val="0"/>
                <w:sz w:val="14"/>
              </w:rPr>
              <w:t>0.082</w:t>
            </w:r>
          </w:p>
        </w:tc>
        <w:tc>
          <w:tcPr>
            <w:tcW w:type="dxa" w:w="1317"/>
          </w:tcPr>
          <w:p>
            <w:pPr>
              <w:jc w:val="center"/>
            </w:pPr>
            <w:r/>
            <w:r>
              <w:rPr>
                <w:rFonts w:ascii="Times New Roman" w:hAnsi="Times New Roman" w:cs="Times New Roman"/>
                <w:b w:val="0"/>
                <w:sz w:val="14"/>
              </w:rPr>
              <w:t>0.624</w:t>
            </w:r>
          </w:p>
        </w:tc>
      </w:tr>
      <w:tr>
        <w:tc>
          <w:tcPr>
            <w:tcW w:type="dxa" w:w="1317"/>
          </w:tcPr>
          <w:p>
            <w:pPr>
              <w:jc w:val="center"/>
            </w:pPr>
            <w:r/>
            <w:r>
              <w:rPr>
                <w:rFonts w:ascii="Times New Roman" w:hAnsi="Times New Roman" w:cs="Times New Roman"/>
                <w:b w:val="0"/>
                <w:sz w:val="14"/>
              </w:rPr>
              <w:t>Vancanneyt</w:t>
            </w:r>
          </w:p>
        </w:tc>
        <w:tc>
          <w:tcPr>
            <w:tcW w:type="dxa" w:w="1317"/>
          </w:tcPr>
          <w:p>
            <w:pPr>
              <w:jc w:val="center"/>
            </w:pPr>
            <w:r/>
            <w:r>
              <w:rPr>
                <w:rFonts w:ascii="Times New Roman" w:hAnsi="Times New Roman" w:cs="Times New Roman"/>
                <w:b w:val="0"/>
                <w:sz w:val="14"/>
              </w:rPr>
              <w:t>157</w:t>
            </w:r>
          </w:p>
        </w:tc>
        <w:tc>
          <w:tcPr>
            <w:tcW w:type="dxa" w:w="1317"/>
          </w:tcPr>
          <w:p>
            <w:pPr>
              <w:jc w:val="center"/>
            </w:pPr>
            <w:r/>
            <w:r>
              <w:rPr>
                <w:rFonts w:ascii="Times New Roman" w:hAnsi="Times New Roman" w:cs="Times New Roman"/>
                <w:b w:val="0"/>
                <w:sz w:val="14"/>
              </w:rPr>
              <w:t>0.000</w:t>
            </w:r>
          </w:p>
        </w:tc>
        <w:tc>
          <w:tcPr>
            <w:tcW w:type="dxa" w:w="1317"/>
          </w:tcPr>
          <w:p>
            <w:pPr>
              <w:jc w:val="center"/>
            </w:pPr>
            <w:r/>
            <w:r>
              <w:rPr>
                <w:rFonts w:ascii="Times New Roman" w:hAnsi="Times New Roman" w:cs="Times New Roman"/>
                <w:b w:val="0"/>
                <w:sz w:val="14"/>
              </w:rPr>
              <w:t>0.000</w:t>
            </w:r>
          </w:p>
        </w:tc>
        <w:tc>
          <w:tcPr>
            <w:tcW w:type="dxa" w:w="1317"/>
          </w:tcPr>
          <w:p>
            <w:pPr>
              <w:jc w:val="center"/>
            </w:pPr>
            <w:r/>
            <w:r>
              <w:rPr>
                <w:rFonts w:ascii="Times New Roman" w:hAnsi="Times New Roman" w:cs="Times New Roman"/>
                <w:b w:val="0"/>
                <w:sz w:val="14"/>
              </w:rPr>
              <w:t>0.000</w:t>
            </w:r>
          </w:p>
        </w:tc>
        <w:tc>
          <w:tcPr>
            <w:tcW w:type="dxa" w:w="1317"/>
          </w:tcPr>
          <w:p>
            <w:pPr>
              <w:jc w:val="center"/>
            </w:pPr>
            <w:r/>
            <w:r>
              <w:rPr>
                <w:rFonts w:ascii="Times New Roman" w:hAnsi="Times New Roman" w:cs="Times New Roman"/>
                <w:b w:val="0"/>
                <w:sz w:val="14"/>
              </w:rPr>
              <w:t>0.000</w:t>
            </w:r>
          </w:p>
        </w:tc>
        <w:tc>
          <w:tcPr>
            <w:tcW w:type="dxa" w:w="1317"/>
          </w:tcPr>
          <w:p>
            <w:pPr>
              <w:jc w:val="center"/>
            </w:pPr>
            <w:r/>
            <w:r>
              <w:rPr>
                <w:rFonts w:ascii="Times New Roman" w:hAnsi="Times New Roman" w:cs="Times New Roman"/>
                <w:b w:val="0"/>
                <w:sz w:val="14"/>
              </w:rPr>
              <w:t>0.000</w:t>
            </w:r>
          </w:p>
        </w:tc>
        <w:tc>
          <w:tcPr>
            <w:tcW w:type="dxa" w:w="1317"/>
          </w:tcPr>
          <w:p>
            <w:pPr>
              <w:jc w:val="center"/>
            </w:pPr>
            <w:r/>
            <w:r>
              <w:rPr>
                <w:rFonts w:ascii="Times New Roman" w:hAnsi="Times New Roman" w:cs="Times New Roman"/>
                <w:b w:val="0"/>
                <w:sz w:val="14"/>
              </w:rPr>
              <w:t>0.000</w:t>
            </w:r>
          </w:p>
        </w:tc>
      </w:tr>
      <w:tr>
        <w:tc>
          <w:tcPr>
            <w:tcW w:type="dxa" w:w="1317"/>
          </w:tcPr>
          <w:p>
            <w:pPr>
              <w:jc w:val="center"/>
            </w:pPr>
            <w:r/>
            <w:r>
              <w:rPr>
                <w:rFonts w:ascii="Times New Roman" w:hAnsi="Times New Roman" w:cs="Times New Roman"/>
                <w:b w:val="0"/>
                <w:sz w:val="14"/>
              </w:rPr>
              <w:t>DGEI</w:t>
            </w:r>
          </w:p>
        </w:tc>
        <w:tc>
          <w:tcPr>
            <w:tcW w:type="dxa" w:w="1317"/>
          </w:tcPr>
          <w:p>
            <w:pPr>
              <w:jc w:val="center"/>
            </w:pPr>
            <w:r/>
            <w:r>
              <w:rPr>
                <w:rFonts w:ascii="Times New Roman" w:hAnsi="Times New Roman" w:cs="Times New Roman"/>
                <w:b w:val="0"/>
                <w:sz w:val="14"/>
              </w:rPr>
              <w:t>157</w:t>
            </w:r>
          </w:p>
        </w:tc>
        <w:tc>
          <w:tcPr>
            <w:tcW w:type="dxa" w:w="1317"/>
          </w:tcPr>
          <w:p>
            <w:pPr>
              <w:jc w:val="center"/>
            </w:pPr>
            <w:r/>
            <w:r>
              <w:rPr>
                <w:rFonts w:ascii="Times New Roman" w:hAnsi="Times New Roman" w:cs="Times New Roman"/>
                <w:b w:val="0"/>
                <w:sz w:val="14"/>
              </w:rPr>
              <w:t>0.000</w:t>
            </w:r>
          </w:p>
        </w:tc>
        <w:tc>
          <w:tcPr>
            <w:tcW w:type="dxa" w:w="1317"/>
          </w:tcPr>
          <w:p>
            <w:pPr>
              <w:jc w:val="center"/>
            </w:pPr>
            <w:r/>
            <w:r>
              <w:rPr>
                <w:rFonts w:ascii="Times New Roman" w:hAnsi="Times New Roman" w:cs="Times New Roman"/>
                <w:b w:val="0"/>
                <w:sz w:val="14"/>
              </w:rPr>
              <w:t>0.000</w:t>
            </w:r>
          </w:p>
        </w:tc>
        <w:tc>
          <w:tcPr>
            <w:tcW w:type="dxa" w:w="1317"/>
          </w:tcPr>
          <w:p>
            <w:pPr>
              <w:jc w:val="center"/>
            </w:pPr>
            <w:r/>
            <w:r>
              <w:rPr>
                <w:rFonts w:ascii="Times New Roman" w:hAnsi="Times New Roman" w:cs="Times New Roman"/>
                <w:b w:val="0"/>
                <w:sz w:val="14"/>
              </w:rPr>
              <w:t>0.000</w:t>
            </w:r>
          </w:p>
        </w:tc>
        <w:tc>
          <w:tcPr>
            <w:tcW w:type="dxa" w:w="1317"/>
          </w:tcPr>
          <w:p>
            <w:pPr>
              <w:jc w:val="center"/>
            </w:pPr>
            <w:r/>
            <w:r>
              <w:rPr>
                <w:rFonts w:ascii="Times New Roman" w:hAnsi="Times New Roman" w:cs="Times New Roman"/>
                <w:b w:val="0"/>
                <w:sz w:val="14"/>
              </w:rPr>
              <w:t>0.139</w:t>
            </w:r>
          </w:p>
        </w:tc>
        <w:tc>
          <w:tcPr>
            <w:tcW w:type="dxa" w:w="1317"/>
          </w:tcPr>
          <w:p>
            <w:pPr>
              <w:jc w:val="center"/>
            </w:pPr>
            <w:r/>
            <w:r>
              <w:rPr>
                <w:rFonts w:ascii="Times New Roman" w:hAnsi="Times New Roman" w:cs="Times New Roman"/>
                <w:b w:val="0"/>
                <w:sz w:val="14"/>
              </w:rPr>
              <w:t>0.104</w:t>
            </w:r>
          </w:p>
        </w:tc>
        <w:tc>
          <w:tcPr>
            <w:tcW w:type="dxa" w:w="1317"/>
          </w:tcPr>
          <w:p>
            <w:pPr>
              <w:jc w:val="center"/>
            </w:pPr>
            <w:r/>
            <w:r>
              <w:rPr>
                <w:rFonts w:ascii="Times New Roman" w:hAnsi="Times New Roman" w:cs="Times New Roman"/>
                <w:b w:val="0"/>
                <w:sz w:val="14"/>
              </w:rPr>
              <w:t>0.208</w:t>
            </w:r>
          </w:p>
        </w:tc>
      </w:tr>
    </w:tbl>
    <w:p>
      <w:pPr>
        <w:spacing w:before="240" w:after="80"/>
      </w:pPr>
      <w:r>
        <w:rPr>
          <w:rFonts w:ascii="Times New Roman" w:hAnsi="Times New Roman" w:cs="Times New Roman"/>
          <w:rFonts w:ascii="Times New Roman" w:hAnsi="Times New Roman"/>
          <w:b/>
          <w:sz w:val="18"/>
        </w:rPr>
        <w:t>Table S9c. F1 degradation from treadmill to curved level-ground.</w:t>
      </w:r>
    </w:p>
    <w:tbl>
      <w:tblPr>
        <w:tblStyle w:val="TableGrid"/>
        <w:tblW w:type="auto" w:w="0"/>
        <w:jc w:val="center"/>
        <w:tblLook w:firstColumn="1" w:firstRow="1" w:lastColumn="0" w:lastRow="0" w:noHBand="0" w:noVBand="1" w:val="04A0"/>
        <w:tblLayout w:type="autofit"/>
      </w:tblPr>
      <w:tblGrid>
        <w:gridCol w:w="1506"/>
        <w:gridCol w:w="1506"/>
        <w:gridCol w:w="1506"/>
        <w:gridCol w:w="1506"/>
        <w:gridCol w:w="1506"/>
        <w:gridCol w:w="1506"/>
        <w:gridCol w:w="1506"/>
      </w:tblGrid>
      <w:tr>
        <w:tc>
          <w:tcPr>
            <w:tcW w:type="dxa" w:w="1506"/>
            <w:shd w:fill="D9E2F3"/>
          </w:tcPr>
          <w:p>
            <w:pPr>
              <w:jc w:val="center"/>
            </w:pPr>
            <w:r/>
            <w:r>
              <w:rPr>
                <w:rFonts w:ascii="Times New Roman" w:hAnsi="Times New Roman" w:cs="Times New Roman"/>
                <w:b/>
                <w:sz w:val="14"/>
              </w:rPr>
              <w:t>Detector</w:t>
            </w:r>
          </w:p>
        </w:tc>
        <w:tc>
          <w:tcPr>
            <w:tcW w:type="dxa" w:w="1506"/>
            <w:shd w:fill="D9E2F3"/>
          </w:tcPr>
          <w:p>
            <w:pPr>
              <w:jc w:val="center"/>
            </w:pPr>
            <w:r/>
            <w:r>
              <w:rPr>
                <w:rFonts w:ascii="Times New Roman" w:hAnsi="Times New Roman" w:cs="Times New Roman"/>
                <w:b/>
                <w:sz w:val="14"/>
              </w:rPr>
              <w:t>HS F1 (TM)</w:t>
            </w:r>
          </w:p>
        </w:tc>
        <w:tc>
          <w:tcPr>
            <w:tcW w:type="dxa" w:w="1506"/>
            <w:shd w:fill="D9E2F3"/>
          </w:tcPr>
          <w:p>
            <w:pPr>
              <w:jc w:val="center"/>
            </w:pPr>
            <w:r/>
            <w:r>
              <w:rPr>
                <w:rFonts w:ascii="Times New Roman" w:hAnsi="Times New Roman" w:cs="Times New Roman"/>
                <w:b/>
                <w:sz w:val="14"/>
              </w:rPr>
              <w:t>HS F1 (LG)</w:t>
            </w:r>
          </w:p>
        </w:tc>
        <w:tc>
          <w:tcPr>
            <w:tcW w:type="dxa" w:w="1506"/>
            <w:shd w:fill="D9E2F3"/>
          </w:tcPr>
          <w:p>
            <w:pPr>
              <w:jc w:val="center"/>
            </w:pPr>
            <w:r/>
            <w:r>
              <w:rPr>
                <w:rFonts w:ascii="Times New Roman" w:hAnsi="Times New Roman" w:cs="Times New Roman"/>
                <w:b/>
                <w:sz w:val="14"/>
              </w:rPr>
              <w:t>HS Δ</w:t>
            </w:r>
          </w:p>
        </w:tc>
        <w:tc>
          <w:tcPr>
            <w:tcW w:type="dxa" w:w="1506"/>
            <w:shd w:fill="D9E2F3"/>
          </w:tcPr>
          <w:p>
            <w:pPr>
              <w:jc w:val="center"/>
            </w:pPr>
            <w:r/>
            <w:r>
              <w:rPr>
                <w:rFonts w:ascii="Times New Roman" w:hAnsi="Times New Roman" w:cs="Times New Roman"/>
                <w:b/>
                <w:sz w:val="14"/>
              </w:rPr>
              <w:t>TO F1 (TM)</w:t>
            </w:r>
          </w:p>
        </w:tc>
        <w:tc>
          <w:tcPr>
            <w:tcW w:type="dxa" w:w="1506"/>
            <w:shd w:fill="D9E2F3"/>
          </w:tcPr>
          <w:p>
            <w:pPr>
              <w:jc w:val="center"/>
            </w:pPr>
            <w:r/>
            <w:r>
              <w:rPr>
                <w:rFonts w:ascii="Times New Roman" w:hAnsi="Times New Roman" w:cs="Times New Roman"/>
                <w:b/>
                <w:sz w:val="14"/>
              </w:rPr>
              <w:t>TO F1 (LG)</w:t>
            </w:r>
          </w:p>
        </w:tc>
        <w:tc>
          <w:tcPr>
            <w:tcW w:type="dxa" w:w="1506"/>
            <w:shd w:fill="D9E2F3"/>
          </w:tcPr>
          <w:p>
            <w:pPr>
              <w:jc w:val="center"/>
            </w:pPr>
            <w:r/>
            <w:r>
              <w:rPr>
                <w:rFonts w:ascii="Times New Roman" w:hAnsi="Times New Roman" w:cs="Times New Roman"/>
                <w:b/>
                <w:sz w:val="14"/>
              </w:rPr>
              <w:t>TO Δ</w:t>
            </w:r>
          </w:p>
        </w:tc>
      </w:tr>
      <w:tr>
        <w:tc>
          <w:tcPr>
            <w:tcW w:type="dxa" w:w="1506"/>
          </w:tcPr>
          <w:p>
            <w:pPr>
              <w:jc w:val="center"/>
            </w:pPr>
            <w:r/>
            <w:r>
              <w:rPr>
                <w:rFonts w:ascii="Times New Roman" w:hAnsi="Times New Roman" w:cs="Times New Roman"/>
                <w:b w:val="0"/>
                <w:sz w:val="14"/>
              </w:rPr>
              <w:t>BIKE</w:t>
            </w:r>
          </w:p>
        </w:tc>
        <w:tc>
          <w:tcPr>
            <w:tcW w:type="dxa" w:w="1506"/>
          </w:tcPr>
          <w:p>
            <w:pPr>
              <w:jc w:val="center"/>
            </w:pPr>
            <w:r/>
            <w:r>
              <w:rPr>
                <w:rFonts w:ascii="Times New Roman" w:hAnsi="Times New Roman" w:cs="Times New Roman"/>
                <w:b w:val="0"/>
                <w:sz w:val="14"/>
              </w:rPr>
              <w:t>0.888</w:t>
            </w:r>
          </w:p>
        </w:tc>
        <w:tc>
          <w:tcPr>
            <w:tcW w:type="dxa" w:w="1506"/>
          </w:tcPr>
          <w:p>
            <w:pPr>
              <w:jc w:val="center"/>
            </w:pPr>
            <w:r/>
            <w:r>
              <w:rPr>
                <w:rFonts w:ascii="Times New Roman" w:hAnsi="Times New Roman" w:cs="Times New Roman"/>
                <w:b w:val="0"/>
                <w:sz w:val="14"/>
              </w:rPr>
              <w:t>0.384</w:t>
            </w:r>
          </w:p>
        </w:tc>
        <w:tc>
          <w:tcPr>
            <w:tcW w:type="dxa" w:w="1506"/>
          </w:tcPr>
          <w:p>
            <w:pPr>
              <w:jc w:val="center"/>
            </w:pPr>
            <w:r/>
            <w:r>
              <w:rPr>
                <w:rFonts w:ascii="Times New Roman" w:hAnsi="Times New Roman" w:cs="Times New Roman"/>
                <w:b w:val="0"/>
                <w:sz w:val="14"/>
              </w:rPr>
              <w:t>-0.504</w:t>
            </w:r>
          </w:p>
        </w:tc>
        <w:tc>
          <w:tcPr>
            <w:tcW w:type="dxa" w:w="1506"/>
          </w:tcPr>
          <w:p>
            <w:pPr>
              <w:jc w:val="center"/>
            </w:pPr>
            <w:r/>
            <w:r>
              <w:rPr>
                <w:rFonts w:ascii="Times New Roman" w:hAnsi="Times New Roman" w:cs="Times New Roman"/>
                <w:b w:val="0"/>
                <w:sz w:val="14"/>
              </w:rPr>
              <w:t>0.625</w:t>
            </w:r>
          </w:p>
        </w:tc>
        <w:tc>
          <w:tcPr>
            <w:tcW w:type="dxa" w:w="1506"/>
          </w:tcPr>
          <w:p>
            <w:pPr>
              <w:jc w:val="center"/>
            </w:pPr>
            <w:r/>
            <w:r>
              <w:rPr>
                <w:rFonts w:ascii="Times New Roman" w:hAnsi="Times New Roman" w:cs="Times New Roman"/>
                <w:b w:val="0"/>
                <w:sz w:val="14"/>
              </w:rPr>
              <w:t>0.382</w:t>
            </w:r>
          </w:p>
        </w:tc>
        <w:tc>
          <w:tcPr>
            <w:tcW w:type="dxa" w:w="1506"/>
          </w:tcPr>
          <w:p>
            <w:pPr>
              <w:jc w:val="center"/>
            </w:pPr>
            <w:r/>
            <w:r>
              <w:rPr>
                <w:rFonts w:ascii="Times New Roman" w:hAnsi="Times New Roman" w:cs="Times New Roman"/>
                <w:b w:val="0"/>
                <w:sz w:val="14"/>
              </w:rPr>
              <w:t>-0.243</w:t>
            </w:r>
          </w:p>
        </w:tc>
      </w:tr>
      <w:tr>
        <w:tc>
          <w:tcPr>
            <w:tcW w:type="dxa" w:w="1506"/>
          </w:tcPr>
          <w:p>
            <w:pPr>
              <w:jc w:val="center"/>
            </w:pPr>
            <w:r/>
            <w:r>
              <w:rPr>
                <w:rFonts w:ascii="Times New Roman" w:hAnsi="Times New Roman" w:cs="Times New Roman"/>
                <w:b w:val="0"/>
                <w:sz w:val="14"/>
              </w:rPr>
              <w:t>IntellEvent</w:t>
            </w:r>
          </w:p>
        </w:tc>
        <w:tc>
          <w:tcPr>
            <w:tcW w:type="dxa" w:w="1506"/>
          </w:tcPr>
          <w:p>
            <w:pPr>
              <w:jc w:val="center"/>
            </w:pPr>
            <w:r/>
            <w:r>
              <w:rPr>
                <w:rFonts w:ascii="Times New Roman" w:hAnsi="Times New Roman" w:cs="Times New Roman"/>
                <w:b w:val="0"/>
                <w:sz w:val="14"/>
              </w:rPr>
              <w:t>0.766</w:t>
            </w:r>
          </w:p>
        </w:tc>
        <w:tc>
          <w:tcPr>
            <w:tcW w:type="dxa" w:w="1506"/>
          </w:tcPr>
          <w:p>
            <w:pPr>
              <w:jc w:val="center"/>
            </w:pPr>
            <w:r/>
            <w:r>
              <w:rPr>
                <w:rFonts w:ascii="Times New Roman" w:hAnsi="Times New Roman" w:cs="Times New Roman"/>
                <w:b w:val="0"/>
                <w:sz w:val="14"/>
              </w:rPr>
              <w:t>0.353</w:t>
            </w:r>
          </w:p>
        </w:tc>
        <w:tc>
          <w:tcPr>
            <w:tcW w:type="dxa" w:w="1506"/>
          </w:tcPr>
          <w:p>
            <w:pPr>
              <w:jc w:val="center"/>
            </w:pPr>
            <w:r/>
            <w:r>
              <w:rPr>
                <w:rFonts w:ascii="Times New Roman" w:hAnsi="Times New Roman" w:cs="Times New Roman"/>
                <w:b w:val="0"/>
                <w:sz w:val="14"/>
              </w:rPr>
              <w:t>-0.413</w:t>
            </w:r>
          </w:p>
        </w:tc>
        <w:tc>
          <w:tcPr>
            <w:tcW w:type="dxa" w:w="1506"/>
          </w:tcPr>
          <w:p>
            <w:pPr>
              <w:jc w:val="center"/>
            </w:pPr>
            <w:r/>
            <w:r>
              <w:rPr>
                <w:rFonts w:ascii="Times New Roman" w:hAnsi="Times New Roman" w:cs="Times New Roman"/>
                <w:b w:val="0"/>
                <w:sz w:val="14"/>
              </w:rPr>
              <w:t>0.202</w:t>
            </w:r>
          </w:p>
        </w:tc>
        <w:tc>
          <w:tcPr>
            <w:tcW w:type="dxa" w:w="1506"/>
          </w:tcPr>
          <w:p>
            <w:pPr>
              <w:jc w:val="center"/>
            </w:pPr>
            <w:r/>
            <w:r>
              <w:rPr>
                <w:rFonts w:ascii="Times New Roman" w:hAnsi="Times New Roman" w:cs="Times New Roman"/>
                <w:b w:val="0"/>
                <w:sz w:val="14"/>
              </w:rPr>
              <w:t>0.244</w:t>
            </w:r>
          </w:p>
        </w:tc>
        <w:tc>
          <w:tcPr>
            <w:tcW w:type="dxa" w:w="1506"/>
          </w:tcPr>
          <w:p>
            <w:pPr>
              <w:jc w:val="center"/>
            </w:pPr>
            <w:r/>
            <w:r>
              <w:rPr>
                <w:rFonts w:ascii="Times New Roman" w:hAnsi="Times New Roman" w:cs="Times New Roman"/>
                <w:b w:val="0"/>
                <w:sz w:val="14"/>
              </w:rPr>
              <w:t>+0.042</w:t>
            </w:r>
          </w:p>
        </w:tc>
      </w:tr>
      <w:tr>
        <w:tc>
          <w:tcPr>
            <w:tcW w:type="dxa" w:w="1506"/>
          </w:tcPr>
          <w:p>
            <w:pPr>
              <w:jc w:val="center"/>
            </w:pPr>
            <w:r/>
            <w:r>
              <w:rPr>
                <w:rFonts w:ascii="Times New Roman" w:hAnsi="Times New Roman" w:cs="Times New Roman"/>
                <w:b w:val="0"/>
                <w:sz w:val="14"/>
              </w:rPr>
              <w:t>Zeni</w:t>
            </w:r>
          </w:p>
        </w:tc>
        <w:tc>
          <w:tcPr>
            <w:tcW w:type="dxa" w:w="1506"/>
          </w:tcPr>
          <w:p>
            <w:pPr>
              <w:jc w:val="center"/>
            </w:pPr>
            <w:r/>
            <w:r>
              <w:rPr>
                <w:rFonts w:ascii="Times New Roman" w:hAnsi="Times New Roman" w:cs="Times New Roman"/>
                <w:b w:val="0"/>
                <w:sz w:val="14"/>
              </w:rPr>
              <w:t>0.689</w:t>
            </w:r>
          </w:p>
        </w:tc>
        <w:tc>
          <w:tcPr>
            <w:tcW w:type="dxa" w:w="1506"/>
          </w:tcPr>
          <w:p>
            <w:pPr>
              <w:jc w:val="center"/>
            </w:pPr>
            <w:r/>
            <w:r>
              <w:rPr>
                <w:rFonts w:ascii="Times New Roman" w:hAnsi="Times New Roman" w:cs="Times New Roman"/>
                <w:b w:val="0"/>
                <w:sz w:val="14"/>
              </w:rPr>
              <w:t>0.287</w:t>
            </w:r>
          </w:p>
        </w:tc>
        <w:tc>
          <w:tcPr>
            <w:tcW w:type="dxa" w:w="1506"/>
          </w:tcPr>
          <w:p>
            <w:pPr>
              <w:jc w:val="center"/>
            </w:pPr>
            <w:r/>
            <w:r>
              <w:rPr>
                <w:rFonts w:ascii="Times New Roman" w:hAnsi="Times New Roman" w:cs="Times New Roman"/>
                <w:b w:val="0"/>
                <w:sz w:val="14"/>
              </w:rPr>
              <w:t>-0.402</w:t>
            </w:r>
          </w:p>
        </w:tc>
        <w:tc>
          <w:tcPr>
            <w:tcW w:type="dxa" w:w="1506"/>
          </w:tcPr>
          <w:p>
            <w:pPr>
              <w:jc w:val="center"/>
            </w:pPr>
            <w:r/>
            <w:r>
              <w:rPr>
                <w:rFonts w:ascii="Times New Roman" w:hAnsi="Times New Roman" w:cs="Times New Roman"/>
                <w:b w:val="0"/>
                <w:sz w:val="14"/>
              </w:rPr>
              <w:t>0.511</w:t>
            </w:r>
          </w:p>
        </w:tc>
        <w:tc>
          <w:tcPr>
            <w:tcW w:type="dxa" w:w="1506"/>
          </w:tcPr>
          <w:p>
            <w:pPr>
              <w:jc w:val="center"/>
            </w:pPr>
            <w:r/>
            <w:r>
              <w:rPr>
                <w:rFonts w:ascii="Times New Roman" w:hAnsi="Times New Roman" w:cs="Times New Roman"/>
                <w:b w:val="0"/>
                <w:sz w:val="14"/>
              </w:rPr>
              <w:t>0.390</w:t>
            </w:r>
          </w:p>
        </w:tc>
        <w:tc>
          <w:tcPr>
            <w:tcW w:type="dxa" w:w="1506"/>
          </w:tcPr>
          <w:p>
            <w:pPr>
              <w:jc w:val="center"/>
            </w:pPr>
            <w:r/>
            <w:r>
              <w:rPr>
                <w:rFonts w:ascii="Times New Roman" w:hAnsi="Times New Roman" w:cs="Times New Roman"/>
                <w:b w:val="0"/>
                <w:sz w:val="14"/>
              </w:rPr>
              <w:t>-0.121</w:t>
            </w:r>
          </w:p>
        </w:tc>
      </w:tr>
      <w:tr>
        <w:tc>
          <w:tcPr>
            <w:tcW w:type="dxa" w:w="1506"/>
          </w:tcPr>
          <w:p>
            <w:pPr>
              <w:jc w:val="center"/>
            </w:pPr>
            <w:r/>
            <w:r>
              <w:rPr>
                <w:rFonts w:ascii="Times New Roman" w:hAnsi="Times New Roman" w:cs="Times New Roman"/>
                <w:b w:val="0"/>
                <w:sz w:val="14"/>
              </w:rPr>
              <w:t>O’Connor</w:t>
            </w:r>
          </w:p>
        </w:tc>
        <w:tc>
          <w:tcPr>
            <w:tcW w:type="dxa" w:w="1506"/>
          </w:tcPr>
          <w:p>
            <w:pPr>
              <w:jc w:val="center"/>
            </w:pPr>
            <w:r/>
            <w:r>
              <w:rPr>
                <w:rFonts w:ascii="Times New Roman" w:hAnsi="Times New Roman" w:cs="Times New Roman"/>
                <w:b w:val="0"/>
                <w:sz w:val="14"/>
              </w:rPr>
              <w:t>0.289</w:t>
            </w:r>
          </w:p>
        </w:tc>
        <w:tc>
          <w:tcPr>
            <w:tcW w:type="dxa" w:w="1506"/>
          </w:tcPr>
          <w:p>
            <w:pPr>
              <w:jc w:val="center"/>
            </w:pPr>
            <w:r/>
            <w:r>
              <w:rPr>
                <w:rFonts w:ascii="Times New Roman" w:hAnsi="Times New Roman" w:cs="Times New Roman"/>
                <w:b w:val="0"/>
                <w:sz w:val="14"/>
              </w:rPr>
              <w:t>0.376</w:t>
            </w:r>
          </w:p>
        </w:tc>
        <w:tc>
          <w:tcPr>
            <w:tcW w:type="dxa" w:w="1506"/>
          </w:tcPr>
          <w:p>
            <w:pPr>
              <w:jc w:val="center"/>
            </w:pPr>
            <w:r/>
            <w:r>
              <w:rPr>
                <w:rFonts w:ascii="Times New Roman" w:hAnsi="Times New Roman" w:cs="Times New Roman"/>
                <w:b w:val="0"/>
                <w:sz w:val="14"/>
              </w:rPr>
              <w:t>+0.087</w:t>
            </w:r>
          </w:p>
        </w:tc>
        <w:tc>
          <w:tcPr>
            <w:tcW w:type="dxa" w:w="1506"/>
          </w:tcPr>
          <w:p>
            <w:pPr>
              <w:jc w:val="center"/>
            </w:pPr>
            <w:r/>
            <w:r>
              <w:rPr>
                <w:rFonts w:ascii="Times New Roman" w:hAnsi="Times New Roman" w:cs="Times New Roman"/>
                <w:b w:val="0"/>
                <w:sz w:val="14"/>
              </w:rPr>
              <w:t>0.190</w:t>
            </w:r>
          </w:p>
        </w:tc>
        <w:tc>
          <w:tcPr>
            <w:tcW w:type="dxa" w:w="1506"/>
          </w:tcPr>
          <w:p>
            <w:pPr>
              <w:jc w:val="center"/>
            </w:pPr>
            <w:r/>
            <w:r>
              <w:rPr>
                <w:rFonts w:ascii="Times New Roman" w:hAnsi="Times New Roman" w:cs="Times New Roman"/>
                <w:b w:val="0"/>
                <w:sz w:val="14"/>
              </w:rPr>
              <w:t>0.216</w:t>
            </w:r>
          </w:p>
        </w:tc>
        <w:tc>
          <w:tcPr>
            <w:tcW w:type="dxa" w:w="1506"/>
          </w:tcPr>
          <w:p>
            <w:pPr>
              <w:jc w:val="center"/>
            </w:pPr>
            <w:r/>
            <w:r>
              <w:rPr>
                <w:rFonts w:ascii="Times New Roman" w:hAnsi="Times New Roman" w:cs="Times New Roman"/>
                <w:b w:val="0"/>
                <w:sz w:val="14"/>
              </w:rPr>
              <w:t>+0.027</w:t>
            </w:r>
          </w:p>
        </w:tc>
      </w:tr>
      <w:tr>
        <w:tc>
          <w:tcPr>
            <w:tcW w:type="dxa" w:w="1506"/>
          </w:tcPr>
          <w:p>
            <w:pPr>
              <w:jc w:val="center"/>
            </w:pPr>
            <w:r/>
            <w:r>
              <w:rPr>
                <w:rFonts w:ascii="Times New Roman" w:hAnsi="Times New Roman" w:cs="Times New Roman"/>
                <w:b w:val="0"/>
                <w:sz w:val="14"/>
              </w:rPr>
              <w:t>Hreljac</w:t>
            </w:r>
          </w:p>
        </w:tc>
        <w:tc>
          <w:tcPr>
            <w:tcW w:type="dxa" w:w="1506"/>
          </w:tcPr>
          <w:p>
            <w:pPr>
              <w:jc w:val="center"/>
            </w:pPr>
            <w:r/>
            <w:r>
              <w:rPr>
                <w:rFonts w:ascii="Times New Roman" w:hAnsi="Times New Roman" w:cs="Times New Roman"/>
                <w:b w:val="0"/>
                <w:sz w:val="14"/>
              </w:rPr>
              <w:t>0.349</w:t>
            </w:r>
          </w:p>
        </w:tc>
        <w:tc>
          <w:tcPr>
            <w:tcW w:type="dxa" w:w="1506"/>
          </w:tcPr>
          <w:p>
            <w:pPr>
              <w:jc w:val="center"/>
            </w:pPr>
            <w:r/>
            <w:r>
              <w:rPr>
                <w:rFonts w:ascii="Times New Roman" w:hAnsi="Times New Roman" w:cs="Times New Roman"/>
                <w:b w:val="0"/>
                <w:sz w:val="14"/>
              </w:rPr>
              <w:t>0.415</w:t>
            </w:r>
          </w:p>
        </w:tc>
        <w:tc>
          <w:tcPr>
            <w:tcW w:type="dxa" w:w="1506"/>
          </w:tcPr>
          <w:p>
            <w:pPr>
              <w:jc w:val="center"/>
            </w:pPr>
            <w:r/>
            <w:r>
              <w:rPr>
                <w:rFonts w:ascii="Times New Roman" w:hAnsi="Times New Roman" w:cs="Times New Roman"/>
                <w:b w:val="0"/>
                <w:sz w:val="14"/>
              </w:rPr>
              <w:t>+0.065</w:t>
            </w:r>
          </w:p>
        </w:tc>
        <w:tc>
          <w:tcPr>
            <w:tcW w:type="dxa" w:w="1506"/>
          </w:tcPr>
          <w:p>
            <w:pPr>
              <w:jc w:val="center"/>
            </w:pPr>
            <w:r/>
            <w:r>
              <w:rPr>
                <w:rFonts w:ascii="Times New Roman" w:hAnsi="Times New Roman" w:cs="Times New Roman"/>
                <w:b w:val="0"/>
                <w:sz w:val="14"/>
              </w:rPr>
              <w:t>0.158</w:t>
            </w:r>
          </w:p>
        </w:tc>
        <w:tc>
          <w:tcPr>
            <w:tcW w:type="dxa" w:w="1506"/>
          </w:tcPr>
          <w:p>
            <w:pPr>
              <w:jc w:val="center"/>
            </w:pPr>
            <w:r/>
            <w:r>
              <w:rPr>
                <w:rFonts w:ascii="Times New Roman" w:hAnsi="Times New Roman" w:cs="Times New Roman"/>
                <w:b w:val="0"/>
                <w:sz w:val="14"/>
              </w:rPr>
              <w:t>0.062</w:t>
            </w:r>
          </w:p>
        </w:tc>
        <w:tc>
          <w:tcPr>
            <w:tcW w:type="dxa" w:w="1506"/>
          </w:tcPr>
          <w:p>
            <w:pPr>
              <w:jc w:val="center"/>
            </w:pPr>
            <w:r/>
            <w:r>
              <w:rPr>
                <w:rFonts w:ascii="Times New Roman" w:hAnsi="Times New Roman" w:cs="Times New Roman"/>
                <w:b w:val="0"/>
                <w:sz w:val="14"/>
              </w:rPr>
              <w:t>-0.096</w:t>
            </w:r>
          </w:p>
        </w:tc>
      </w:tr>
      <w:tr>
        <w:tc>
          <w:tcPr>
            <w:tcW w:type="dxa" w:w="1506"/>
          </w:tcPr>
          <w:p>
            <w:pPr>
              <w:jc w:val="center"/>
            </w:pPr>
            <w:r/>
            <w:r>
              <w:rPr>
                <w:rFonts w:ascii="Times New Roman" w:hAnsi="Times New Roman" w:cs="Times New Roman"/>
                <w:b w:val="0"/>
                <w:sz w:val="14"/>
              </w:rPr>
              <w:t>Mickelborough</w:t>
            </w:r>
          </w:p>
        </w:tc>
        <w:tc>
          <w:tcPr>
            <w:tcW w:type="dxa" w:w="1506"/>
          </w:tcPr>
          <w:p>
            <w:pPr>
              <w:jc w:val="center"/>
            </w:pPr>
            <w:r/>
            <w:r>
              <w:rPr>
                <w:rFonts w:ascii="Times New Roman" w:hAnsi="Times New Roman" w:cs="Times New Roman"/>
                <w:b w:val="0"/>
                <w:sz w:val="14"/>
              </w:rPr>
              <w:t>0.384</w:t>
            </w:r>
          </w:p>
        </w:tc>
        <w:tc>
          <w:tcPr>
            <w:tcW w:type="dxa" w:w="1506"/>
          </w:tcPr>
          <w:p>
            <w:pPr>
              <w:jc w:val="center"/>
            </w:pPr>
            <w:r/>
            <w:r>
              <w:rPr>
                <w:rFonts w:ascii="Times New Roman" w:hAnsi="Times New Roman" w:cs="Times New Roman"/>
                <w:b w:val="0"/>
                <w:sz w:val="14"/>
              </w:rPr>
              <w:t>0.101</w:t>
            </w:r>
          </w:p>
        </w:tc>
        <w:tc>
          <w:tcPr>
            <w:tcW w:type="dxa" w:w="1506"/>
          </w:tcPr>
          <w:p>
            <w:pPr>
              <w:jc w:val="center"/>
            </w:pPr>
            <w:r/>
            <w:r>
              <w:rPr>
                <w:rFonts w:ascii="Times New Roman" w:hAnsi="Times New Roman" w:cs="Times New Roman"/>
                <w:b w:val="0"/>
                <w:sz w:val="14"/>
              </w:rPr>
              <w:t>-0.283</w:t>
            </w:r>
          </w:p>
        </w:tc>
        <w:tc>
          <w:tcPr>
            <w:tcW w:type="dxa" w:w="1506"/>
          </w:tcPr>
          <w:p>
            <w:pPr>
              <w:jc w:val="center"/>
            </w:pPr>
            <w:r/>
            <w:r>
              <w:rPr>
                <w:rFonts w:ascii="Times New Roman" w:hAnsi="Times New Roman" w:cs="Times New Roman"/>
                <w:b w:val="0"/>
                <w:sz w:val="14"/>
              </w:rPr>
              <w:t>0.030</w:t>
            </w:r>
          </w:p>
        </w:tc>
        <w:tc>
          <w:tcPr>
            <w:tcW w:type="dxa" w:w="1506"/>
          </w:tcPr>
          <w:p>
            <w:pPr>
              <w:jc w:val="center"/>
            </w:pPr>
            <w:r/>
            <w:r>
              <w:rPr>
                <w:rFonts w:ascii="Times New Roman" w:hAnsi="Times New Roman" w:cs="Times New Roman"/>
                <w:b w:val="0"/>
                <w:sz w:val="14"/>
              </w:rPr>
              <w:t>0.087</w:t>
            </w:r>
          </w:p>
        </w:tc>
        <w:tc>
          <w:tcPr>
            <w:tcW w:type="dxa" w:w="1506"/>
          </w:tcPr>
          <w:p>
            <w:pPr>
              <w:jc w:val="center"/>
            </w:pPr>
            <w:r/>
            <w:r>
              <w:rPr>
                <w:rFonts w:ascii="Times New Roman" w:hAnsi="Times New Roman" w:cs="Times New Roman"/>
                <w:b w:val="0"/>
                <w:sz w:val="14"/>
              </w:rPr>
              <w:t>+0.058</w:t>
            </w:r>
          </w:p>
        </w:tc>
      </w:tr>
      <w:tr>
        <w:tc>
          <w:tcPr>
            <w:tcW w:type="dxa" w:w="1506"/>
          </w:tcPr>
          <w:p>
            <w:pPr>
              <w:jc w:val="center"/>
            </w:pPr>
            <w:r/>
            <w:r>
              <w:rPr>
                <w:rFonts w:ascii="Times New Roman" w:hAnsi="Times New Roman" w:cs="Times New Roman"/>
                <w:b w:val="0"/>
                <w:sz w:val="14"/>
              </w:rPr>
              <w:t>Ghoussayni</w:t>
            </w:r>
          </w:p>
        </w:tc>
        <w:tc>
          <w:tcPr>
            <w:tcW w:type="dxa" w:w="1506"/>
          </w:tcPr>
          <w:p>
            <w:pPr>
              <w:jc w:val="center"/>
            </w:pPr>
            <w:r/>
            <w:r>
              <w:rPr>
                <w:rFonts w:ascii="Times New Roman" w:hAnsi="Times New Roman" w:cs="Times New Roman"/>
                <w:b w:val="0"/>
                <w:sz w:val="14"/>
              </w:rPr>
              <w:t>0.347</w:t>
            </w:r>
          </w:p>
        </w:tc>
        <w:tc>
          <w:tcPr>
            <w:tcW w:type="dxa" w:w="1506"/>
          </w:tcPr>
          <w:p>
            <w:pPr>
              <w:jc w:val="center"/>
            </w:pPr>
            <w:r/>
            <w:r>
              <w:rPr>
                <w:rFonts w:ascii="Times New Roman" w:hAnsi="Times New Roman" w:cs="Times New Roman"/>
                <w:b w:val="0"/>
                <w:sz w:val="14"/>
              </w:rPr>
              <w:t>0.174</w:t>
            </w:r>
          </w:p>
        </w:tc>
        <w:tc>
          <w:tcPr>
            <w:tcW w:type="dxa" w:w="1506"/>
          </w:tcPr>
          <w:p>
            <w:pPr>
              <w:jc w:val="center"/>
            </w:pPr>
            <w:r/>
            <w:r>
              <w:rPr>
                <w:rFonts w:ascii="Times New Roman" w:hAnsi="Times New Roman" w:cs="Times New Roman"/>
                <w:b w:val="0"/>
                <w:sz w:val="14"/>
              </w:rPr>
              <w:t>-0.173</w:t>
            </w:r>
          </w:p>
        </w:tc>
        <w:tc>
          <w:tcPr>
            <w:tcW w:type="dxa" w:w="1506"/>
          </w:tcPr>
          <w:p>
            <w:pPr>
              <w:jc w:val="center"/>
            </w:pPr>
            <w:r/>
            <w:r>
              <w:rPr>
                <w:rFonts w:ascii="Times New Roman" w:hAnsi="Times New Roman" w:cs="Times New Roman"/>
                <w:b w:val="0"/>
                <w:sz w:val="14"/>
              </w:rPr>
              <w:t>0.144</w:t>
            </w:r>
          </w:p>
        </w:tc>
        <w:tc>
          <w:tcPr>
            <w:tcW w:type="dxa" w:w="1506"/>
          </w:tcPr>
          <w:p>
            <w:pPr>
              <w:jc w:val="center"/>
            </w:pPr>
            <w:r/>
            <w:r>
              <w:rPr>
                <w:rFonts w:ascii="Times New Roman" w:hAnsi="Times New Roman" w:cs="Times New Roman"/>
                <w:b w:val="0"/>
                <w:sz w:val="14"/>
              </w:rPr>
              <w:t>0.190</w:t>
            </w:r>
          </w:p>
        </w:tc>
        <w:tc>
          <w:tcPr>
            <w:tcW w:type="dxa" w:w="1506"/>
          </w:tcPr>
          <w:p>
            <w:pPr>
              <w:jc w:val="center"/>
            </w:pPr>
            <w:r/>
            <w:r>
              <w:rPr>
                <w:rFonts w:ascii="Times New Roman" w:hAnsi="Times New Roman" w:cs="Times New Roman"/>
                <w:b w:val="0"/>
                <w:sz w:val="14"/>
              </w:rPr>
              <w:t>+0.046</w:t>
            </w:r>
          </w:p>
        </w:tc>
      </w:tr>
      <w:tr>
        <w:tc>
          <w:tcPr>
            <w:tcW w:type="dxa" w:w="1506"/>
          </w:tcPr>
          <w:p>
            <w:pPr>
              <w:jc w:val="center"/>
            </w:pPr>
            <w:r/>
            <w:r>
              <w:rPr>
                <w:rFonts w:ascii="Times New Roman" w:hAnsi="Times New Roman" w:cs="Times New Roman"/>
                <w:b w:val="0"/>
                <w:sz w:val="14"/>
              </w:rPr>
              <w:t>Vancanneyt</w:t>
            </w:r>
          </w:p>
        </w:tc>
        <w:tc>
          <w:tcPr>
            <w:tcW w:type="dxa" w:w="1506"/>
          </w:tcPr>
          <w:p>
            <w:pPr>
              <w:jc w:val="center"/>
            </w:pPr>
            <w:r/>
            <w:r>
              <w:rPr>
                <w:rFonts w:ascii="Times New Roman" w:hAnsi="Times New Roman" w:cs="Times New Roman"/>
                <w:b w:val="0"/>
                <w:sz w:val="14"/>
              </w:rPr>
              <w:t>0.000</w:t>
            </w:r>
          </w:p>
        </w:tc>
        <w:tc>
          <w:tcPr>
            <w:tcW w:type="dxa" w:w="1506"/>
          </w:tcPr>
          <w:p>
            <w:pPr>
              <w:jc w:val="center"/>
            </w:pPr>
            <w:r/>
            <w:r>
              <w:rPr>
                <w:rFonts w:ascii="Times New Roman" w:hAnsi="Times New Roman" w:cs="Times New Roman"/>
                <w:b w:val="0"/>
                <w:sz w:val="14"/>
              </w:rPr>
              <w:t>0.036</w:t>
            </w:r>
          </w:p>
        </w:tc>
        <w:tc>
          <w:tcPr>
            <w:tcW w:type="dxa" w:w="1506"/>
          </w:tcPr>
          <w:p>
            <w:pPr>
              <w:jc w:val="center"/>
            </w:pPr>
            <w:r/>
            <w:r>
              <w:rPr>
                <w:rFonts w:ascii="Times New Roman" w:hAnsi="Times New Roman" w:cs="Times New Roman"/>
                <w:b w:val="0"/>
                <w:sz w:val="14"/>
              </w:rPr>
              <w:t>+0.036</w:t>
            </w:r>
          </w:p>
        </w:tc>
        <w:tc>
          <w:tcPr>
            <w:tcW w:type="dxa" w:w="1506"/>
          </w:tcPr>
          <w:p>
            <w:pPr>
              <w:jc w:val="center"/>
            </w:pPr>
            <w:r/>
            <w:r>
              <w:rPr>
                <w:rFonts w:ascii="Times New Roman" w:hAnsi="Times New Roman" w:cs="Times New Roman"/>
                <w:b w:val="0"/>
                <w:sz w:val="14"/>
              </w:rPr>
              <w:t>0.000</w:t>
            </w:r>
          </w:p>
        </w:tc>
        <w:tc>
          <w:tcPr>
            <w:tcW w:type="dxa" w:w="1506"/>
          </w:tcPr>
          <w:p>
            <w:pPr>
              <w:jc w:val="center"/>
            </w:pPr>
            <w:r/>
            <w:r>
              <w:rPr>
                <w:rFonts w:ascii="Times New Roman" w:hAnsi="Times New Roman" w:cs="Times New Roman"/>
                <w:b w:val="0"/>
                <w:sz w:val="14"/>
              </w:rPr>
              <w:t>0.051</w:t>
            </w:r>
          </w:p>
        </w:tc>
        <w:tc>
          <w:tcPr>
            <w:tcW w:type="dxa" w:w="1506"/>
          </w:tcPr>
          <w:p>
            <w:pPr>
              <w:jc w:val="center"/>
            </w:pPr>
            <w:r/>
            <w:r>
              <w:rPr>
                <w:rFonts w:ascii="Times New Roman" w:hAnsi="Times New Roman" w:cs="Times New Roman"/>
                <w:b w:val="0"/>
                <w:sz w:val="14"/>
              </w:rPr>
              <w:t>+0.051</w:t>
            </w:r>
          </w:p>
        </w:tc>
      </w:tr>
      <w:tr>
        <w:tc>
          <w:tcPr>
            <w:tcW w:type="dxa" w:w="1506"/>
          </w:tcPr>
          <w:p>
            <w:pPr>
              <w:jc w:val="center"/>
            </w:pPr>
            <w:r/>
            <w:r>
              <w:rPr>
                <w:rFonts w:ascii="Times New Roman" w:hAnsi="Times New Roman" w:cs="Times New Roman"/>
                <w:b w:val="0"/>
                <w:sz w:val="14"/>
              </w:rPr>
              <w:t>DGEI</w:t>
            </w:r>
          </w:p>
        </w:tc>
        <w:tc>
          <w:tcPr>
            <w:tcW w:type="dxa" w:w="1506"/>
          </w:tcPr>
          <w:p>
            <w:pPr>
              <w:jc w:val="center"/>
            </w:pPr>
            <w:r/>
            <w:r>
              <w:rPr>
                <w:rFonts w:ascii="Times New Roman" w:hAnsi="Times New Roman" w:cs="Times New Roman"/>
                <w:b w:val="0"/>
                <w:sz w:val="14"/>
              </w:rPr>
              <w:t>0.000</w:t>
            </w:r>
          </w:p>
        </w:tc>
        <w:tc>
          <w:tcPr>
            <w:tcW w:type="dxa" w:w="1506"/>
          </w:tcPr>
          <w:p>
            <w:pPr>
              <w:jc w:val="center"/>
            </w:pPr>
            <w:r/>
            <w:r>
              <w:rPr>
                <w:rFonts w:ascii="Times New Roman" w:hAnsi="Times New Roman" w:cs="Times New Roman"/>
                <w:b w:val="0"/>
                <w:sz w:val="14"/>
              </w:rPr>
              <w:t>0.001</w:t>
            </w:r>
          </w:p>
        </w:tc>
        <w:tc>
          <w:tcPr>
            <w:tcW w:type="dxa" w:w="1506"/>
          </w:tcPr>
          <w:p>
            <w:pPr>
              <w:jc w:val="center"/>
            </w:pPr>
            <w:r/>
            <w:r>
              <w:rPr>
                <w:rFonts w:ascii="Times New Roman" w:hAnsi="Times New Roman" w:cs="Times New Roman"/>
                <w:b w:val="0"/>
                <w:sz w:val="14"/>
              </w:rPr>
              <w:t>+0.001</w:t>
            </w:r>
          </w:p>
        </w:tc>
        <w:tc>
          <w:tcPr>
            <w:tcW w:type="dxa" w:w="1506"/>
          </w:tcPr>
          <w:p>
            <w:pPr>
              <w:jc w:val="center"/>
            </w:pPr>
            <w:r/>
            <w:r>
              <w:rPr>
                <w:rFonts w:ascii="Times New Roman" w:hAnsi="Times New Roman" w:cs="Times New Roman"/>
                <w:b w:val="0"/>
                <w:sz w:val="14"/>
              </w:rPr>
              <w:t>0.139</w:t>
            </w:r>
          </w:p>
        </w:tc>
        <w:tc>
          <w:tcPr>
            <w:tcW w:type="dxa" w:w="1506"/>
          </w:tcPr>
          <w:p>
            <w:pPr>
              <w:jc w:val="center"/>
            </w:pPr>
            <w:r/>
            <w:r>
              <w:rPr>
                <w:rFonts w:ascii="Times New Roman" w:hAnsi="Times New Roman" w:cs="Times New Roman"/>
                <w:b w:val="0"/>
                <w:sz w:val="14"/>
              </w:rPr>
              <w:t>0.001</w:t>
            </w:r>
          </w:p>
        </w:tc>
        <w:tc>
          <w:tcPr>
            <w:tcW w:type="dxa" w:w="1506"/>
          </w:tcPr>
          <w:p>
            <w:pPr>
              <w:jc w:val="center"/>
            </w:pPr>
            <w:r/>
            <w:r>
              <w:rPr>
                <w:rFonts w:ascii="Times New Roman" w:hAnsi="Times New Roman" w:cs="Times New Roman"/>
                <w:b w:val="0"/>
                <w:sz w:val="14"/>
              </w:rPr>
              <w:t>-0.138</w:t>
            </w:r>
          </w:p>
        </w:tc>
      </w:tr>
    </w:tbl>
    <w:p>
      <w:pPr>
        <w:spacing w:before="120" w:after="120"/>
      </w:pPr>
      <w:r>
        <w:rPr>
          <w:rFonts w:ascii="Times New Roman" w:hAnsi="Times New Roman" w:cs="Times New Roman"/>
          <w:rFonts w:ascii="Times New Roman" w:hAnsi="Times New Roman"/>
          <w:b w:val="0"/>
          <w:i w:val="0"/>
          <w:sz w:val="20"/>
        </w:rPr>
        <w:t>Most affected detectors. BIKE, IntellEvent, and Zeni suffer the largest HS F1 drops (−0.504, −0.413, and −0.402 respectively). All three rely heavily on AP heel or toe velocity zero-crossings or minima to localise gait events. On a curved path, the AP axis rotates with respect to the direction of progression, creating spurious zero-crossings and masking genuine ones. Mickelborough also drops substantially (−0.283 HS F1) for the same reason.</w:t>
      </w:r>
    </w:p>
    <w:p>
      <w:pPr>
        <w:spacing w:before="120" w:after="120"/>
      </w:pPr>
      <w:r>
        <w:rPr>
          <w:rFonts w:ascii="Times New Roman" w:hAnsi="Times New Roman" w:cs="Times New Roman"/>
          <w:rFonts w:ascii="Times New Roman" w:hAnsi="Times New Roman"/>
          <w:b w:val="0"/>
          <w:i w:val="0"/>
          <w:sz w:val="20"/>
        </w:rPr>
        <w:t>Least affected detectors. O’Connor and Hreljac show paradoxically higher HS F1 on curved paths than on the treadmill (+0.087 and +0.065). However, this reflects their already-poor treadmill performance (HS F1 of 0.289 and 0.349) rather than genuine robustness: both rely on vertical velocity features less affected by path curvature, but they generate many false positives in both conditions.</w:t>
      </w:r>
    </w:p>
    <w:p>
      <w:pPr>
        <w:spacing w:before="120" w:after="120"/>
      </w:pPr>
      <w:r>
        <w:rPr>
          <w:rFonts w:ascii="Times New Roman" w:hAnsi="Times New Roman" w:cs="Times New Roman"/>
          <w:rFonts w:ascii="Times New Roman" w:hAnsi="Times New Roman"/>
          <w:b w:val="0"/>
          <w:i w:val="0"/>
          <w:sz w:val="20"/>
        </w:rPr>
        <w:t>Toe-Off detection. TO performance is generally poor across all detectors in both conditions, with Zeni achieving the highest curved-path TO F1 (0.390). The curved path degrades TO detection less than HS for most algorithms, likely because TO timing depends more on vertical foot clearance signals than on AP velocity features.</w:t>
      </w:r>
    </w:p>
    <w:p>
      <w:pPr>
        <w:spacing w:before="120" w:after="120"/>
      </w:pPr>
      <w:r>
        <w:rPr>
          <w:rFonts w:ascii="Times New Roman" w:hAnsi="Times New Roman" w:cs="Times New Roman"/>
          <w:rFonts w:ascii="Times New Roman" w:hAnsi="Times New Roman"/>
          <w:b w:val="0"/>
          <w:i w:val="0"/>
          <w:sz w:val="20"/>
        </w:rPr>
        <w:t>Practical implication. These results confirm that current AP-based kinematic gait event detectors are not suitable for curved or free-form walking paths. Algorithms designed for clinical straight-line walkways or treadmill protocols cannot be applied to naturalistic walking without fundamental methodological changes, such as projecting velocities onto the instantaneous heading direction rather than a fixed laboratory AP axis.</w:t>
      </w:r>
    </w:p>
    <w:p>
      <w:r>
        <w:br w:type="page"/>
      </w:r>
    </w:p>
    <w:p>
      <w:pPr>
        <w:pStyle w:val="Heading1"/>
      </w:pPr>
      <w:r>
        <w:t>S10. IntellEvent Camargo Offset Correction</w:t>
      </w:r>
    </w:p>
    <w:p>
      <w:pPr>
        <w:pStyle w:val="Heading2"/>
      </w:pPr>
      <w:r>
        <w:t>S10.1 Issue</w:t>
      </w:r>
    </w:p>
    <w:p>
      <w:pPr>
        <w:spacing w:before="120" w:after="120"/>
      </w:pPr>
      <w:r>
        <w:rPr>
          <w:rFonts w:ascii="Times New Roman" w:hAnsi="Times New Roman" w:cs="Times New Roman"/>
          <w:rFonts w:ascii="Times New Roman" w:hAnsi="Times New Roman"/>
          <w:b w:val="0"/>
          <w:i w:val="0"/>
          <w:sz w:val="20"/>
        </w:rPr>
        <w:t>IntellEvent V2 (BiLSTM ONNX model) exhibits a systematic temporal offset of approximately −70 ms (14 frames at 200 Hz) when processing Camargo dataset files.</w:t>
      </w:r>
    </w:p>
    <w:p>
      <w:pPr>
        <w:pStyle w:val="Heading2"/>
      </w:pPr>
      <w:r>
        <w:t>S10.2 Context</w:t>
      </w:r>
    </w:p>
    <w:p>
      <w:pPr>
        <w:spacing w:before="120" w:after="120"/>
      </w:pPr>
      <w:r>
        <w:rPr>
          <w:rFonts w:ascii="Times New Roman" w:hAnsi="Times New Roman" w:cs="Times New Roman"/>
          <w:rFonts w:ascii="Times New Roman" w:hAnsi="Times New Roman"/>
          <w:b w:val="0"/>
          <w:i w:val="0"/>
          <w:sz w:val="20"/>
        </w:rPr>
        <w:t>The Camargo dataset (Gatech) is stored in MAT format, unlike all other benchmark datasets which use C3D files. The CamargoExtractor converts MAT joint angle arrays into the angle_frames format expected by IntellEventDetector.detect_gait_events(). The offset likely arises from the MAT-to-angle conversion: MAT files store pre-computed joint angles with a different temporal alignment convention than C3D-derived angles. The IntellEvent BiLSTM model, trained on C3D-derived angle sequences, is sensitive to this subtle temporal misalignment, while simpler rule-based methods (zero-crossing, extrema-based) are more robust to it.</w:t>
      </w:r>
    </w:p>
    <w:p>
      <w:pPr>
        <w:pStyle w:val="Heading2"/>
      </w:pPr>
      <w:r>
        <w:t>S10.3 Before/After Results</w:t>
      </w:r>
    </w:p>
    <w:p>
      <w:pPr>
        <w:spacing w:before="120" w:after="120"/>
      </w:pPr>
      <w:r>
        <w:rPr>
          <w:rFonts w:ascii="Times New Roman" w:hAnsi="Times New Roman" w:cs="Times New Roman"/>
          <w:rFonts w:ascii="Times New Roman" w:hAnsi="Times New Roman"/>
          <w:b w:val="0"/>
          <w:i w:val="0"/>
          <w:sz w:val="20"/>
        </w:rPr>
        <w:t>A constant offset of +14 frames (at 200 Hz) applied to all IntellEvent detections on Camargo files corrects the issue. Table S10 summarises IntellEvent performance on Camargo treadmill trials (157 trials) at 50 ms tolerance, before and after applying the correction.</w:t>
      </w:r>
    </w:p>
    <w:p>
      <w:pPr>
        <w:spacing w:before="240" w:after="80"/>
      </w:pPr>
      <w:r>
        <w:rPr>
          <w:rFonts w:ascii="Times New Roman" w:hAnsi="Times New Roman" w:cs="Times New Roman"/>
          <w:rFonts w:ascii="Times New Roman" w:hAnsi="Times New Roman"/>
          <w:b/>
          <w:sz w:val="18"/>
        </w:rPr>
        <w:t>Table S10. IntellEvent performance on Camargo TM (157 trials, 50 ms tolerance), before and after +14 frame correction.</w:t>
      </w:r>
    </w:p>
    <w:tbl>
      <w:tblPr>
        <w:tblStyle w:val="TableGrid"/>
        <w:tblW w:type="auto" w:w="0"/>
        <w:jc w:val="center"/>
        <w:tblLook w:firstColumn="1" w:firstRow="1" w:lastColumn="0" w:lastRow="0" w:noHBand="0" w:noVBand="1" w:val="04A0"/>
        <w:tblLayout w:type="autofit"/>
      </w:tblPr>
      <w:tblGrid>
        <w:gridCol w:w="2635"/>
        <w:gridCol w:w="2635"/>
        <w:gridCol w:w="2635"/>
        <w:gridCol w:w="2635"/>
      </w:tblGrid>
      <w:tr>
        <w:tc>
          <w:tcPr>
            <w:tcW w:type="dxa" w:w="2635"/>
            <w:shd w:fill="D9E2F3"/>
          </w:tcPr>
          <w:p>
            <w:pPr>
              <w:jc w:val="center"/>
            </w:pPr>
            <w:r/>
            <w:r>
              <w:rPr>
                <w:rFonts w:ascii="Times New Roman" w:hAnsi="Times New Roman" w:cs="Times New Roman"/>
                <w:b/>
                <w:sz w:val="14"/>
              </w:rPr>
              <w:t>Metric</w:t>
            </w:r>
          </w:p>
        </w:tc>
        <w:tc>
          <w:tcPr>
            <w:tcW w:type="dxa" w:w="2635"/>
            <w:shd w:fill="D9E2F3"/>
          </w:tcPr>
          <w:p>
            <w:pPr>
              <w:jc w:val="center"/>
            </w:pPr>
            <w:r/>
            <w:r>
              <w:rPr>
                <w:rFonts w:ascii="Times New Roman" w:hAnsi="Times New Roman" w:cs="Times New Roman"/>
                <w:b/>
                <w:sz w:val="14"/>
              </w:rPr>
              <w:t>Before correction</w:t>
            </w:r>
          </w:p>
        </w:tc>
        <w:tc>
          <w:tcPr>
            <w:tcW w:type="dxa" w:w="2635"/>
            <w:shd w:fill="D9E2F3"/>
          </w:tcPr>
          <w:p>
            <w:pPr>
              <w:jc w:val="center"/>
            </w:pPr>
            <w:r/>
            <w:r>
              <w:rPr>
                <w:rFonts w:ascii="Times New Roman" w:hAnsi="Times New Roman" w:cs="Times New Roman"/>
                <w:b/>
                <w:sz w:val="14"/>
              </w:rPr>
              <w:t>After correction</w:t>
            </w:r>
          </w:p>
        </w:tc>
        <w:tc>
          <w:tcPr>
            <w:tcW w:type="dxa" w:w="2635"/>
            <w:shd w:fill="D9E2F3"/>
          </w:tcPr>
          <w:p>
            <w:pPr>
              <w:jc w:val="center"/>
            </w:pPr>
            <w:r/>
            <w:r>
              <w:rPr>
                <w:rFonts w:ascii="Times New Roman" w:hAnsi="Times New Roman" w:cs="Times New Roman"/>
                <w:b/>
                <w:sz w:val="14"/>
              </w:rPr>
              <w:t>Change</w:t>
            </w:r>
          </w:p>
        </w:tc>
      </w:tr>
      <w:tr>
        <w:tc>
          <w:tcPr>
            <w:tcW w:type="dxa" w:w="2635"/>
          </w:tcPr>
          <w:p>
            <w:pPr>
              <w:jc w:val="center"/>
            </w:pPr>
            <w:r/>
            <w:r>
              <w:rPr>
                <w:rFonts w:ascii="Times New Roman" w:hAnsi="Times New Roman" w:cs="Times New Roman"/>
                <w:b w:val="0"/>
                <w:sz w:val="14"/>
              </w:rPr>
              <w:t>HS micro-F1</w:t>
            </w:r>
          </w:p>
        </w:tc>
        <w:tc>
          <w:tcPr>
            <w:tcW w:type="dxa" w:w="2635"/>
          </w:tcPr>
          <w:p>
            <w:pPr>
              <w:jc w:val="center"/>
            </w:pPr>
            <w:r/>
            <w:r>
              <w:rPr>
                <w:rFonts w:ascii="Times New Roman" w:hAnsi="Times New Roman" w:cs="Times New Roman"/>
                <w:b w:val="0"/>
                <w:sz w:val="14"/>
              </w:rPr>
              <w:t>0.007</w:t>
            </w:r>
          </w:p>
        </w:tc>
        <w:tc>
          <w:tcPr>
            <w:tcW w:type="dxa" w:w="2635"/>
          </w:tcPr>
          <w:p>
            <w:pPr>
              <w:jc w:val="center"/>
            </w:pPr>
            <w:r/>
            <w:r>
              <w:rPr>
                <w:rFonts w:ascii="Times New Roman" w:hAnsi="Times New Roman" w:cs="Times New Roman"/>
                <w:b w:val="0"/>
                <w:sz w:val="14"/>
              </w:rPr>
              <w:t>0.766</w:t>
            </w:r>
          </w:p>
        </w:tc>
        <w:tc>
          <w:tcPr>
            <w:tcW w:type="dxa" w:w="2635"/>
          </w:tcPr>
          <w:p>
            <w:pPr>
              <w:jc w:val="center"/>
            </w:pPr>
            <w:r/>
            <w:r>
              <w:rPr>
                <w:rFonts w:ascii="Times New Roman" w:hAnsi="Times New Roman" w:cs="Times New Roman"/>
                <w:b w:val="0"/>
                <w:sz w:val="14"/>
              </w:rPr>
              <w:t>+0.759</w:t>
            </w:r>
          </w:p>
        </w:tc>
      </w:tr>
      <w:tr>
        <w:tc>
          <w:tcPr>
            <w:tcW w:type="dxa" w:w="2635"/>
          </w:tcPr>
          <w:p>
            <w:pPr>
              <w:jc w:val="center"/>
            </w:pPr>
            <w:r/>
            <w:r>
              <w:rPr>
                <w:rFonts w:ascii="Times New Roman" w:hAnsi="Times New Roman" w:cs="Times New Roman"/>
                <w:b w:val="0"/>
                <w:sz w:val="14"/>
              </w:rPr>
              <w:t>HS Precision</w:t>
            </w:r>
          </w:p>
        </w:tc>
        <w:tc>
          <w:tcPr>
            <w:tcW w:type="dxa" w:w="2635"/>
          </w:tcPr>
          <w:p>
            <w:pPr>
              <w:jc w:val="center"/>
            </w:pPr>
            <w:r/>
            <w:r>
              <w:rPr>
                <w:rFonts w:ascii="Times New Roman" w:hAnsi="Times New Roman" w:cs="Times New Roman"/>
                <w:b w:val="0"/>
                <w:sz w:val="14"/>
              </w:rPr>
              <w:t>0.009</w:t>
            </w:r>
          </w:p>
        </w:tc>
        <w:tc>
          <w:tcPr>
            <w:tcW w:type="dxa" w:w="2635"/>
          </w:tcPr>
          <w:p>
            <w:pPr>
              <w:jc w:val="center"/>
            </w:pPr>
            <w:r/>
            <w:r>
              <w:rPr>
                <w:rFonts w:ascii="Times New Roman" w:hAnsi="Times New Roman" w:cs="Times New Roman"/>
                <w:b w:val="0"/>
                <w:sz w:val="14"/>
              </w:rPr>
              <w:t>0.869</w:t>
            </w:r>
          </w:p>
        </w:tc>
        <w:tc>
          <w:tcPr>
            <w:tcW w:type="dxa" w:w="2635"/>
          </w:tcPr>
          <w:p>
            <w:pPr>
              <w:jc w:val="center"/>
            </w:pPr>
            <w:r/>
            <w:r>
              <w:rPr>
                <w:rFonts w:ascii="Times New Roman" w:hAnsi="Times New Roman" w:cs="Times New Roman"/>
                <w:b w:val="0"/>
                <w:sz w:val="14"/>
              </w:rPr>
              <w:t>+0.860</w:t>
            </w:r>
          </w:p>
        </w:tc>
      </w:tr>
      <w:tr>
        <w:tc>
          <w:tcPr>
            <w:tcW w:type="dxa" w:w="2635"/>
          </w:tcPr>
          <w:p>
            <w:pPr>
              <w:jc w:val="center"/>
            </w:pPr>
            <w:r/>
            <w:r>
              <w:rPr>
                <w:rFonts w:ascii="Times New Roman" w:hAnsi="Times New Roman" w:cs="Times New Roman"/>
                <w:b w:val="0"/>
                <w:sz w:val="14"/>
              </w:rPr>
              <w:t>HS Recall</w:t>
            </w:r>
          </w:p>
        </w:tc>
        <w:tc>
          <w:tcPr>
            <w:tcW w:type="dxa" w:w="2635"/>
          </w:tcPr>
          <w:p>
            <w:pPr>
              <w:jc w:val="center"/>
            </w:pPr>
            <w:r/>
            <w:r>
              <w:rPr>
                <w:rFonts w:ascii="Times New Roman" w:hAnsi="Times New Roman" w:cs="Times New Roman"/>
                <w:b w:val="0"/>
                <w:sz w:val="14"/>
              </w:rPr>
              <w:t>0.005</w:t>
            </w:r>
          </w:p>
        </w:tc>
        <w:tc>
          <w:tcPr>
            <w:tcW w:type="dxa" w:w="2635"/>
          </w:tcPr>
          <w:p>
            <w:pPr>
              <w:jc w:val="center"/>
            </w:pPr>
            <w:r/>
            <w:r>
              <w:rPr>
                <w:rFonts w:ascii="Times New Roman" w:hAnsi="Times New Roman" w:cs="Times New Roman"/>
                <w:b w:val="0"/>
                <w:sz w:val="14"/>
              </w:rPr>
              <w:t>0.685</w:t>
            </w:r>
          </w:p>
        </w:tc>
        <w:tc>
          <w:tcPr>
            <w:tcW w:type="dxa" w:w="2635"/>
          </w:tcPr>
          <w:p>
            <w:pPr>
              <w:jc w:val="center"/>
            </w:pPr>
            <w:r/>
            <w:r>
              <w:rPr>
                <w:rFonts w:ascii="Times New Roman" w:hAnsi="Times New Roman" w:cs="Times New Roman"/>
                <w:b w:val="0"/>
                <w:sz w:val="14"/>
              </w:rPr>
              <w:t>+0.680</w:t>
            </w:r>
          </w:p>
        </w:tc>
      </w:tr>
      <w:tr>
        <w:tc>
          <w:tcPr>
            <w:tcW w:type="dxa" w:w="2635"/>
          </w:tcPr>
          <w:p>
            <w:pPr>
              <w:jc w:val="center"/>
            </w:pPr>
            <w:r/>
            <w:r>
              <w:rPr>
                <w:rFonts w:ascii="Times New Roman" w:hAnsi="Times New Roman" w:cs="Times New Roman"/>
                <w:b w:val="0"/>
                <w:sz w:val="14"/>
              </w:rPr>
              <w:t>TO micro-F1</w:t>
            </w:r>
          </w:p>
        </w:tc>
        <w:tc>
          <w:tcPr>
            <w:tcW w:type="dxa" w:w="2635"/>
          </w:tcPr>
          <w:p>
            <w:pPr>
              <w:jc w:val="center"/>
            </w:pPr>
            <w:r/>
            <w:r>
              <w:rPr>
                <w:rFonts w:ascii="Times New Roman" w:hAnsi="Times New Roman" w:cs="Times New Roman"/>
                <w:b w:val="0"/>
                <w:sz w:val="14"/>
              </w:rPr>
              <w:t>0.131</w:t>
            </w:r>
          </w:p>
        </w:tc>
        <w:tc>
          <w:tcPr>
            <w:tcW w:type="dxa" w:w="2635"/>
          </w:tcPr>
          <w:p>
            <w:pPr>
              <w:jc w:val="center"/>
            </w:pPr>
            <w:r/>
            <w:r>
              <w:rPr>
                <w:rFonts w:ascii="Times New Roman" w:hAnsi="Times New Roman" w:cs="Times New Roman"/>
                <w:b w:val="0"/>
                <w:sz w:val="14"/>
              </w:rPr>
              <w:t>0.202</w:t>
            </w:r>
          </w:p>
        </w:tc>
        <w:tc>
          <w:tcPr>
            <w:tcW w:type="dxa" w:w="2635"/>
          </w:tcPr>
          <w:p>
            <w:pPr>
              <w:jc w:val="center"/>
            </w:pPr>
            <w:r/>
            <w:r>
              <w:rPr>
                <w:rFonts w:ascii="Times New Roman" w:hAnsi="Times New Roman" w:cs="Times New Roman"/>
                <w:b w:val="0"/>
                <w:sz w:val="14"/>
              </w:rPr>
              <w:t>+0.071</w:t>
            </w:r>
          </w:p>
        </w:tc>
      </w:tr>
      <w:tr>
        <w:tc>
          <w:tcPr>
            <w:tcW w:type="dxa" w:w="2635"/>
          </w:tcPr>
          <w:p>
            <w:pPr>
              <w:jc w:val="center"/>
            </w:pPr>
            <w:r/>
            <w:r>
              <w:rPr>
                <w:rFonts w:ascii="Times New Roman" w:hAnsi="Times New Roman" w:cs="Times New Roman"/>
                <w:b w:val="0"/>
                <w:sz w:val="14"/>
              </w:rPr>
              <w:t>TO Precision</w:t>
            </w:r>
          </w:p>
        </w:tc>
        <w:tc>
          <w:tcPr>
            <w:tcW w:type="dxa" w:w="2635"/>
          </w:tcPr>
          <w:p>
            <w:pPr>
              <w:jc w:val="center"/>
            </w:pPr>
            <w:r/>
            <w:r>
              <w:rPr>
                <w:rFonts w:ascii="Times New Roman" w:hAnsi="Times New Roman" w:cs="Times New Roman"/>
                <w:b w:val="0"/>
                <w:sz w:val="14"/>
              </w:rPr>
              <w:t>0.084</w:t>
            </w:r>
          </w:p>
        </w:tc>
        <w:tc>
          <w:tcPr>
            <w:tcW w:type="dxa" w:w="2635"/>
          </w:tcPr>
          <w:p>
            <w:pPr>
              <w:jc w:val="center"/>
            </w:pPr>
            <w:r/>
            <w:r>
              <w:rPr>
                <w:rFonts w:ascii="Times New Roman" w:hAnsi="Times New Roman" w:cs="Times New Roman"/>
                <w:b w:val="0"/>
                <w:sz w:val="14"/>
              </w:rPr>
              <w:t>0.131</w:t>
            </w:r>
          </w:p>
        </w:tc>
        <w:tc>
          <w:tcPr>
            <w:tcW w:type="dxa" w:w="2635"/>
          </w:tcPr>
          <w:p>
            <w:pPr>
              <w:jc w:val="center"/>
            </w:pPr>
            <w:r/>
            <w:r>
              <w:rPr>
                <w:rFonts w:ascii="Times New Roman" w:hAnsi="Times New Roman" w:cs="Times New Roman"/>
                <w:b w:val="0"/>
                <w:sz w:val="14"/>
              </w:rPr>
              <w:t>+0.047</w:t>
            </w:r>
          </w:p>
        </w:tc>
      </w:tr>
      <w:tr>
        <w:tc>
          <w:tcPr>
            <w:tcW w:type="dxa" w:w="2635"/>
          </w:tcPr>
          <w:p>
            <w:pPr>
              <w:jc w:val="center"/>
            </w:pPr>
            <w:r/>
            <w:r>
              <w:rPr>
                <w:rFonts w:ascii="Times New Roman" w:hAnsi="Times New Roman" w:cs="Times New Roman"/>
                <w:b w:val="0"/>
                <w:sz w:val="14"/>
              </w:rPr>
              <w:t>TO Recall</w:t>
            </w:r>
          </w:p>
        </w:tc>
        <w:tc>
          <w:tcPr>
            <w:tcW w:type="dxa" w:w="2635"/>
          </w:tcPr>
          <w:p>
            <w:pPr>
              <w:jc w:val="center"/>
            </w:pPr>
            <w:r/>
            <w:r>
              <w:rPr>
                <w:rFonts w:ascii="Times New Roman" w:hAnsi="Times New Roman" w:cs="Times New Roman"/>
                <w:b w:val="0"/>
                <w:sz w:val="14"/>
              </w:rPr>
              <w:t>0.304</w:t>
            </w:r>
          </w:p>
        </w:tc>
        <w:tc>
          <w:tcPr>
            <w:tcW w:type="dxa" w:w="2635"/>
          </w:tcPr>
          <w:p>
            <w:pPr>
              <w:jc w:val="center"/>
            </w:pPr>
            <w:r/>
            <w:r>
              <w:rPr>
                <w:rFonts w:ascii="Times New Roman" w:hAnsi="Times New Roman" w:cs="Times New Roman"/>
                <w:b w:val="0"/>
                <w:sz w:val="14"/>
              </w:rPr>
              <w:t>0.442</w:t>
            </w:r>
          </w:p>
        </w:tc>
        <w:tc>
          <w:tcPr>
            <w:tcW w:type="dxa" w:w="2635"/>
          </w:tcPr>
          <w:p>
            <w:pPr>
              <w:jc w:val="center"/>
            </w:pPr>
            <w:r/>
            <w:r>
              <w:rPr>
                <w:rFonts w:ascii="Times New Roman" w:hAnsi="Times New Roman" w:cs="Times New Roman"/>
                <w:b w:val="0"/>
                <w:sz w:val="14"/>
              </w:rPr>
              <w:t>+0.138</w:t>
            </w:r>
          </w:p>
        </w:tc>
      </w:tr>
    </w:tbl>
    <w:p>
      <w:pPr>
        <w:pStyle w:val="Heading2"/>
      </w:pPr>
      <w:r>
        <w:t>S10.4 Decision</w:t>
      </w:r>
    </w:p>
    <w:p>
      <w:pPr>
        <w:spacing w:before="120" w:after="120"/>
      </w:pPr>
      <w:r>
        <w:rPr>
          <w:rFonts w:ascii="Times New Roman" w:hAnsi="Times New Roman" w:cs="Times New Roman"/>
          <w:rFonts w:ascii="Times New Roman" w:hAnsi="Times New Roman"/>
          <w:b w:val="0"/>
          <w:i w:val="0"/>
          <w:sz w:val="20"/>
        </w:rPr>
        <w:t>Before correction, virtually all HS detections fell outside the 50 ms matching window (HS F1 = 0.007), confirming the systematic −70 ms offset. After the +14 frame correction, HS F1 recovered to 0.766, consistent with IntellEvent’s performance on other treadmill datasets. The TO improvement was more modest (+0.071), as the offset primarily affected HS timing.</w:t>
      </w:r>
    </w:p>
    <w:p>
      <w:pPr>
        <w:spacing w:before="120" w:after="120"/>
      </w:pPr>
      <w:r>
        <w:rPr>
          <w:rFonts w:ascii="Times New Roman" w:hAnsi="Times New Roman" w:cs="Times New Roman"/>
          <w:rFonts w:ascii="Times New Roman" w:hAnsi="Times New Roman"/>
          <w:b w:val="0"/>
          <w:i w:val="0"/>
          <w:sz w:val="20"/>
        </w:rPr>
        <w:t>For the benchmark article, the +14 frame correction is applied to IntellEvent on the Camargo dataset and documented here as a format-specific adaptation. This is analogous to the axis detection and marker naming adaptations made for other extractors. The correction is applied only for the Camargo dataset in the benchmark results.</w:t>
      </w:r>
    </w:p>
    <w:p w14:paraId="000C0007" w14:textId="000C0007">
      <w:pPr>
        <w:spacing w:before="120" w:after="120"/>
        <w:rPr/>
      </w:pPr>
      <w:r>
        <w:rPr>
          <w:b/>
        </w:rPr>
        <w:t xml:space="preserve">Comparator implementation fidelity (positive control)</w:t>
      </w:r>
    </w:p>
    <w:p w14:paraId="000C000E" w14:textId="000C000E">
      <w:pPr>
        <w:spacing w:before="120" w:after="120"/>
        <w:rPr/>
      </w:pPr>
      <w:r>
        <w:t xml:space="preserve">To confirm that the low benchmark scores of the classical rule-based detectors reflect the limited transportability of their kinematic cues rather than re-implementation defects, each comparator was checked against its published algorithm and evaluated in a positive-control analysis on clean healthy treadmill data (Fukuchi, 40 trials, 150 Hz, gaitkit v1.4.9). On these data BIKE and Zeni reached heel-strike micro-F1 of 0.88 and 0.87, whereas O'Connor (heel vertical-velocity minimum) and Mickelborough (foot vertical-acceleration) reached only 0.28 and 0.38, despite producing approximately the correct number of events. Analysis of the signed timing error of every O'Connor detection relative to the nearest reference event showed a small systematic component (median -87 ms, consistent with the velocity minimum preceding foot contact and with the position-based definition of the treadmill-software reference) dominated by a large dispersion (SD 297 ms; only 17% of detections within 50 ms). Increasing the minimum-cycle constraint to remove over-detection did not recover F1 (0.28 to 0.19), confirming that the retained detections remained phase-inconsistent. Because all detectors were applied with fixed, non-dataset-tuned parameters and their algorithms were implemented faithfully, the collapse of the velocity- and acceleration-based detectors is attributable to the non-transportability of their absolute kinematic cues across heterogeneous datasets and ground-truth conventions, not to implementation error.</w:t>
      </w:r>
    </w:p>
    <w:p w14:paraId="000C0015" w14:textId="000C0015">
      <w:pPr>
        <w:spacing w:before="120" w:after="120"/>
        <w:rPr/>
      </w:pPr>
      <w:r>
        <w:rPr>
          <w:b/>
        </w:rPr>
        <w:t xml:space="preserve">Single-feature detection experiment</w:t>
      </w:r>
    </w:p>
    <w:p w14:paraId="000C001C" w14:textId="000C001C">
      <w:pPr>
        <w:spacing w:before="120" w:after="120"/>
        <w:rPr/>
      </w:pPr>
      <w:r>
        <w:t xml:space="preserve">To operationalise the biomechanical trap in terms of detection performance rather than distributional effect size, each kinematic feature was converted into a minimal single-feature detector: its polarity and threshold were calibrated on the pooled healthy datasets and applied unchanged to each pathological population, scoring micro-F1 against reference events at 50-ms tolerance. The best single features reached F1 of 0.84-0.98 even in pathological gait - heel vertical position and heel anteroposterior velocity for HS, toe anteroposterior position for TO - with the post-stroke population being the most challenging (best single-feature HS F1 0.69). This detection-level result complements the Cohen's d analysis by confirming that individual transportable features retain operational value across populations. Under a coefficient-of-variation stability metric, dimensionless ratios were not significantly more stable than their raw components (Mann-Whitney p = 0.82); the ratio family's advantage is therefore best supported by its per-dataset effect sizes (R_toe |d| &gt;= 1.3 on every pathological dataset; R_knee non-discriminant despite identical normalisation) rather than by variance metrics.</w:t>
      </w:r>
    </w:p>
    <w:p>
      <w:pPr>
        <w:jc w:val="center"/>
        <w:rPr/>
      </w:pPr>
      <w:r>
        <w:drawing>
          <wp:inline xmlns:a="http://schemas.openxmlformats.org/drawingml/2006/main" xmlns:pic="http://schemas.openxmlformats.org/drawingml/2006/picture">
            <wp:extent cx="5760720" cy="7476679"/>
            <wp:docPr id="13" name="Picture 13"/>
            <wp:cNvGraphicFramePr>
              <a:graphicFrameLocks noChangeAspect="1"/>
            </wp:cNvGraphicFramePr>
            <a:graphic>
              <a:graphicData uri="http://schemas.openxmlformats.org/drawingml/2006/picture">
                <pic:pic>
                  <pic:nvPicPr>
                    <pic:cNvPr id="0" name="Figure_S8_single_feature_trap_heatmap.png"/>
                    <pic:cNvPicPr/>
                  </pic:nvPicPr>
                  <pic:blipFill>
                    <a:blip r:embed="rId22"/>
                    <a:stretch>
                      <a:fillRect/>
                    </a:stretch>
                  </pic:blipFill>
                  <pic:spPr>
                    <a:xfrm>
                      <a:off x="0" y="0"/>
                      <a:ext cx="5760720" cy="7476679"/>
                    </a:xfrm>
                    <a:prstGeom prst="rect"/>
                  </pic:spPr>
                </pic:pic>
              </a:graphicData>
            </a:graphic>
          </wp:inline>
        </w:drawing>
      </w:r>
    </w:p>
    <w:p>
      <w:pPr>
        <w:rPr/>
      </w:pPr>
      <w:r>
        <w:rPr>
          <w:b/>
        </w:rPr>
        <w:t xml:space="preserve">Figure S8. The biomechanical trap, operationalised as single-feature detection F1. </w:t>
      </w:r>
      <w:r>
        <w:rPr/>
        <w:t xml:space="preserve">Each kinematic feature is used as a minimal single-feature detector (landmark matched to reference events within +/-50 ms), with polarity and threshold calibrated on healthy data and applied unchanged to each population. Features are grouped into those that fall into the trap (foot/toe vertical velocity, position and acceleration - high in healthy gait but degrading on pathology; e.g. foot vertical position at HS collapses from 0.81 to 0.04 in Parkinson's disease) and those that transfer well (anteroposterior positions, ankle AP velocity, knee-heel AP distance, knee angular velocity - retaining high F1 across populations). Superscripts denote the classical detectors relying on each cue (1: O'Connor 2007; 2: Ghoussayni 2004; 3: Hreljac &amp; Marshall 2000; 4: Zeni 2008; 5: Mickelborough 2000).</w:t>
      </w:r>
    </w:p>
    <w:p>
      <w:pPr>
        <w:rPr/>
      </w:pPr>
      <w:r>
        <w:rPr>
          <w:b/>
        </w:rPr>
        <w:t xml:space="preserve">Downstream kinematic impact of gait-event detection</w:t>
      </w:r>
    </w:p>
    <w:p>
      <w:pPr>
        <w:rPr/>
      </w:pPr>
      <w:r>
        <w:rPr/>
        <w:t xml:space="preserve">To test whether detection quality has downstream consequences, we normalised the same markerless joint-angle signals with the events produced by each detector and compared the resulting hip, knee, and ankle waveforms with the force-plate-referenced ground-truth normalisation on the BioCV dataset (15 healthy participants, single lateral camera). Robust detectors preserved the joint-angle waveforms and recovered most gait cycles, whereas detectors that lost detection accuracy under video-derived input either distorted the waveforms or recovered too few cycles to be usable. At 30 fps, BIKE and the Zeni coordinate method reproduced the reference waveforms (RMSE 1.5-2.8 deg) and recovered about 70% of cycles, IntellEvent recovered only 25% of cycles, and classical heuristics such as O'Connor distorted the waveforms (RMSE up to 8.5 deg).</w:t>
      </w:r>
    </w:p>
    <w:p>
      <w:pPr>
        <w:jc w:val="center"/>
        <w:rPr/>
      </w:pPr>
      <w:r>
        <w:drawing>
          <wp:inline xmlns:a="http://schemas.openxmlformats.org/drawingml/2006/main" xmlns:pic="http://schemas.openxmlformats.org/drawingml/2006/picture">
            <wp:extent cx="5943600" cy="3647155"/>
            <wp:docPr id="14" name="Picture 14"/>
            <wp:cNvGraphicFramePr>
              <a:graphicFrameLocks noChangeAspect="1"/>
            </wp:cNvGraphicFramePr>
            <a:graphic>
              <a:graphicData uri="http://schemas.openxmlformats.org/drawingml/2006/picture">
                <pic:pic>
                  <pic:nvPicPr>
                    <pic:cNvPr id="0" name="kin_impact_GRID_60_30.png"/>
                    <pic:cNvPicPr/>
                  </pic:nvPicPr>
                  <pic:blipFill>
                    <a:blip r:embed="rId23"/>
                    <a:stretch>
                      <a:fillRect/>
                    </a:stretch>
                  </pic:blipFill>
                  <pic:spPr>
                    <a:xfrm>
                      <a:off x="0" y="0"/>
                      <a:ext cx="5943600" cy="3647155"/>
                    </a:xfrm>
                    <a:prstGeom prst="rect"/>
                  </pic:spPr>
                </pic:pic>
              </a:graphicData>
            </a:graphic>
          </wp:inline>
        </w:drawing>
      </w:r>
    </w:p>
    <w:p>
      <w:pPr>
        <w:rPr/>
      </w:pPr>
      <w:r>
        <w:rPr>
          <w:b/>
        </w:rPr>
        <w:t xml:space="preserve">Figure S9. Impact of gait-event detection on markerless joint kinematics (BioCV, single lateral camera, 15 healthy participants). </w:t>
      </w:r>
      <w:r>
        <w:rPr/>
        <w:t xml:space="preserve">Sagittal hip, knee, and ankle angle waveforms over the gait cycle, obtained by normalising the same markerless pose signal with the events of each detector and comparing them with the force-plate-referenced ground-truth normalisation (black). Top row: 60 fps; bottom row: 30 fps. Coloured numbers give the waveform RMSE (degrees) versus ground truth. Robust detectors (BIKE, Zeni) reproduce the reference waveforms, whereas the deep-learning IntellEvent and the classical O'Connor detector distort them; per-detector cycle-recovery rates are given in Table S11.</w:t>
      </w:r>
    </w:p>
    <w:p>
      <w:pPr>
        <w:rPr/>
      </w:pPr>
      <w:r>
        <w:rPr>
          <w:b/>
        </w:rPr>
        <w:t xml:space="preserve">Table S11. Downstream kinematic impact of gait-event detection (markerless BioCV, single lateral camera). </w:t>
      </w:r>
      <w:r>
        <w:rPr/>
        <w:t xml:space="preserve">Knee-flexion waveform RMSE versus force-plate-referenced ground truth, and percentage of gait cycles recovered, per detector, at 60 and 30 fps. Detectors are ordered by 30-fps RMSE. DeepEvent detected too few valid events under video-derived input to reconstruct cycles.</w:t>
      </w:r>
    </w:p>
    <w:tbl>
      <w:tblPr>
        <w:tblStyle w:val="TableGrid"/>
        <w:tblW w:type="auto" w:w="0"/>
        <w:tblLook w:firstColumn="1" w:firstRow="1" w:lastColumn="0" w:lastRow="0" w:noHBand="0" w:noVBand="1" w:val="04A0"/>
      </w:tblPr>
      <w:tblGrid>
        <w:gridCol w:w="2108"/>
        <w:gridCol w:w="2108"/>
        <w:gridCol w:w="2108"/>
        <w:gridCol w:w="2108"/>
        <w:gridCol w:w="2108"/>
      </w:tblGrid>
      <w:tr>
        <w:tc>
          <w:tcPr>
            <w:tcW w:type="dxa" w:w="2108"/>
          </w:tcPr>
          <w:p>
            <w:pPr>
              <w:rPr/>
            </w:pPr>
            <w:r>
              <w:rPr>
                <w:b/>
              </w:rPr>
              <w:t>Detector</w:t>
            </w:r>
          </w:p>
        </w:tc>
        <w:tc>
          <w:tcPr>
            <w:tcW w:type="dxa" w:w="2108"/>
          </w:tcPr>
          <w:p>
            <w:pPr>
              <w:rPr/>
            </w:pPr>
            <w:r>
              <w:rPr>
                <w:b/>
              </w:rPr>
              <w:t>RMSE, 60 fps (deg)</w:t>
            </w:r>
          </w:p>
        </w:tc>
        <w:tc>
          <w:tcPr>
            <w:tcW w:type="dxa" w:w="2108"/>
          </w:tcPr>
          <w:p>
            <w:pPr>
              <w:rPr/>
            </w:pPr>
            <w:r>
              <w:rPr>
                <w:b/>
              </w:rPr>
              <w:t>Cycles kept, 60 fps</w:t>
            </w:r>
          </w:p>
        </w:tc>
        <w:tc>
          <w:tcPr>
            <w:tcW w:type="dxa" w:w="2108"/>
          </w:tcPr>
          <w:p>
            <w:pPr>
              <w:rPr/>
            </w:pPr>
            <w:r>
              <w:rPr>
                <w:b/>
              </w:rPr>
              <w:t>RMSE, 30 fps (deg)</w:t>
            </w:r>
          </w:p>
        </w:tc>
        <w:tc>
          <w:tcPr>
            <w:tcW w:type="dxa" w:w="2108"/>
          </w:tcPr>
          <w:p>
            <w:pPr>
              <w:rPr/>
            </w:pPr>
            <w:r>
              <w:rPr>
                <w:b/>
              </w:rPr>
              <w:t>Cycles kept, 30 fps</w:t>
            </w:r>
          </w:p>
        </w:tc>
      </w:tr>
      <w:tr>
        <w:tc>
          <w:tcPr>
            <w:tcW w:type="dxa" w:w="2108"/>
          </w:tcPr>
          <w:p>
            <w:pPr>
              <w:rPr/>
            </w:pPr>
            <w:r>
              <w:rPr>
                <w:b/>
              </w:rPr>
              <w:t>BIKE</w:t>
            </w:r>
          </w:p>
        </w:tc>
        <w:tc>
          <w:tcPr>
            <w:tcW w:type="dxa" w:w="2108"/>
          </w:tcPr>
          <w:p>
            <w:pPr>
              <w:rPr/>
            </w:pPr>
            <w:r>
              <w:rPr>
                <w:b w:val="0"/>
              </w:rPr>
              <w:t>3.19</w:t>
            </w:r>
          </w:p>
        </w:tc>
        <w:tc>
          <w:tcPr>
            <w:tcW w:type="dxa" w:w="2108"/>
          </w:tcPr>
          <w:p>
            <w:pPr>
              <w:rPr/>
            </w:pPr>
            <w:r>
              <w:rPr>
                <w:b w:val="0"/>
              </w:rPr>
              <w:t>70%</w:t>
            </w:r>
          </w:p>
        </w:tc>
        <w:tc>
          <w:tcPr>
            <w:tcW w:type="dxa" w:w="2108"/>
          </w:tcPr>
          <w:p>
            <w:pPr>
              <w:rPr/>
            </w:pPr>
            <w:r>
              <w:rPr>
                <w:b w:val="0"/>
              </w:rPr>
              <w:t>2.81</w:t>
            </w:r>
          </w:p>
        </w:tc>
        <w:tc>
          <w:tcPr>
            <w:tcW w:type="dxa" w:w="2108"/>
          </w:tcPr>
          <w:p>
            <w:pPr>
              <w:rPr/>
            </w:pPr>
            <w:r>
              <w:rPr>
                <w:b w:val="0"/>
              </w:rPr>
              <w:t>70%</w:t>
            </w:r>
          </w:p>
        </w:tc>
      </w:tr>
      <w:tr>
        <w:tc>
          <w:tcPr>
            <w:tcW w:type="dxa" w:w="2108"/>
          </w:tcPr>
          <w:p>
            <w:pPr>
              <w:rPr/>
            </w:pPr>
            <w:r>
              <w:rPr>
                <w:b/>
              </w:rPr>
              <w:t>Zeni</w:t>
            </w:r>
          </w:p>
        </w:tc>
        <w:tc>
          <w:tcPr>
            <w:tcW w:type="dxa" w:w="2108"/>
          </w:tcPr>
          <w:p>
            <w:pPr>
              <w:rPr/>
            </w:pPr>
            <w:r>
              <w:rPr>
                <w:b w:val="0"/>
              </w:rPr>
              <w:t>2.84</w:t>
            </w:r>
          </w:p>
        </w:tc>
        <w:tc>
          <w:tcPr>
            <w:tcW w:type="dxa" w:w="2108"/>
          </w:tcPr>
          <w:p>
            <w:pPr>
              <w:rPr/>
            </w:pPr>
            <w:r>
              <w:rPr>
                <w:b w:val="0"/>
              </w:rPr>
              <w:t>75%</w:t>
            </w:r>
          </w:p>
        </w:tc>
        <w:tc>
          <w:tcPr>
            <w:tcW w:type="dxa" w:w="2108"/>
          </w:tcPr>
          <w:p>
            <w:pPr>
              <w:rPr/>
            </w:pPr>
            <w:r>
              <w:rPr>
                <w:b w:val="0"/>
              </w:rPr>
              <w:t>2.81</w:t>
            </w:r>
          </w:p>
        </w:tc>
        <w:tc>
          <w:tcPr>
            <w:tcW w:type="dxa" w:w="2108"/>
          </w:tcPr>
          <w:p>
            <w:pPr>
              <w:rPr/>
            </w:pPr>
            <w:r>
              <w:rPr>
                <w:b w:val="0"/>
              </w:rPr>
              <w:t>76%</w:t>
            </w:r>
          </w:p>
        </w:tc>
      </w:tr>
      <w:tr>
        <w:tc>
          <w:tcPr>
            <w:tcW w:type="dxa" w:w="2108"/>
          </w:tcPr>
          <w:p>
            <w:pPr>
              <w:rPr/>
            </w:pPr>
            <w:r>
              <w:rPr>
                <w:b w:val="0"/>
              </w:rPr>
              <w:t>Mickelborough</w:t>
            </w:r>
          </w:p>
        </w:tc>
        <w:tc>
          <w:tcPr>
            <w:tcW w:type="dxa" w:w="2108"/>
          </w:tcPr>
          <w:p>
            <w:pPr>
              <w:rPr/>
            </w:pPr>
            <w:r>
              <w:rPr>
                <w:b w:val="0"/>
              </w:rPr>
              <w:t>4.56</w:t>
            </w:r>
          </w:p>
        </w:tc>
        <w:tc>
          <w:tcPr>
            <w:tcW w:type="dxa" w:w="2108"/>
          </w:tcPr>
          <w:p>
            <w:pPr>
              <w:rPr/>
            </w:pPr>
            <w:r>
              <w:rPr>
                <w:b w:val="0"/>
              </w:rPr>
              <w:t>70%</w:t>
            </w:r>
          </w:p>
        </w:tc>
        <w:tc>
          <w:tcPr>
            <w:tcW w:type="dxa" w:w="2108"/>
          </w:tcPr>
          <w:p>
            <w:pPr>
              <w:rPr/>
            </w:pPr>
            <w:r>
              <w:rPr>
                <w:b w:val="0"/>
              </w:rPr>
              <w:t>4.02</w:t>
            </w:r>
          </w:p>
        </w:tc>
        <w:tc>
          <w:tcPr>
            <w:tcW w:type="dxa" w:w="2108"/>
          </w:tcPr>
          <w:p>
            <w:pPr>
              <w:rPr/>
            </w:pPr>
            <w:r>
              <w:rPr>
                <w:b w:val="0"/>
              </w:rPr>
              <w:t>76%</w:t>
            </w:r>
          </w:p>
        </w:tc>
      </w:tr>
      <w:tr>
        <w:tc>
          <w:tcPr>
            <w:tcW w:type="dxa" w:w="2108"/>
          </w:tcPr>
          <w:p>
            <w:pPr>
              <w:rPr/>
            </w:pPr>
            <w:r>
              <w:rPr>
                <w:b w:val="0"/>
              </w:rPr>
              <w:t>Vancanneyt</w:t>
            </w:r>
          </w:p>
        </w:tc>
        <w:tc>
          <w:tcPr>
            <w:tcW w:type="dxa" w:w="2108"/>
          </w:tcPr>
          <w:p>
            <w:pPr>
              <w:rPr/>
            </w:pPr>
            <w:r>
              <w:rPr>
                <w:b w:val="0"/>
              </w:rPr>
              <w:t>4.47</w:t>
            </w:r>
          </w:p>
        </w:tc>
        <w:tc>
          <w:tcPr>
            <w:tcW w:type="dxa" w:w="2108"/>
          </w:tcPr>
          <w:p>
            <w:pPr>
              <w:rPr/>
            </w:pPr>
            <w:r>
              <w:rPr>
                <w:b w:val="0"/>
              </w:rPr>
              <w:t>57%</w:t>
            </w:r>
          </w:p>
        </w:tc>
        <w:tc>
          <w:tcPr>
            <w:tcW w:type="dxa" w:w="2108"/>
          </w:tcPr>
          <w:p>
            <w:pPr>
              <w:rPr/>
            </w:pPr>
            <w:r>
              <w:rPr>
                <w:b w:val="0"/>
              </w:rPr>
              <w:t>4.18</w:t>
            </w:r>
          </w:p>
        </w:tc>
        <w:tc>
          <w:tcPr>
            <w:tcW w:type="dxa" w:w="2108"/>
          </w:tcPr>
          <w:p>
            <w:pPr>
              <w:rPr/>
            </w:pPr>
            <w:r>
              <w:rPr>
                <w:b w:val="0"/>
              </w:rPr>
              <w:t>46%</w:t>
            </w:r>
          </w:p>
        </w:tc>
      </w:tr>
      <w:tr>
        <w:tc>
          <w:tcPr>
            <w:tcW w:type="dxa" w:w="2108"/>
          </w:tcPr>
          <w:p>
            <w:pPr>
              <w:rPr/>
            </w:pPr>
            <w:r>
              <w:rPr>
                <w:b w:val="0"/>
              </w:rPr>
              <w:t>IntellEvent</w:t>
            </w:r>
          </w:p>
        </w:tc>
        <w:tc>
          <w:tcPr>
            <w:tcW w:type="dxa" w:w="2108"/>
          </w:tcPr>
          <w:p>
            <w:pPr>
              <w:rPr/>
            </w:pPr>
            <w:r>
              <w:rPr>
                <w:b w:val="0"/>
              </w:rPr>
              <w:t>4.71</w:t>
            </w:r>
          </w:p>
        </w:tc>
        <w:tc>
          <w:tcPr>
            <w:tcW w:type="dxa" w:w="2108"/>
          </w:tcPr>
          <w:p>
            <w:pPr>
              <w:rPr/>
            </w:pPr>
            <w:r>
              <w:rPr>
                <w:b w:val="0"/>
              </w:rPr>
              <w:t>54%</w:t>
            </w:r>
          </w:p>
        </w:tc>
        <w:tc>
          <w:tcPr>
            <w:tcW w:type="dxa" w:w="2108"/>
          </w:tcPr>
          <w:p>
            <w:pPr>
              <w:rPr/>
            </w:pPr>
            <w:r>
              <w:rPr>
                <w:b w:val="0"/>
              </w:rPr>
              <w:t>5.31</w:t>
            </w:r>
          </w:p>
        </w:tc>
        <w:tc>
          <w:tcPr>
            <w:tcW w:type="dxa" w:w="2108"/>
          </w:tcPr>
          <w:p>
            <w:pPr>
              <w:rPr/>
            </w:pPr>
            <w:r>
              <w:rPr>
                <w:b w:val="0"/>
              </w:rPr>
              <w:t>25%</w:t>
            </w:r>
          </w:p>
        </w:tc>
      </w:tr>
      <w:tr>
        <w:tc>
          <w:tcPr>
            <w:tcW w:type="dxa" w:w="2108"/>
          </w:tcPr>
          <w:p>
            <w:pPr>
              <w:rPr/>
            </w:pPr>
            <w:r>
              <w:rPr>
                <w:b w:val="0"/>
              </w:rPr>
              <w:t>DGEI</w:t>
            </w:r>
          </w:p>
        </w:tc>
        <w:tc>
          <w:tcPr>
            <w:tcW w:type="dxa" w:w="2108"/>
          </w:tcPr>
          <w:p>
            <w:pPr>
              <w:rPr/>
            </w:pPr>
            <w:r>
              <w:rPr>
                <w:b w:val="0"/>
              </w:rPr>
              <w:t>11.35</w:t>
            </w:r>
          </w:p>
        </w:tc>
        <w:tc>
          <w:tcPr>
            <w:tcW w:type="dxa" w:w="2108"/>
          </w:tcPr>
          <w:p>
            <w:pPr>
              <w:rPr/>
            </w:pPr>
            <w:r>
              <w:rPr>
                <w:b w:val="0"/>
              </w:rPr>
              <w:t>72%</w:t>
            </w:r>
          </w:p>
        </w:tc>
        <w:tc>
          <w:tcPr>
            <w:tcW w:type="dxa" w:w="2108"/>
          </w:tcPr>
          <w:p>
            <w:pPr>
              <w:rPr/>
            </w:pPr>
            <w:r>
              <w:rPr>
                <w:b w:val="0"/>
              </w:rPr>
              <w:t>5.55</w:t>
            </w:r>
          </w:p>
        </w:tc>
        <w:tc>
          <w:tcPr>
            <w:tcW w:type="dxa" w:w="2108"/>
          </w:tcPr>
          <w:p>
            <w:pPr>
              <w:rPr/>
            </w:pPr>
            <w:r>
              <w:rPr>
                <w:b w:val="0"/>
              </w:rPr>
              <w:t>70%</w:t>
            </w:r>
          </w:p>
        </w:tc>
      </w:tr>
      <w:tr>
        <w:tc>
          <w:tcPr>
            <w:tcW w:type="dxa" w:w="2108"/>
          </w:tcPr>
          <w:p>
            <w:pPr>
              <w:rPr/>
            </w:pPr>
            <w:r>
              <w:rPr>
                <w:b w:val="0"/>
              </w:rPr>
              <w:t>Ghoussayni</w:t>
            </w:r>
          </w:p>
        </w:tc>
        <w:tc>
          <w:tcPr>
            <w:tcW w:type="dxa" w:w="2108"/>
          </w:tcPr>
          <w:p>
            <w:pPr>
              <w:rPr/>
            </w:pPr>
            <w:r>
              <w:rPr>
                <w:b w:val="0"/>
              </w:rPr>
              <w:t>9.27</w:t>
            </w:r>
          </w:p>
        </w:tc>
        <w:tc>
          <w:tcPr>
            <w:tcW w:type="dxa" w:w="2108"/>
          </w:tcPr>
          <w:p>
            <w:pPr>
              <w:rPr/>
            </w:pPr>
            <w:r>
              <w:rPr>
                <w:b w:val="0"/>
              </w:rPr>
              <w:t>60%</w:t>
            </w:r>
          </w:p>
        </w:tc>
        <w:tc>
          <w:tcPr>
            <w:tcW w:type="dxa" w:w="2108"/>
          </w:tcPr>
          <w:p>
            <w:pPr>
              <w:rPr/>
            </w:pPr>
            <w:r>
              <w:rPr>
                <w:b w:val="0"/>
              </w:rPr>
              <w:t>6.78</w:t>
            </w:r>
          </w:p>
        </w:tc>
        <w:tc>
          <w:tcPr>
            <w:tcW w:type="dxa" w:w="2108"/>
          </w:tcPr>
          <w:p>
            <w:pPr>
              <w:rPr/>
            </w:pPr>
            <w:r>
              <w:rPr>
                <w:b w:val="0"/>
              </w:rPr>
              <w:t>77%</w:t>
            </w:r>
          </w:p>
        </w:tc>
      </w:tr>
      <w:tr>
        <w:tc>
          <w:tcPr>
            <w:tcW w:type="dxa" w:w="2108"/>
          </w:tcPr>
          <w:p>
            <w:pPr>
              <w:rPr/>
            </w:pPr>
            <w:r>
              <w:rPr>
                <w:b w:val="0"/>
              </w:rPr>
              <w:t>O'Connor</w:t>
            </w:r>
          </w:p>
        </w:tc>
        <w:tc>
          <w:tcPr>
            <w:tcW w:type="dxa" w:w="2108"/>
          </w:tcPr>
          <w:p>
            <w:pPr>
              <w:rPr/>
            </w:pPr>
            <w:r>
              <w:rPr>
                <w:b w:val="0"/>
              </w:rPr>
              <w:t>10.43</w:t>
            </w:r>
          </w:p>
        </w:tc>
        <w:tc>
          <w:tcPr>
            <w:tcW w:type="dxa" w:w="2108"/>
          </w:tcPr>
          <w:p>
            <w:pPr>
              <w:rPr/>
            </w:pPr>
            <w:r>
              <w:rPr>
                <w:b w:val="0"/>
              </w:rPr>
              <w:t>64%</w:t>
            </w:r>
          </w:p>
        </w:tc>
        <w:tc>
          <w:tcPr>
            <w:tcW w:type="dxa" w:w="2108"/>
          </w:tcPr>
          <w:p>
            <w:pPr>
              <w:rPr/>
            </w:pPr>
            <w:r>
              <w:rPr>
                <w:b w:val="0"/>
              </w:rPr>
              <w:t>8.46</w:t>
            </w:r>
          </w:p>
        </w:tc>
        <w:tc>
          <w:tcPr>
            <w:tcW w:type="dxa" w:w="2108"/>
          </w:tcPr>
          <w:p>
            <w:pPr>
              <w:rPr/>
            </w:pPr>
            <w:r>
              <w:rPr>
                <w:b w:val="0"/>
              </w:rPr>
              <w:t>63%</w:t>
            </w:r>
          </w:p>
        </w:tc>
      </w:tr>
      <w:tr>
        <w:tc>
          <w:tcPr>
            <w:tcW w:type="dxa" w:w="2108"/>
          </w:tcPr>
          <w:p>
            <w:pPr>
              <w:rPr/>
            </w:pPr>
            <w:r>
              <w:rPr>
                <w:b w:val="0"/>
              </w:rPr>
              <w:t>Hreljac</w:t>
            </w:r>
          </w:p>
        </w:tc>
        <w:tc>
          <w:tcPr>
            <w:tcW w:type="dxa" w:w="2108"/>
          </w:tcPr>
          <w:p>
            <w:pPr>
              <w:rPr/>
            </w:pPr>
            <w:r>
              <w:rPr>
                <w:b w:val="0"/>
              </w:rPr>
              <w:t>12.18</w:t>
            </w:r>
          </w:p>
        </w:tc>
        <w:tc>
          <w:tcPr>
            <w:tcW w:type="dxa" w:w="2108"/>
          </w:tcPr>
          <w:p>
            <w:pPr>
              <w:rPr/>
            </w:pPr>
            <w:r>
              <w:rPr>
                <w:b w:val="0"/>
              </w:rPr>
              <w:t>53%</w:t>
            </w:r>
          </w:p>
        </w:tc>
        <w:tc>
          <w:tcPr>
            <w:tcW w:type="dxa" w:w="2108"/>
          </w:tcPr>
          <w:p>
            <w:pPr>
              <w:rPr/>
            </w:pPr>
            <w:r>
              <w:rPr>
                <w:b w:val="0"/>
              </w:rPr>
              <w:t>9.48</w:t>
            </w:r>
          </w:p>
        </w:tc>
        <w:tc>
          <w:tcPr>
            <w:tcW w:type="dxa" w:w="2108"/>
          </w:tcPr>
          <w:p>
            <w:pPr>
              <w:rPr/>
            </w:pPr>
            <w:r>
              <w:rPr>
                <w:b w:val="0"/>
              </w:rPr>
              <w:t>46%</w:t>
            </w:r>
          </w:p>
        </w:tc>
      </w:tr>
      <w:tr>
        <w:tc>
          <w:tcPr>
            <w:tcW w:type="dxa" w:w="2108"/>
          </w:tcPr>
          <w:p>
            <w:pPr>
              <w:rPr/>
            </w:pPr>
            <w:r>
              <w:rPr>
                <w:b w:val="0"/>
              </w:rPr>
              <w:t>DeepEvent</w:t>
            </w:r>
          </w:p>
        </w:tc>
        <w:tc>
          <w:tcPr>
            <w:tcW w:type="dxa" w:w="2108"/>
          </w:tcPr>
          <w:p>
            <w:pPr>
              <w:rPr/>
            </w:pPr>
            <w:r>
              <w:rPr>
                <w:b w:val="0"/>
              </w:rPr>
              <w:t>collapsed</w:t>
            </w:r>
          </w:p>
        </w:tc>
        <w:tc>
          <w:tcPr>
            <w:tcW w:type="dxa" w:w="2108"/>
          </w:tcPr>
          <w:p>
            <w:pPr>
              <w:rPr/>
            </w:pPr>
            <w:r>
              <w:rPr>
                <w:b w:val="0"/>
              </w:rPr>
              <w:t>&lt;15%</w:t>
            </w:r>
          </w:p>
        </w:tc>
        <w:tc>
          <w:tcPr>
            <w:tcW w:type="dxa" w:w="2108"/>
          </w:tcPr>
          <w:p>
            <w:pPr>
              <w:rPr/>
            </w:pPr>
            <w:r>
              <w:rPr>
                <w:b w:val="0"/>
              </w:rPr>
              <w:t>collapsed</w:t>
            </w:r>
          </w:p>
        </w:tc>
        <w:tc>
          <w:tcPr>
            <w:tcW w:type="dxa" w:w="2108"/>
          </w:tcPr>
          <w:p>
            <w:pPr>
              <w:rPr/>
            </w:pPr>
            <w:r>
              <w:rPr>
                <w:b w:val="0"/>
              </w:rPr>
              <w:t>&lt;15%</w:t>
            </w:r>
          </w:p>
        </w:tc>
      </w:tr>
    </w:tbl>
    <w:p w14:paraId="000C0023" w14:textId="000C0023">
      <w:pPr>
        <w:spacing w:before="120" w:after="120"/>
        <w:rPr/>
      </w:pPr>
      <w:r>
        <w:rPr>
          <w:b/>
        </w:rPr>
        <w:t xml:space="preserve">Feature collinearity and evidence double-counting</w:t>
      </w:r>
    </w:p>
    <w:p w14:paraId="000C002A" w14:textId="000C002A">
      <w:pPr>
        <w:spacing w:before="120" w:after="120"/>
        <w:rPr/>
      </w:pPr>
      <w:r>
        <w:t xml:space="preserve">Several toe-off features carry substantial weight while being strongly collinear (e.g., knee angle vs knee-heel AP distance, rho ~ -0.90; ankle AP velocity vs differential angular velocity, rho ~ +0.89). Because BIKE's composite likelihood sums per-feature log-likelihoods under a conditional-independence assumption, such redundancy effectively double-counts evidence and over-sharpens the posterior, an effect that increases under pathological gait. This does not alter the MAP event ordering but can bias timing; it is a recognised limitation of the diagonal-covariance formulation (see main text, independence-assumption discussion) and motivates future weight recalibration accounting for the effective feature dimensionality.</w:t>
      </w:r>
    </w:p>
    <w:p>
      <w:r>
        <w:br w:type="page"/>
      </w:r>
    </w:p>
    <w:p>
      <w:pPr>
        <w:pStyle w:val="Heading1"/>
      </w:pPr>
      <w:r>
        <w:t>Appendix: Abbreviations</w:t>
      </w:r>
    </w:p>
    <w:tbl>
      <w:tblPr>
        <w:tblStyle w:val="TableGrid"/>
        <w:tblW w:type="auto" w:w="0"/>
        <w:jc w:val="center"/>
        <w:tblLook w:firstColumn="1" w:firstRow="1" w:lastColumn="0" w:lastRow="0" w:noHBand="0" w:noVBand="1" w:val="04A0"/>
        <w:tblLayout w:type="autofit"/>
      </w:tblPr>
      <w:tblGrid>
        <w:gridCol w:w="5270"/>
        <w:gridCol w:w="5270"/>
      </w:tblGrid>
      <w:tr>
        <w:tc>
          <w:tcPr>
            <w:tcW w:type="dxa" w:w="5270"/>
            <w:shd w:fill="D9E2F3"/>
          </w:tcPr>
          <w:p>
            <w:pPr>
              <w:jc w:val="center"/>
            </w:pPr>
            <w:r/>
            <w:r>
              <w:rPr>
                <w:rFonts w:ascii="Times New Roman" w:hAnsi="Times New Roman" w:cs="Times New Roman"/>
                <w:b/>
                <w:sz w:val="14"/>
              </w:rPr>
              <w:t>Abbreviation</w:t>
            </w:r>
          </w:p>
        </w:tc>
        <w:tc>
          <w:tcPr>
            <w:tcW w:type="dxa" w:w="5270"/>
            <w:shd w:fill="D9E2F3"/>
          </w:tcPr>
          <w:p>
            <w:pPr>
              <w:jc w:val="center"/>
            </w:pPr>
            <w:r/>
            <w:r>
              <w:rPr>
                <w:rFonts w:ascii="Times New Roman" w:hAnsi="Times New Roman" w:cs="Times New Roman"/>
                <w:b/>
                <w:sz w:val="14"/>
              </w:rPr>
              <w:t>Definition</w:t>
            </w:r>
          </w:p>
        </w:tc>
      </w:tr>
      <w:tr>
        <w:tc>
          <w:tcPr>
            <w:tcW w:type="dxa" w:w="5270"/>
          </w:tcPr>
          <w:p>
            <w:r/>
            <w:r>
              <w:rPr>
                <w:rFonts w:ascii="Times New Roman" w:hAnsi="Times New Roman" w:cs="Times New Roman"/>
                <w:b w:val="0"/>
                <w:sz w:val="14"/>
              </w:rPr>
              <w:t>AP</w:t>
            </w:r>
          </w:p>
        </w:tc>
        <w:tc>
          <w:tcPr>
            <w:tcW w:type="dxa" w:w="5270"/>
          </w:tcPr>
          <w:p>
            <w:r/>
            <w:r>
              <w:rPr>
                <w:rFonts w:ascii="Times New Roman" w:hAnsi="Times New Roman" w:cs="Times New Roman"/>
                <w:b w:val="0"/>
                <w:sz w:val="14"/>
              </w:rPr>
              <w:t>Anteroposterior</w:t>
            </w:r>
          </w:p>
        </w:tc>
      </w:tr>
      <w:tr>
        <w:tc>
          <w:tcPr>
            <w:tcW w:type="dxa" w:w="5270"/>
          </w:tcPr>
          <w:p>
            <w:r/>
            <w:r>
              <w:rPr>
                <w:rFonts w:ascii="Times New Roman" w:hAnsi="Times New Roman" w:cs="Times New Roman"/>
                <w:b w:val="0"/>
                <w:sz w:val="14"/>
              </w:rPr>
              <w:t>BIKE</w:t>
            </w:r>
          </w:p>
        </w:tc>
        <w:tc>
          <w:tcPr>
            <w:tcW w:type="dxa" w:w="5270"/>
          </w:tcPr>
          <w:p>
            <w:r/>
            <w:r>
              <w:rPr>
                <w:rFonts w:ascii="Times New Roman" w:hAnsi="Times New Roman" w:cs="Times New Roman"/>
                <w:b w:val="0"/>
                <w:sz w:val="14"/>
              </w:rPr>
              <w:t>Bayesian Inference for Kinematic Events</w:t>
            </w:r>
          </w:p>
        </w:tc>
      </w:tr>
      <w:tr>
        <w:tc>
          <w:tcPr>
            <w:tcW w:type="dxa" w:w="5270"/>
          </w:tcPr>
          <w:p>
            <w:r/>
            <w:r>
              <w:rPr>
                <w:rFonts w:ascii="Times New Roman" w:hAnsi="Times New Roman" w:cs="Times New Roman"/>
                <w:b w:val="0"/>
                <w:sz w:val="14"/>
              </w:rPr>
              <w:t>BiLSTM</w:t>
            </w:r>
          </w:p>
        </w:tc>
        <w:tc>
          <w:tcPr>
            <w:tcW w:type="dxa" w:w="5270"/>
          </w:tcPr>
          <w:p>
            <w:r/>
            <w:r>
              <w:rPr>
                <w:rFonts w:ascii="Times New Roman" w:hAnsi="Times New Roman" w:cs="Times New Roman"/>
                <w:b w:val="0"/>
                <w:sz w:val="14"/>
              </w:rPr>
              <w:t>Bidirectional Long Short-Term Memory</w:t>
            </w:r>
          </w:p>
        </w:tc>
      </w:tr>
      <w:tr>
        <w:tc>
          <w:tcPr>
            <w:tcW w:type="dxa" w:w="5270"/>
          </w:tcPr>
          <w:p>
            <w:r/>
            <w:r>
              <w:rPr>
                <w:rFonts w:ascii="Times New Roman" w:hAnsi="Times New Roman" w:cs="Times New Roman"/>
                <w:b w:val="0"/>
                <w:sz w:val="14"/>
              </w:rPr>
              <w:t>CI</w:t>
            </w:r>
          </w:p>
        </w:tc>
        <w:tc>
          <w:tcPr>
            <w:tcW w:type="dxa" w:w="5270"/>
          </w:tcPr>
          <w:p>
            <w:r/>
            <w:r>
              <w:rPr>
                <w:rFonts w:ascii="Times New Roman" w:hAnsi="Times New Roman" w:cs="Times New Roman"/>
                <w:b w:val="0"/>
                <w:sz w:val="14"/>
              </w:rPr>
              <w:t>Confidence Interval</w:t>
            </w:r>
          </w:p>
        </w:tc>
      </w:tr>
      <w:tr>
        <w:tc>
          <w:tcPr>
            <w:tcW w:type="dxa" w:w="5270"/>
          </w:tcPr>
          <w:p>
            <w:r/>
            <w:r>
              <w:rPr>
                <w:rFonts w:ascii="Times New Roman" w:hAnsi="Times New Roman" w:cs="Times New Roman"/>
                <w:b w:val="0"/>
                <w:sz w:val="14"/>
              </w:rPr>
              <w:t>CV</w:t>
            </w:r>
          </w:p>
        </w:tc>
        <w:tc>
          <w:tcPr>
            <w:tcW w:type="dxa" w:w="5270"/>
          </w:tcPr>
          <w:p>
            <w:r/>
            <w:r>
              <w:rPr>
                <w:rFonts w:ascii="Times New Roman" w:hAnsi="Times New Roman" w:cs="Times New Roman"/>
                <w:b w:val="0"/>
                <w:sz w:val="14"/>
              </w:rPr>
              <w:t>Coefficient of Variation</w:t>
            </w:r>
          </w:p>
        </w:tc>
      </w:tr>
      <w:tr>
        <w:tc>
          <w:tcPr>
            <w:tcW w:type="dxa" w:w="5270"/>
          </w:tcPr>
          <w:p>
            <w:r/>
            <w:r>
              <w:rPr>
                <w:rFonts w:ascii="Times New Roman" w:hAnsi="Times New Roman" w:cs="Times New Roman"/>
                <w:b w:val="0"/>
                <w:sz w:val="14"/>
              </w:rPr>
              <w:t>DGEI</w:t>
            </w:r>
          </w:p>
        </w:tc>
        <w:tc>
          <w:tcPr>
            <w:tcW w:type="dxa" w:w="5270"/>
          </w:tcPr>
          <w:p>
            <w:r/>
            <w:r>
              <w:rPr>
                <w:rFonts w:ascii="Times New Roman" w:hAnsi="Times New Roman" w:cs="Times New Roman"/>
                <w:b w:val="0"/>
                <w:sz w:val="14"/>
              </w:rPr>
              <w:t>Dynamic Gait Event Identifier</w:t>
            </w:r>
          </w:p>
        </w:tc>
      </w:tr>
      <w:tr>
        <w:tc>
          <w:tcPr>
            <w:tcW w:type="dxa" w:w="5270"/>
          </w:tcPr>
          <w:p>
            <w:r/>
            <w:r>
              <w:rPr>
                <w:rFonts w:ascii="Times New Roman" w:hAnsi="Times New Roman" w:cs="Times New Roman"/>
                <w:b w:val="0"/>
                <w:sz w:val="14"/>
              </w:rPr>
              <w:t>DL</w:t>
            </w:r>
          </w:p>
        </w:tc>
        <w:tc>
          <w:tcPr>
            <w:tcW w:type="dxa" w:w="5270"/>
          </w:tcPr>
          <w:p>
            <w:r/>
            <w:r>
              <w:rPr>
                <w:rFonts w:ascii="Times New Roman" w:hAnsi="Times New Roman" w:cs="Times New Roman"/>
                <w:b w:val="0"/>
                <w:sz w:val="14"/>
              </w:rPr>
              <w:t>Deep Learning</w:t>
            </w:r>
          </w:p>
        </w:tc>
      </w:tr>
      <w:tr>
        <w:tc>
          <w:tcPr>
            <w:tcW w:type="dxa" w:w="5270"/>
          </w:tcPr>
          <w:p>
            <w:r/>
            <w:r>
              <w:rPr>
                <w:rFonts w:ascii="Times New Roman" w:hAnsi="Times New Roman" w:cs="Times New Roman"/>
                <w:b w:val="0"/>
                <w:sz w:val="14"/>
              </w:rPr>
              <w:t>F1</w:t>
            </w:r>
          </w:p>
        </w:tc>
        <w:tc>
          <w:tcPr>
            <w:tcW w:type="dxa" w:w="5270"/>
          </w:tcPr>
          <w:p>
            <w:r/>
            <w:r>
              <w:rPr>
                <w:rFonts w:ascii="Times New Roman" w:hAnsi="Times New Roman" w:cs="Times New Roman"/>
                <w:b w:val="0"/>
                <w:sz w:val="14"/>
              </w:rPr>
              <w:t>F1 score (harmonic mean of precision and recall)</w:t>
            </w:r>
          </w:p>
        </w:tc>
      </w:tr>
      <w:tr>
        <w:tc>
          <w:tcPr>
            <w:tcW w:type="dxa" w:w="5270"/>
          </w:tcPr>
          <w:p>
            <w:r/>
            <w:r>
              <w:rPr>
                <w:rFonts w:ascii="Times New Roman" w:hAnsi="Times New Roman" w:cs="Times New Roman"/>
                <w:b w:val="0"/>
                <w:sz w:val="14"/>
              </w:rPr>
              <w:t>FN</w:t>
            </w:r>
          </w:p>
        </w:tc>
        <w:tc>
          <w:tcPr>
            <w:tcW w:type="dxa" w:w="5270"/>
          </w:tcPr>
          <w:p>
            <w:r/>
            <w:r>
              <w:rPr>
                <w:rFonts w:ascii="Times New Roman" w:hAnsi="Times New Roman" w:cs="Times New Roman"/>
                <w:b w:val="0"/>
                <w:sz w:val="14"/>
              </w:rPr>
              <w:t>False Negative</w:t>
            </w:r>
          </w:p>
        </w:tc>
      </w:tr>
      <w:tr>
        <w:tc>
          <w:tcPr>
            <w:tcW w:type="dxa" w:w="5270"/>
          </w:tcPr>
          <w:p>
            <w:r/>
            <w:r>
              <w:rPr>
                <w:rFonts w:ascii="Times New Roman" w:hAnsi="Times New Roman" w:cs="Times New Roman"/>
                <w:b w:val="0"/>
                <w:sz w:val="14"/>
              </w:rPr>
              <w:t>FP</w:t>
            </w:r>
          </w:p>
        </w:tc>
        <w:tc>
          <w:tcPr>
            <w:tcW w:type="dxa" w:w="5270"/>
          </w:tcPr>
          <w:p>
            <w:r/>
            <w:r>
              <w:rPr>
                <w:rFonts w:ascii="Times New Roman" w:hAnsi="Times New Roman" w:cs="Times New Roman"/>
                <w:b w:val="0"/>
                <w:sz w:val="14"/>
              </w:rPr>
              <w:t>False Positive</w:t>
            </w:r>
          </w:p>
        </w:tc>
      </w:tr>
      <w:tr>
        <w:tc>
          <w:tcPr>
            <w:tcW w:type="dxa" w:w="5270"/>
          </w:tcPr>
          <w:p>
            <w:r/>
            <w:r>
              <w:rPr>
                <w:rFonts w:ascii="Times New Roman" w:hAnsi="Times New Roman" w:cs="Times New Roman"/>
                <w:b w:val="0"/>
                <w:sz w:val="14"/>
              </w:rPr>
              <w:t>GC%</w:t>
            </w:r>
          </w:p>
        </w:tc>
        <w:tc>
          <w:tcPr>
            <w:tcW w:type="dxa" w:w="5270"/>
          </w:tcPr>
          <w:p>
            <w:r/>
            <w:r>
              <w:rPr>
                <w:rFonts w:ascii="Times New Roman" w:hAnsi="Times New Roman" w:cs="Times New Roman"/>
                <w:b w:val="0"/>
                <w:sz w:val="14"/>
              </w:rPr>
              <w:t>Gait Cycle Percentage</w:t>
            </w:r>
          </w:p>
        </w:tc>
      </w:tr>
      <w:tr>
        <w:tc>
          <w:tcPr>
            <w:tcW w:type="dxa" w:w="5270"/>
          </w:tcPr>
          <w:p>
            <w:r/>
            <w:r>
              <w:rPr>
                <w:rFonts w:ascii="Times New Roman" w:hAnsi="Times New Roman" w:cs="Times New Roman"/>
                <w:b w:val="0"/>
                <w:sz w:val="14"/>
              </w:rPr>
              <w:t>GNB</w:t>
            </w:r>
          </w:p>
        </w:tc>
        <w:tc>
          <w:tcPr>
            <w:tcW w:type="dxa" w:w="5270"/>
          </w:tcPr>
          <w:p>
            <w:r/>
            <w:r>
              <w:rPr>
                <w:rFonts w:ascii="Times New Roman" w:hAnsi="Times New Roman" w:cs="Times New Roman"/>
                <w:b w:val="0"/>
                <w:sz w:val="14"/>
              </w:rPr>
              <w:t>Gaussian Naïve Bayes</w:t>
            </w:r>
          </w:p>
        </w:tc>
      </w:tr>
      <w:tr>
        <w:tc>
          <w:tcPr>
            <w:tcW w:type="dxa" w:w="5270"/>
          </w:tcPr>
          <w:p>
            <w:r/>
            <w:r>
              <w:rPr>
                <w:rFonts w:ascii="Times New Roman" w:hAnsi="Times New Roman" w:cs="Times New Roman"/>
                <w:b w:val="0"/>
                <w:sz w:val="14"/>
              </w:rPr>
              <w:t>GT</w:t>
            </w:r>
          </w:p>
        </w:tc>
        <w:tc>
          <w:tcPr>
            <w:tcW w:type="dxa" w:w="5270"/>
          </w:tcPr>
          <w:p>
            <w:r/>
            <w:r>
              <w:rPr>
                <w:rFonts w:ascii="Times New Roman" w:hAnsi="Times New Roman" w:cs="Times New Roman"/>
                <w:b w:val="0"/>
                <w:sz w:val="14"/>
              </w:rPr>
              <w:t>Ground Truth</w:t>
            </w:r>
          </w:p>
        </w:tc>
      </w:tr>
      <w:tr>
        <w:tc>
          <w:tcPr>
            <w:tcW w:type="dxa" w:w="5270"/>
          </w:tcPr>
          <w:p>
            <w:r/>
            <w:r>
              <w:rPr>
                <w:rFonts w:ascii="Times New Roman" w:hAnsi="Times New Roman" w:cs="Times New Roman"/>
                <w:b w:val="0"/>
                <w:sz w:val="14"/>
              </w:rPr>
              <w:t>HS</w:t>
            </w:r>
          </w:p>
        </w:tc>
        <w:tc>
          <w:tcPr>
            <w:tcW w:type="dxa" w:w="5270"/>
          </w:tcPr>
          <w:p>
            <w:r/>
            <w:r>
              <w:rPr>
                <w:rFonts w:ascii="Times New Roman" w:hAnsi="Times New Roman" w:cs="Times New Roman"/>
                <w:b w:val="0"/>
                <w:sz w:val="14"/>
              </w:rPr>
              <w:t>Heel Strike (initial contact)</w:t>
            </w:r>
          </w:p>
        </w:tc>
      </w:tr>
      <w:tr>
        <w:tc>
          <w:tcPr>
            <w:tcW w:type="dxa" w:w="5270"/>
          </w:tcPr>
          <w:p>
            <w:r/>
            <w:r>
              <w:rPr>
                <w:rFonts w:ascii="Times New Roman" w:hAnsi="Times New Roman" w:cs="Times New Roman"/>
                <w:b w:val="0"/>
                <w:sz w:val="14"/>
              </w:rPr>
              <w:t>IQR</w:t>
            </w:r>
          </w:p>
        </w:tc>
        <w:tc>
          <w:tcPr>
            <w:tcW w:type="dxa" w:w="5270"/>
          </w:tcPr>
          <w:p>
            <w:r/>
            <w:r>
              <w:rPr>
                <w:rFonts w:ascii="Times New Roman" w:hAnsi="Times New Roman" w:cs="Times New Roman"/>
                <w:b w:val="0"/>
                <w:sz w:val="14"/>
              </w:rPr>
              <w:t>Interquartile Range</w:t>
            </w:r>
          </w:p>
        </w:tc>
      </w:tr>
      <w:tr>
        <w:tc>
          <w:tcPr>
            <w:tcW w:type="dxa" w:w="5270"/>
          </w:tcPr>
          <w:p>
            <w:r/>
            <w:r>
              <w:rPr>
                <w:rFonts w:ascii="Times New Roman" w:hAnsi="Times New Roman" w:cs="Times New Roman"/>
                <w:b w:val="0"/>
                <w:sz w:val="14"/>
              </w:rPr>
              <w:t>ITT</w:t>
            </w:r>
          </w:p>
        </w:tc>
        <w:tc>
          <w:tcPr>
            <w:tcW w:type="dxa" w:w="5270"/>
          </w:tcPr>
          <w:p>
            <w:r/>
            <w:r>
              <w:rPr>
                <w:rFonts w:ascii="Times New Roman" w:hAnsi="Times New Roman" w:cs="Times New Roman"/>
                <w:b w:val="0"/>
                <w:sz w:val="14"/>
              </w:rPr>
              <w:t>Intention-to-Treat</w:t>
            </w:r>
          </w:p>
        </w:tc>
      </w:tr>
      <w:tr>
        <w:tc>
          <w:tcPr>
            <w:tcW w:type="dxa" w:w="5270"/>
          </w:tcPr>
          <w:p>
            <w:r/>
            <w:r>
              <w:rPr>
                <w:rFonts w:ascii="Times New Roman" w:hAnsi="Times New Roman" w:cs="Times New Roman"/>
                <w:b w:val="0"/>
                <w:sz w:val="14"/>
              </w:rPr>
              <w:t>ITW</w:t>
            </w:r>
          </w:p>
        </w:tc>
        <w:tc>
          <w:tcPr>
            <w:tcW w:type="dxa" w:w="5270"/>
          </w:tcPr>
          <w:p>
            <w:r/>
            <w:r>
              <w:rPr>
                <w:rFonts w:ascii="Times New Roman" w:hAnsi="Times New Roman" w:cs="Times New Roman"/>
                <w:b w:val="0"/>
                <w:sz w:val="14"/>
              </w:rPr>
              <w:t>Idiopathic Toe Walking</w:t>
            </w:r>
          </w:p>
        </w:tc>
      </w:tr>
      <w:tr>
        <w:tc>
          <w:tcPr>
            <w:tcW w:type="dxa" w:w="5270"/>
          </w:tcPr>
          <w:p>
            <w:r/>
            <w:r>
              <w:rPr>
                <w:rFonts w:ascii="Times New Roman" w:hAnsi="Times New Roman" w:cs="Times New Roman"/>
                <w:b w:val="0"/>
                <w:sz w:val="14"/>
              </w:rPr>
              <w:t>MAE</w:t>
            </w:r>
          </w:p>
        </w:tc>
        <w:tc>
          <w:tcPr>
            <w:tcW w:type="dxa" w:w="5270"/>
          </w:tcPr>
          <w:p>
            <w:r/>
            <w:r>
              <w:rPr>
                <w:rFonts w:ascii="Times New Roman" w:hAnsi="Times New Roman" w:cs="Times New Roman"/>
                <w:b w:val="0"/>
                <w:sz w:val="14"/>
              </w:rPr>
              <w:t>Mean Absolute Error</w:t>
            </w:r>
          </w:p>
        </w:tc>
      </w:tr>
      <w:tr>
        <w:tc>
          <w:tcPr>
            <w:tcW w:type="dxa" w:w="5270"/>
          </w:tcPr>
          <w:p>
            <w:r/>
            <w:r>
              <w:rPr>
                <w:rFonts w:ascii="Times New Roman" w:hAnsi="Times New Roman" w:cs="Times New Roman"/>
                <w:b w:val="0"/>
                <w:sz w:val="14"/>
              </w:rPr>
              <w:t>MAP</w:t>
            </w:r>
          </w:p>
        </w:tc>
        <w:tc>
          <w:tcPr>
            <w:tcW w:type="dxa" w:w="5270"/>
          </w:tcPr>
          <w:p>
            <w:r/>
            <w:r>
              <w:rPr>
                <w:rFonts w:ascii="Times New Roman" w:hAnsi="Times New Roman" w:cs="Times New Roman"/>
                <w:b w:val="0"/>
                <w:sz w:val="14"/>
              </w:rPr>
              <w:t>Maximum A Posteriori</w:t>
            </w:r>
          </w:p>
        </w:tc>
      </w:tr>
      <w:tr>
        <w:tc>
          <w:tcPr>
            <w:tcW w:type="dxa" w:w="5270"/>
          </w:tcPr>
          <w:p>
            <w:r/>
            <w:r>
              <w:rPr>
                <w:rFonts w:ascii="Times New Roman" w:hAnsi="Times New Roman" w:cs="Times New Roman"/>
                <w:b w:val="0"/>
                <w:sz w:val="14"/>
              </w:rPr>
              <w:t>MoCap</w:t>
            </w:r>
          </w:p>
        </w:tc>
        <w:tc>
          <w:tcPr>
            <w:tcW w:type="dxa" w:w="5270"/>
          </w:tcPr>
          <w:p>
            <w:r/>
            <w:r>
              <w:rPr>
                <w:rFonts w:ascii="Times New Roman" w:hAnsi="Times New Roman" w:cs="Times New Roman"/>
                <w:b w:val="0"/>
                <w:sz w:val="14"/>
              </w:rPr>
              <w:t>Motion Capture</w:t>
            </w:r>
          </w:p>
        </w:tc>
      </w:tr>
      <w:tr>
        <w:tc>
          <w:tcPr>
            <w:tcW w:type="dxa" w:w="5270"/>
          </w:tcPr>
          <w:p>
            <w:r/>
            <w:r>
              <w:rPr>
                <w:rFonts w:ascii="Times New Roman" w:hAnsi="Times New Roman" w:cs="Times New Roman"/>
                <w:b w:val="0"/>
                <w:sz w:val="14"/>
              </w:rPr>
              <w:t>OA</w:t>
            </w:r>
          </w:p>
        </w:tc>
        <w:tc>
          <w:tcPr>
            <w:tcW w:type="dxa" w:w="5270"/>
          </w:tcPr>
          <w:p>
            <w:r/>
            <w:r>
              <w:rPr>
                <w:rFonts w:ascii="Times New Roman" w:hAnsi="Times New Roman" w:cs="Times New Roman"/>
                <w:b w:val="0"/>
                <w:sz w:val="14"/>
              </w:rPr>
              <w:t>Osteoarthritis</w:t>
            </w:r>
          </w:p>
        </w:tc>
      </w:tr>
      <w:tr>
        <w:tc>
          <w:tcPr>
            <w:tcW w:type="dxa" w:w="5270"/>
          </w:tcPr>
          <w:p>
            <w:r/>
            <w:r>
              <w:rPr>
                <w:rFonts w:ascii="Times New Roman" w:hAnsi="Times New Roman" w:cs="Times New Roman"/>
                <w:b w:val="0"/>
                <w:sz w:val="14"/>
              </w:rPr>
              <w:t>OG</w:t>
            </w:r>
          </w:p>
        </w:tc>
        <w:tc>
          <w:tcPr>
            <w:tcW w:type="dxa" w:w="5270"/>
          </w:tcPr>
          <w:p>
            <w:r/>
            <w:r>
              <w:rPr>
                <w:rFonts w:ascii="Times New Roman" w:hAnsi="Times New Roman" w:cs="Times New Roman"/>
                <w:b w:val="0"/>
                <w:sz w:val="14"/>
              </w:rPr>
              <w:t>Overground</w:t>
            </w:r>
          </w:p>
        </w:tc>
      </w:tr>
      <w:tr>
        <w:tc>
          <w:tcPr>
            <w:tcW w:type="dxa" w:w="5270"/>
          </w:tcPr>
          <w:p>
            <w:r/>
            <w:r>
              <w:rPr>
                <w:rFonts w:ascii="Times New Roman" w:hAnsi="Times New Roman" w:cs="Times New Roman"/>
                <w:b w:val="0"/>
                <w:sz w:val="14"/>
              </w:rPr>
              <w:t>ONNX</w:t>
            </w:r>
          </w:p>
        </w:tc>
        <w:tc>
          <w:tcPr>
            <w:tcW w:type="dxa" w:w="5270"/>
          </w:tcPr>
          <w:p>
            <w:r/>
            <w:r>
              <w:rPr>
                <w:rFonts w:ascii="Times New Roman" w:hAnsi="Times New Roman" w:cs="Times New Roman"/>
                <w:b w:val="0"/>
                <w:sz w:val="14"/>
              </w:rPr>
              <w:t>Open Neural Network Exchange</w:t>
            </w:r>
          </w:p>
        </w:tc>
      </w:tr>
      <w:tr>
        <w:tc>
          <w:tcPr>
            <w:tcW w:type="dxa" w:w="5270"/>
          </w:tcPr>
          <w:p>
            <w:r/>
            <w:r>
              <w:rPr>
                <w:rFonts w:ascii="Times New Roman" w:hAnsi="Times New Roman" w:cs="Times New Roman"/>
                <w:b w:val="0"/>
                <w:sz w:val="14"/>
              </w:rPr>
              <w:t>PD</w:t>
            </w:r>
          </w:p>
        </w:tc>
        <w:tc>
          <w:tcPr>
            <w:tcW w:type="dxa" w:w="5270"/>
          </w:tcPr>
          <w:p>
            <w:r/>
            <w:r>
              <w:rPr>
                <w:rFonts w:ascii="Times New Roman" w:hAnsi="Times New Roman" w:cs="Times New Roman"/>
                <w:b w:val="0"/>
                <w:sz w:val="14"/>
              </w:rPr>
              <w:t>Parkinson’s Disease</w:t>
            </w:r>
          </w:p>
        </w:tc>
      </w:tr>
      <w:tr>
        <w:tc>
          <w:tcPr>
            <w:tcW w:type="dxa" w:w="5270"/>
          </w:tcPr>
          <w:p>
            <w:r/>
            <w:r>
              <w:rPr>
                <w:rFonts w:ascii="Times New Roman" w:hAnsi="Times New Roman" w:cs="Times New Roman"/>
                <w:b w:val="0"/>
                <w:sz w:val="14"/>
              </w:rPr>
              <w:t>PiG</w:t>
            </w:r>
          </w:p>
        </w:tc>
        <w:tc>
          <w:tcPr>
            <w:tcW w:type="dxa" w:w="5270"/>
          </w:tcPr>
          <w:p>
            <w:r/>
            <w:r>
              <w:rPr>
                <w:rFonts w:ascii="Times New Roman" w:hAnsi="Times New Roman" w:cs="Times New Roman"/>
                <w:b w:val="0"/>
                <w:sz w:val="14"/>
              </w:rPr>
              <w:t>Plug-in Gait (Vicon marker protocol)</w:t>
            </w:r>
          </w:p>
        </w:tc>
      </w:tr>
      <w:tr>
        <w:tc>
          <w:tcPr>
            <w:tcW w:type="dxa" w:w="5270"/>
          </w:tcPr>
          <w:p>
            <w:r/>
            <w:r>
              <w:rPr>
                <w:rFonts w:ascii="Times New Roman" w:hAnsi="Times New Roman" w:cs="Times New Roman"/>
                <w:b w:val="0"/>
                <w:sz w:val="14"/>
              </w:rPr>
              <w:t>SD</w:t>
            </w:r>
          </w:p>
        </w:tc>
        <w:tc>
          <w:tcPr>
            <w:tcW w:type="dxa" w:w="5270"/>
          </w:tcPr>
          <w:p>
            <w:r/>
            <w:r>
              <w:rPr>
                <w:rFonts w:ascii="Times New Roman" w:hAnsi="Times New Roman" w:cs="Times New Roman"/>
                <w:b w:val="0"/>
                <w:sz w:val="14"/>
              </w:rPr>
              <w:t>Standard Deviation</w:t>
            </w:r>
          </w:p>
        </w:tc>
      </w:tr>
      <w:tr>
        <w:tc>
          <w:tcPr>
            <w:tcW w:type="dxa" w:w="5270"/>
          </w:tcPr>
          <w:p>
            <w:r/>
            <w:r>
              <w:rPr>
                <w:rFonts w:ascii="Times New Roman" w:hAnsi="Times New Roman" w:cs="Times New Roman"/>
                <w:b w:val="0"/>
                <w:sz w:val="14"/>
              </w:rPr>
              <w:t>TM</w:t>
            </w:r>
          </w:p>
        </w:tc>
        <w:tc>
          <w:tcPr>
            <w:tcW w:type="dxa" w:w="5270"/>
          </w:tcPr>
          <w:p>
            <w:r/>
            <w:r>
              <w:rPr>
                <w:rFonts w:ascii="Times New Roman" w:hAnsi="Times New Roman" w:cs="Times New Roman"/>
                <w:b w:val="0"/>
                <w:sz w:val="14"/>
              </w:rPr>
              <w:t>Treadmill</w:t>
            </w:r>
          </w:p>
        </w:tc>
      </w:tr>
      <w:tr>
        <w:tc>
          <w:tcPr>
            <w:tcW w:type="dxa" w:w="5270"/>
          </w:tcPr>
          <w:p>
            <w:r/>
            <w:r>
              <w:rPr>
                <w:rFonts w:ascii="Times New Roman" w:hAnsi="Times New Roman" w:cs="Times New Roman"/>
                <w:b w:val="0"/>
                <w:sz w:val="14"/>
              </w:rPr>
              <w:t>TO</w:t>
            </w:r>
          </w:p>
        </w:tc>
        <w:tc>
          <w:tcPr>
            <w:tcW w:type="dxa" w:w="5270"/>
          </w:tcPr>
          <w:p>
            <w:r/>
            <w:r>
              <w:rPr>
                <w:rFonts w:ascii="Times New Roman" w:hAnsi="Times New Roman" w:cs="Times New Roman"/>
                <w:b w:val="0"/>
                <w:sz w:val="14"/>
              </w:rPr>
              <w:t>Toe-Off (terminal contact)</w:t>
            </w:r>
          </w:p>
        </w:tc>
      </w:tr>
      <w:tr>
        <w:tc>
          <w:tcPr>
            <w:tcW w:type="dxa" w:w="5270"/>
          </w:tcPr>
          <w:p>
            <w:r/>
            <w:r>
              <w:rPr>
                <w:rFonts w:ascii="Times New Roman" w:hAnsi="Times New Roman" w:cs="Times New Roman"/>
                <w:b w:val="0"/>
                <w:sz w:val="14"/>
              </w:rPr>
              <w:t>TP</w:t>
            </w:r>
          </w:p>
        </w:tc>
        <w:tc>
          <w:tcPr>
            <w:tcW w:type="dxa" w:w="5270"/>
          </w:tcPr>
          <w:p>
            <w:r/>
            <w:r>
              <w:rPr>
                <w:rFonts w:ascii="Times New Roman" w:hAnsi="Times New Roman" w:cs="Times New Roman"/>
                <w:b w:val="0"/>
                <w:sz w:val="14"/>
              </w:rPr>
              <w:t>True Positive</w:t>
            </w:r>
          </w:p>
        </w:tc>
      </w:tr>
      <w:tr>
        <w:tc>
          <w:tcPr>
            <w:tcW w:type="dxa" w:w="5270"/>
          </w:tcPr>
          <w:p>
            <w:r/>
            <w:r>
              <w:rPr>
                <w:rFonts w:ascii="Times New Roman" w:hAnsi="Times New Roman" w:cs="Times New Roman"/>
                <w:b w:val="0"/>
                <w:sz w:val="14"/>
              </w:rPr>
              <w:t>V3D</w:t>
            </w:r>
          </w:p>
        </w:tc>
        <w:tc>
          <w:tcPr>
            <w:tcW w:type="dxa" w:w="5270"/>
          </w:tcPr>
          <w:p>
            <w:r/>
            <w:r>
              <w:rPr>
                <w:rFonts w:ascii="Times New Roman" w:hAnsi="Times New Roman" w:cs="Times New Roman"/>
                <w:b w:val="0"/>
                <w:sz w:val="14"/>
              </w:rPr>
              <w:t>Visual3D (C-Motion biomechanics software)</w:t>
            </w:r>
          </w:p>
        </w:tc>
      </w:tr>
    </w:tbl>
    <w:p>
      <w:pPr>
        <w:spacing w:before="120" w:after="120"/>
      </w:pPr>
      <w:r>
        <w:rPr>
          <w:rFonts w:ascii="Times New Roman" w:hAnsi="Times New Roman" w:cs="Times New Roman"/>
          <w:b w:val="0"/>
          <w:i/>
          <w:sz w:val="20"/>
        </w:rPr>
        <w:t>This supplementary material accompanies the main article. All benchmark data, source code, and the gaitkit Python package are available as described in the main text.</w:t>
      </w:r>
    </w:p>
    <w:sectPr w:rsidR="00FC693F" w:rsidRPr="0006063C" w:rsidSect="00034616">
      <w:pgSz w:w="12240" w:h="15840"/>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ntTable" Target="fontTable.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image" Target="media/image3.png"/><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22DAB4588DE44EBB948DAC1A1B75D6" ma:contentTypeVersion="13" ma:contentTypeDescription="Crée un document." ma:contentTypeScope="" ma:versionID="dedeeeaa7b812ba61abac0356ba16239">
  <xsd:schema xmlns:xsd="http://www.w3.org/2001/XMLSchema" xmlns:xs="http://www.w3.org/2001/XMLSchema" xmlns:p="http://schemas.microsoft.com/office/2006/metadata/properties" xmlns:ns2="0c1f3f74-d3f1-4bc4-b9e2-1183a1b81b53" xmlns:ns3="985d9376-f498-492f-a5bf-ecbb8d89a62b" targetNamespace="http://schemas.microsoft.com/office/2006/metadata/properties" ma:root="true" ma:fieldsID="6ea9c9dfb830c7340dab9b66eae53297" ns2:_="" ns3:_="">
    <xsd:import namespace="0c1f3f74-d3f1-4bc4-b9e2-1183a1b81b53"/>
    <xsd:import namespace="985d9376-f498-492f-a5bf-ecbb8d89a6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f3f74-d3f1-4bc4-b9e2-1183a1b81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a14af0cc-7ff8-40b0-b4b8-656ce9f27bb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d9376-f498-492f-a5bf-ecbb8d89a62b"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1f3f74-d3f1-4bc4-b9e2-1183a1b81b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14A018F-5D80-49E8-BB85-9A302CA36D35}"/>
</file>

<file path=customXml/itemProps3.xml><?xml version="1.0" encoding="utf-8"?>
<ds:datastoreItem xmlns:ds="http://schemas.openxmlformats.org/officeDocument/2006/customXml" ds:itemID="{028B84EE-6EC1-44EF-AF5A-1A78D9C52947}"/>
</file>

<file path=customXml/itemProps4.xml><?xml version="1.0" encoding="utf-8"?>
<ds:datastoreItem xmlns:ds="http://schemas.openxmlformats.org/officeDocument/2006/customXml" ds:itemID="{55A34974-FBFE-451E-9D60-628EE548B2C8}"/>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0x0101000F22DAB4588DE44EBB948DAC1A1B75D6</vt:lpwstr>
  </property>
  <property fmtid="{D5CDD505-2E9C-101B-9397-08002B2CF9AE}" pid="3" name="MediaServiceImageTags">
    <vt:lpwstr/>
  </property>
</Properties>
</file>