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9226E">
      <w:pPr>
        <w:jc w:val="center"/>
        <w:rPr>
          <w:sz w:val="28"/>
          <w:szCs w:val="36"/>
        </w:rPr>
      </w:pPr>
      <w:r>
        <w:rPr>
          <w:rFonts w:hint="default"/>
          <w:sz w:val="28"/>
          <w:szCs w:val="36"/>
        </w:rPr>
        <w:t>Clinical Data Collection Form for Radical Prostatectomy Patients</w:t>
      </w:r>
    </w:p>
    <w:tbl>
      <w:tblPr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5"/>
        <w:gridCol w:w="2307"/>
        <w:gridCol w:w="2280"/>
        <w:gridCol w:w="2000"/>
      </w:tblGrid>
      <w:tr w14:paraId="4D23F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93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5D77BB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22"/>
                <w:szCs w:val="28"/>
              </w:rPr>
            </w:pPr>
            <w:bookmarkStart w:id="0" w:name="_GoBack"/>
            <w:bookmarkEnd w:id="0"/>
            <w:r>
              <w:rPr>
                <w:rFonts w:hint="default"/>
                <w:b/>
                <w:sz w:val="22"/>
                <w:szCs w:val="28"/>
                <w:lang w:val="en-US" w:eastAsia="zh-CN"/>
              </w:rPr>
              <w:t>Module</w:t>
            </w:r>
          </w:p>
        </w:tc>
        <w:tc>
          <w:tcPr>
            <w:tcW w:w="23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11A18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22"/>
                <w:szCs w:val="28"/>
              </w:rPr>
            </w:pPr>
            <w:r>
              <w:rPr>
                <w:rFonts w:hint="default"/>
                <w:b/>
                <w:sz w:val="22"/>
                <w:szCs w:val="28"/>
                <w:lang w:val="en-US" w:eastAsia="zh-CN"/>
              </w:rPr>
              <w:t>Variable Name</w:t>
            </w:r>
          </w:p>
        </w:tc>
        <w:tc>
          <w:tcPr>
            <w:tcW w:w="22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F13FF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22"/>
                <w:szCs w:val="28"/>
              </w:rPr>
            </w:pPr>
            <w:r>
              <w:rPr>
                <w:rFonts w:hint="default"/>
                <w:b/>
                <w:sz w:val="22"/>
                <w:szCs w:val="28"/>
                <w:lang w:val="en-US" w:eastAsia="zh-CN"/>
              </w:rPr>
              <w:t>Data Entry / Options</w:t>
            </w:r>
          </w:p>
        </w:tc>
        <w:tc>
          <w:tcPr>
            <w:tcW w:w="20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84E35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/>
                <w:b/>
                <w:sz w:val="22"/>
                <w:szCs w:val="28"/>
              </w:rPr>
            </w:pPr>
            <w:r>
              <w:rPr>
                <w:rFonts w:hint="default"/>
                <w:b/>
                <w:sz w:val="22"/>
                <w:szCs w:val="28"/>
                <w:lang w:val="en-US" w:eastAsia="zh-CN"/>
              </w:rPr>
              <w:t>Notes / References</w:t>
            </w:r>
          </w:p>
        </w:tc>
      </w:tr>
      <w:tr w14:paraId="7EAD7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453175B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A. Demographics &amp; Baseline</w:t>
            </w:r>
          </w:p>
        </w:tc>
        <w:tc>
          <w:tcPr>
            <w:tcW w:w="230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CF2F0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Age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583BBFF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_______ years</w:t>
            </w:r>
          </w:p>
        </w:tc>
        <w:tc>
          <w:tcPr>
            <w:tcW w:w="20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F2146C4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Continuous variable</w:t>
            </w:r>
          </w:p>
        </w:tc>
      </w:tr>
      <w:tr w14:paraId="7E31E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B9A87A7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1E8761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Educational level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BC91471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Primary school or below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Middle / High school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③ College / Bachelor's degree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④ Master's degree or above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A7B7AC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Categorical variable</w:t>
            </w:r>
          </w:p>
        </w:tc>
      </w:tr>
      <w:tr w14:paraId="593F1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0A66A4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18C1CA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Body Mass Index (BMI)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DBD85C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_______ kg/m²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DAEAE8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Continuous variable</w:t>
            </w:r>
          </w:p>
        </w:tc>
      </w:tr>
      <w:tr w14:paraId="586E1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F27D0C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D1084FF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Medical history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59AD22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None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Hypertension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③ Diabetes mellitus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④ Cardiovascular disease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⑤ Other: _______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88448F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Multiple selections allowed</w:t>
            </w:r>
          </w:p>
        </w:tc>
      </w:tr>
      <w:tr w14:paraId="2EE4F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9ED1E3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C8040C6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Admission systolic blood pressure (SBP)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74E3DF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_______ mmHg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2B0275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Continuous variable</w:t>
            </w:r>
          </w:p>
        </w:tc>
      </w:tr>
      <w:tr w14:paraId="34785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5B2947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B. Preoperative Oncological Indicators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BD1DC22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Prostate volume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94EFB7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_______ cm³ (or mL)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525DB75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Measured by ultrasound / MRI</w:t>
            </w:r>
          </w:p>
        </w:tc>
      </w:tr>
      <w:tr w14:paraId="490DF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084CE0A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2DB2BB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Prostate-specific antigen (PSA)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10BB23F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_______ ng/mL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79B87EA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Continuous variable</w:t>
            </w:r>
          </w:p>
        </w:tc>
      </w:tr>
      <w:tr w14:paraId="26EF3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EF78C5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F856C6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Pathological diagnosis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2EA1EF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Prostate adenocarcinoma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Other: _______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A9EB80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Based on biopsy pathology</w:t>
            </w:r>
          </w:p>
        </w:tc>
      </w:tr>
      <w:tr w14:paraId="47A53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FDFABA2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C. Intraoperative Indicators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5467B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Surgical method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3AA0D3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Open surgery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Laparoscopic surgery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③ Robot-assisted surgery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2DFE8A4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—</w:t>
            </w:r>
          </w:p>
        </w:tc>
      </w:tr>
      <w:tr w14:paraId="1DB40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A7C4E83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700890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Surgical time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500E1BA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_______ minutes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5BDC9A4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Continuous variable</w:t>
            </w:r>
          </w:p>
        </w:tc>
      </w:tr>
      <w:tr w14:paraId="46BF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95B2BD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C4AA9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Intraoperative blood loss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C6247E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_______ mL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E0BB101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Continuous variable</w:t>
            </w:r>
          </w:p>
        </w:tc>
      </w:tr>
      <w:tr w14:paraId="18AD8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A40B893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83887E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Positive surgical margin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441CE8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Yes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150252B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—</w:t>
            </w:r>
          </w:p>
        </w:tc>
      </w:tr>
      <w:tr w14:paraId="1E1E2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BE87A4A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D. Postoperative Management &amp; Complications</w:t>
            </w: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EDF3592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Catheter type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43FE37B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Double-lumen balloon catheter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Triple-lumen balloon catheter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F19997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—</w:t>
            </w:r>
          </w:p>
        </w:tc>
      </w:tr>
      <w:tr w14:paraId="4C6B1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938B67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8A4553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Catheter balloon injection volume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F8C822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_______ mL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12CD832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—</w:t>
            </w:r>
          </w:p>
        </w:tc>
      </w:tr>
      <w:tr w14:paraId="4FE5C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C794D6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2A8EEFB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Postoperative constipation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2A2D5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Yes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AA63F58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Based on clinical diagnosis</w:t>
            </w:r>
          </w:p>
        </w:tc>
      </w:tr>
      <w:tr w14:paraId="5B15E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3E6BF54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EED8AA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Pelvic floor muscle training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FBBD75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Yes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CDE535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Whether performed as instructed</w:t>
            </w:r>
          </w:p>
        </w:tc>
      </w:tr>
      <w:tr w14:paraId="1BFC6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A5C373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E3DA7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Abdominal hot compress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A229879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Yes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7F7E80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Postoperative intervention</w:t>
            </w:r>
          </w:p>
        </w:tc>
      </w:tr>
      <w:tr w14:paraId="1AC60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79F9D4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EF00E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Bladder spasms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4BF8D6A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Yes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87C5B76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—</w:t>
            </w:r>
          </w:p>
        </w:tc>
      </w:tr>
      <w:tr w14:paraId="2C1C4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57357AB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B28D052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Systemic inflammatory response syndrome (SIRS)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FC1164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Yes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45582A4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According to SIRS diagnostic criteria</w:t>
            </w:r>
          </w:p>
        </w:tc>
      </w:tr>
      <w:tr w14:paraId="509B1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AE96073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128D7D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Blood culture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FA34DC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Positive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Negative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③ Not performed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0DE62ED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—</w:t>
            </w:r>
          </w:p>
        </w:tc>
      </w:tr>
      <w:tr w14:paraId="72A4C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08D9D2A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EA5AC3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Drug susceptibility test results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A29771E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① Sensitive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② Resistant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③ Not performed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3B39EB5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Only if blood culture is positive</w:t>
            </w:r>
          </w:p>
        </w:tc>
      </w:tr>
      <w:tr w14:paraId="3EA79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93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534C031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E. Preoperative Psychological Assessment</w:t>
            </w:r>
          </w:p>
        </w:tc>
        <w:tc>
          <w:tcPr>
            <w:tcW w:w="230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21C328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Zung Self-Rating Anxiety Scale (SAS)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B42EB8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Raw score (sum of 20 items): _______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Standardized index score (raw × 1.25): _______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D4E3550">
            <w:pPr>
              <w:snapToGrid w:val="0"/>
              <w:ind w:left="0" w:leftChars="0" w:right="0" w:rightChars="0" w:firstLine="0" w:firstLineChars="0"/>
              <w:jc w:val="left"/>
              <w:rPr>
                <w:rFonts w:hint="default"/>
                <w:sz w:val="22"/>
                <w:szCs w:val="28"/>
              </w:rPr>
            </w:pPr>
            <w:r>
              <w:rPr>
                <w:rFonts w:hint="default"/>
                <w:sz w:val="22"/>
                <w:szCs w:val="28"/>
                <w:lang w:val="en-US" w:eastAsia="zh-CN"/>
              </w:rPr>
              <w:t>Published scale (Zung, 1971).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20 items, 4-point Likert scale (1–4).</w:t>
            </w:r>
            <w:r>
              <w:rPr>
                <w:rFonts w:hint="default"/>
                <w:sz w:val="22"/>
                <w:szCs w:val="28"/>
                <w:lang w:val="en-US" w:eastAsia="zh-CN"/>
              </w:rPr>
              <w:br w:type="textWrapping"/>
            </w:r>
            <w:r>
              <w:rPr>
                <w:rFonts w:hint="default"/>
                <w:sz w:val="22"/>
                <w:szCs w:val="28"/>
                <w:lang w:val="en-US" w:eastAsia="zh-CN"/>
              </w:rPr>
              <w:t>Treated as a continuous variable in analysis.</w:t>
            </w:r>
          </w:p>
        </w:tc>
      </w:tr>
    </w:tbl>
    <w:p w14:paraId="283CFDD6">
      <w:pPr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2D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2026-09-03T13:08:58Z</dcterms:created>
  <dc:creator>韩爽</dc:creator>
  <cp:lastModifiedBy>吨吨</cp:lastModifiedBy>
  <dcterms:modified xsi:type="dcterms:W3CDTF">2026-09-03T13:31:01Z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eyJoZGlkIjoiZWUyY2EyMTZiZjBjNDBmNGZhMWJiN2U0NWE3MmNkMmYiLCJ1c2VySWQiOiIyNjY2NjkyMjIifQ==</vt:lpwstr>
  </property>
  <property fmtid="{D5CDD505-2E9C-101B-9397-08002B2CF9AE}" pid="4" name="ICV">
    <vt:lpwstr>3FC2617FD95841BE9FDEC35DF43E6591_12</vt:lpwstr>
  </property>
</Properties>
</file>