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92C9" w14:textId="77777777" w:rsidR="00B93013" w:rsidRPr="003070B3" w:rsidRDefault="00B93013" w:rsidP="00B93013">
      <w:pPr>
        <w:spacing w:before="240" w:after="0"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1:</w:t>
      </w:r>
      <w:r w:rsidRPr="003070B3">
        <w:rPr>
          <w:rFonts w:ascii="Arial" w:hAnsi="Arial" w:cs="Arial"/>
          <w:sz w:val="24"/>
        </w:rPr>
        <w:t xml:space="preserve"> Data type and data sources</w:t>
      </w:r>
    </w:p>
    <w:tbl>
      <w:tblPr>
        <w:tblStyle w:val="LightShading-Accent4"/>
        <w:tblW w:w="0" w:type="auto"/>
        <w:tblLook w:val="04A0" w:firstRow="1" w:lastRow="0" w:firstColumn="1" w:lastColumn="0" w:noHBand="0" w:noVBand="1"/>
      </w:tblPr>
      <w:tblGrid>
        <w:gridCol w:w="1728"/>
        <w:gridCol w:w="1980"/>
        <w:gridCol w:w="1620"/>
        <w:gridCol w:w="1584"/>
        <w:gridCol w:w="1728"/>
      </w:tblGrid>
      <w:tr w:rsidR="00B93013" w:rsidRPr="003070B3" w14:paraId="3E4B7787" w14:textId="77777777" w:rsidTr="0079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305AE08B" w14:textId="77777777" w:rsidR="00B93013" w:rsidRPr="003070B3" w:rsidRDefault="00B93013" w:rsidP="00795131">
            <w:pPr>
              <w:jc w:val="both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Data Type</w:t>
            </w:r>
          </w:p>
        </w:tc>
        <w:tc>
          <w:tcPr>
            <w:tcW w:w="1980" w:type="dxa"/>
          </w:tcPr>
          <w:p w14:paraId="2964FED4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Parameter</w:t>
            </w:r>
          </w:p>
        </w:tc>
        <w:tc>
          <w:tcPr>
            <w:tcW w:w="1620" w:type="dxa"/>
          </w:tcPr>
          <w:p w14:paraId="2290C5B0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Source</w:t>
            </w:r>
          </w:p>
        </w:tc>
        <w:tc>
          <w:tcPr>
            <w:tcW w:w="1584" w:type="dxa"/>
          </w:tcPr>
          <w:p w14:paraId="26FCAD08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Resolution</w:t>
            </w:r>
          </w:p>
        </w:tc>
        <w:tc>
          <w:tcPr>
            <w:tcW w:w="1728" w:type="dxa"/>
          </w:tcPr>
          <w:p w14:paraId="4686D94F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Purpose</w:t>
            </w:r>
          </w:p>
        </w:tc>
      </w:tr>
      <w:tr w:rsidR="00B93013" w:rsidRPr="003070B3" w14:paraId="14D57652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03548FC" w14:textId="77777777" w:rsidR="00B93013" w:rsidRPr="003070B3" w:rsidRDefault="00B93013" w:rsidP="00795131">
            <w:pPr>
              <w:jc w:val="both"/>
              <w:rPr>
                <w:rFonts w:ascii="Arial" w:hAnsi="Arial" w:cs="Arial"/>
                <w:b w:val="0"/>
                <w:color w:val="auto"/>
                <w:sz w:val="24"/>
              </w:rPr>
            </w:pPr>
            <w:r w:rsidRPr="003070B3">
              <w:rPr>
                <w:rFonts w:ascii="Arial" w:hAnsi="Arial" w:cs="Arial"/>
                <w:b w:val="0"/>
                <w:color w:val="auto"/>
                <w:sz w:val="24"/>
              </w:rPr>
              <w:t>Topography</w:t>
            </w:r>
          </w:p>
        </w:tc>
        <w:tc>
          <w:tcPr>
            <w:tcW w:w="1980" w:type="dxa"/>
          </w:tcPr>
          <w:p w14:paraId="473DEEA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DEM &amp; Slope</w:t>
            </w:r>
          </w:p>
        </w:tc>
        <w:tc>
          <w:tcPr>
            <w:tcW w:w="1620" w:type="dxa"/>
          </w:tcPr>
          <w:p w14:paraId="2DFA118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SRTM (USGS)</w:t>
            </w:r>
          </w:p>
        </w:tc>
        <w:tc>
          <w:tcPr>
            <w:tcW w:w="1584" w:type="dxa"/>
          </w:tcPr>
          <w:p w14:paraId="6D7F4819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30 m</w:t>
            </w:r>
          </w:p>
        </w:tc>
        <w:tc>
          <w:tcPr>
            <w:tcW w:w="1728" w:type="dxa"/>
          </w:tcPr>
          <w:p w14:paraId="46FDE20A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Terrain analysis</w:t>
            </w:r>
          </w:p>
        </w:tc>
      </w:tr>
      <w:tr w:rsidR="00B93013" w:rsidRPr="003070B3" w14:paraId="516F24EE" w14:textId="77777777" w:rsidTr="00795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5C28F5B7" w14:textId="77777777" w:rsidR="00B93013" w:rsidRPr="003070B3" w:rsidRDefault="00B93013" w:rsidP="00795131">
            <w:pPr>
              <w:jc w:val="both"/>
              <w:rPr>
                <w:rFonts w:ascii="Arial" w:hAnsi="Arial" w:cs="Arial"/>
                <w:b w:val="0"/>
                <w:color w:val="auto"/>
                <w:sz w:val="24"/>
              </w:rPr>
            </w:pPr>
            <w:r w:rsidRPr="003070B3">
              <w:rPr>
                <w:rFonts w:ascii="Arial" w:hAnsi="Arial" w:cs="Arial"/>
                <w:b w:val="0"/>
                <w:color w:val="auto"/>
                <w:sz w:val="24"/>
              </w:rPr>
              <w:t>Soil</w:t>
            </w:r>
          </w:p>
        </w:tc>
        <w:tc>
          <w:tcPr>
            <w:tcW w:w="1980" w:type="dxa"/>
          </w:tcPr>
          <w:p w14:paraId="2A6743B9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Depth, Drainage</w:t>
            </w:r>
          </w:p>
        </w:tc>
        <w:tc>
          <w:tcPr>
            <w:tcW w:w="1620" w:type="dxa"/>
          </w:tcPr>
          <w:p w14:paraId="569DECAB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FAO/HWSD</w:t>
            </w:r>
          </w:p>
        </w:tc>
        <w:tc>
          <w:tcPr>
            <w:tcW w:w="1584" w:type="dxa"/>
          </w:tcPr>
          <w:p w14:paraId="038D3B82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1:1,000,000</w:t>
            </w:r>
          </w:p>
        </w:tc>
        <w:tc>
          <w:tcPr>
            <w:tcW w:w="1728" w:type="dxa"/>
          </w:tcPr>
          <w:p w14:paraId="5C30A678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Soil suitability</w:t>
            </w:r>
          </w:p>
        </w:tc>
      </w:tr>
      <w:tr w:rsidR="00B93013" w:rsidRPr="003070B3" w14:paraId="66C4910B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FE8A869" w14:textId="77777777" w:rsidR="00B93013" w:rsidRPr="003070B3" w:rsidRDefault="00B93013" w:rsidP="00795131">
            <w:pPr>
              <w:jc w:val="both"/>
              <w:rPr>
                <w:rFonts w:ascii="Arial" w:hAnsi="Arial" w:cs="Arial"/>
                <w:b w:val="0"/>
                <w:color w:val="auto"/>
                <w:sz w:val="24"/>
              </w:rPr>
            </w:pPr>
            <w:r w:rsidRPr="003070B3">
              <w:rPr>
                <w:rFonts w:ascii="Arial" w:hAnsi="Arial" w:cs="Arial"/>
                <w:b w:val="0"/>
                <w:color w:val="auto"/>
                <w:sz w:val="24"/>
              </w:rPr>
              <w:t>Climate</w:t>
            </w:r>
          </w:p>
        </w:tc>
        <w:tc>
          <w:tcPr>
            <w:tcW w:w="1980" w:type="dxa"/>
          </w:tcPr>
          <w:p w14:paraId="0B9197D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Rainfall, Temperature</w:t>
            </w:r>
          </w:p>
        </w:tc>
        <w:tc>
          <w:tcPr>
            <w:tcW w:w="1620" w:type="dxa"/>
          </w:tcPr>
          <w:p w14:paraId="6B7AE8D2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WorldClim v2</w:t>
            </w:r>
          </w:p>
        </w:tc>
        <w:tc>
          <w:tcPr>
            <w:tcW w:w="1584" w:type="dxa"/>
          </w:tcPr>
          <w:p w14:paraId="6542B8B2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1 km</w:t>
            </w:r>
          </w:p>
        </w:tc>
        <w:tc>
          <w:tcPr>
            <w:tcW w:w="1728" w:type="dxa"/>
          </w:tcPr>
          <w:p w14:paraId="4BB480F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Climate suitability</w:t>
            </w:r>
          </w:p>
        </w:tc>
      </w:tr>
      <w:tr w:rsidR="00B93013" w:rsidRPr="003070B3" w14:paraId="029075B2" w14:textId="77777777" w:rsidTr="00795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1DFD42DE" w14:textId="77777777" w:rsidR="00B93013" w:rsidRPr="003070B3" w:rsidRDefault="00B93013" w:rsidP="00795131">
            <w:pPr>
              <w:jc w:val="both"/>
              <w:rPr>
                <w:rFonts w:ascii="Arial" w:hAnsi="Arial" w:cs="Arial"/>
                <w:b w:val="0"/>
                <w:color w:val="auto"/>
                <w:sz w:val="24"/>
              </w:rPr>
            </w:pPr>
            <w:r w:rsidRPr="003070B3">
              <w:rPr>
                <w:rFonts w:ascii="Arial" w:hAnsi="Arial" w:cs="Arial"/>
                <w:b w:val="0"/>
                <w:color w:val="auto"/>
                <w:sz w:val="24"/>
              </w:rPr>
              <w:t>Land use</w:t>
            </w:r>
          </w:p>
        </w:tc>
        <w:tc>
          <w:tcPr>
            <w:tcW w:w="1980" w:type="dxa"/>
          </w:tcPr>
          <w:p w14:paraId="17FAF965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LULC</w:t>
            </w:r>
          </w:p>
        </w:tc>
        <w:tc>
          <w:tcPr>
            <w:tcW w:w="1620" w:type="dxa"/>
          </w:tcPr>
          <w:p w14:paraId="123E5AC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ESA Global</w:t>
            </w:r>
          </w:p>
        </w:tc>
        <w:tc>
          <w:tcPr>
            <w:tcW w:w="1584" w:type="dxa"/>
          </w:tcPr>
          <w:p w14:paraId="7D2C676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10–30 m</w:t>
            </w:r>
          </w:p>
        </w:tc>
        <w:tc>
          <w:tcPr>
            <w:tcW w:w="1728" w:type="dxa"/>
          </w:tcPr>
          <w:p w14:paraId="2B8759E5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</w:rPr>
            </w:pPr>
            <w:r w:rsidRPr="003070B3">
              <w:rPr>
                <w:rFonts w:ascii="Arial" w:hAnsi="Arial" w:cs="Arial"/>
                <w:color w:val="auto"/>
                <w:sz w:val="24"/>
              </w:rPr>
              <w:t>Validation</w:t>
            </w:r>
          </w:p>
        </w:tc>
      </w:tr>
    </w:tbl>
    <w:p w14:paraId="7AFFD66C" w14:textId="77777777" w:rsidR="00B93013" w:rsidRPr="003070B3" w:rsidRDefault="00B93013" w:rsidP="00B93013">
      <w:pPr>
        <w:spacing w:line="360" w:lineRule="auto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>Source:</w:t>
      </w:r>
      <w:r w:rsidRPr="003070B3">
        <w:rPr>
          <w:rFonts w:ascii="Arial" w:hAnsi="Arial" w:cs="Arial"/>
        </w:rPr>
        <w:t xml:space="preserve"> </w:t>
      </w:r>
      <w:r w:rsidRPr="003070B3">
        <w:rPr>
          <w:rFonts w:ascii="Arial" w:hAnsi="Arial" w:cs="Arial"/>
        </w:rPr>
        <w:fldChar w:fldCharType="begin" w:fldLock="1"/>
      </w:r>
      <w:r w:rsidRPr="003070B3">
        <w:rPr>
          <w:rFonts w:ascii="Arial" w:hAnsi="Arial" w:cs="Arial"/>
        </w:rPr>
        <w:instrText>ADDIN CSL_CITATION {"citationItems":[{"id":"ITEM-1","itemData":{"author":[{"dropping-particle":"","family":"EPIC Environmental","given":"","non-dropping-particle":"","parse-names":false,"suffix":""}],"id":"ITEM-1","issued":{"date-parts":[["2024"]]},"title":"EPIC Soil and Agricultural Land Suitability Assessment","type":"report"},"uris":["http://www.mendeley.com/documents/?uuid=beffca23-b1d9-4d26-81c2-7f0d656b52b4","http://www.mendeley.com/documents/?uuid=8ebb2eb8-35a8-41da-806b-c9a454464a08","http://www.mendeley.com/documents/?uuid=c03e5c0e-a66a-44d7-9c7c-1b76b72f2eca"]}],"mendeley":{"formattedCitation":"(EPIC Environmental, 2024)","plainTextFormattedCitation":"(EPIC Environmental, 2024)","previouslyFormattedCitation":"(EPIC Environmental, 2024)"},"properties":{"noteIndex":0},"schema":"https://github.com/citation-style-language/schema/raw/master/csl-citation.json"}</w:instrText>
      </w:r>
      <w:r w:rsidRPr="003070B3">
        <w:rPr>
          <w:rFonts w:ascii="Arial" w:hAnsi="Arial" w:cs="Arial"/>
        </w:rPr>
        <w:fldChar w:fldCharType="separate"/>
      </w:r>
      <w:r w:rsidRPr="003070B3">
        <w:rPr>
          <w:rFonts w:ascii="Arial" w:hAnsi="Arial" w:cs="Arial"/>
          <w:noProof/>
        </w:rPr>
        <w:t>(EPIC Environmental, 2024)</w:t>
      </w:r>
      <w:r w:rsidRPr="003070B3">
        <w:rPr>
          <w:rFonts w:ascii="Arial" w:hAnsi="Arial" w:cs="Arial"/>
        </w:rPr>
        <w:fldChar w:fldCharType="end"/>
      </w:r>
    </w:p>
    <w:p w14:paraId="4989FE96" w14:textId="77777777" w:rsidR="00B93013" w:rsidRPr="003070B3" w:rsidRDefault="00B93013" w:rsidP="00B93013">
      <w:pPr>
        <w:spacing w:after="0"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2:</w:t>
      </w:r>
      <w:r w:rsidRPr="003070B3">
        <w:rPr>
          <w:rFonts w:ascii="Arial" w:hAnsi="Arial" w:cs="Arial"/>
          <w:sz w:val="24"/>
        </w:rPr>
        <w:t xml:space="preserve"> Pairwise comparison matrix of biophysical criteria </w:t>
      </w: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1083"/>
        <w:gridCol w:w="900"/>
        <w:gridCol w:w="988"/>
        <w:gridCol w:w="892"/>
        <w:gridCol w:w="1855"/>
        <w:gridCol w:w="1170"/>
        <w:gridCol w:w="1611"/>
      </w:tblGrid>
      <w:tr w:rsidR="00B93013" w:rsidRPr="003070B3" w14:paraId="3A0C41F7" w14:textId="77777777" w:rsidTr="00795131">
        <w:trPr>
          <w:trHeight w:val="300"/>
          <w:jc w:val="center"/>
        </w:trPr>
        <w:tc>
          <w:tcPr>
            <w:tcW w:w="1662" w:type="dxa"/>
            <w:noWrap/>
            <w:vAlign w:val="center"/>
            <w:hideMark/>
          </w:tcPr>
          <w:p w14:paraId="4DF8934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083" w:type="dxa"/>
            <w:tcBorders>
              <w:bottom w:val="nil"/>
            </w:tcBorders>
            <w:noWrap/>
            <w:vAlign w:val="center"/>
            <w:hideMark/>
          </w:tcPr>
          <w:p w14:paraId="54374CB5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Rainfall</w:t>
            </w:r>
          </w:p>
        </w:tc>
        <w:tc>
          <w:tcPr>
            <w:tcW w:w="900" w:type="dxa"/>
            <w:tcBorders>
              <w:bottom w:val="nil"/>
            </w:tcBorders>
            <w:noWrap/>
            <w:vAlign w:val="center"/>
            <w:hideMark/>
          </w:tcPr>
          <w:p w14:paraId="688698E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Tmax</w:t>
            </w:r>
          </w:p>
        </w:tc>
        <w:tc>
          <w:tcPr>
            <w:tcW w:w="988" w:type="dxa"/>
            <w:tcBorders>
              <w:bottom w:val="nil"/>
            </w:tcBorders>
            <w:noWrap/>
            <w:vAlign w:val="center"/>
            <w:hideMark/>
          </w:tcPr>
          <w:p w14:paraId="0EA43434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Tmin</w:t>
            </w:r>
          </w:p>
        </w:tc>
        <w:tc>
          <w:tcPr>
            <w:tcW w:w="892" w:type="dxa"/>
            <w:tcBorders>
              <w:bottom w:val="nil"/>
            </w:tcBorders>
            <w:noWrap/>
            <w:vAlign w:val="center"/>
            <w:hideMark/>
          </w:tcPr>
          <w:p w14:paraId="4C736C68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Tav</w:t>
            </w:r>
          </w:p>
        </w:tc>
        <w:tc>
          <w:tcPr>
            <w:tcW w:w="1855" w:type="dxa"/>
            <w:tcBorders>
              <w:bottom w:val="nil"/>
            </w:tcBorders>
            <w:noWrap/>
            <w:vAlign w:val="center"/>
            <w:hideMark/>
          </w:tcPr>
          <w:p w14:paraId="0312B07F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Soil depth</w:t>
            </w:r>
          </w:p>
        </w:tc>
        <w:tc>
          <w:tcPr>
            <w:tcW w:w="1170" w:type="dxa"/>
            <w:tcBorders>
              <w:bottom w:val="nil"/>
            </w:tcBorders>
            <w:noWrap/>
            <w:vAlign w:val="center"/>
            <w:hideMark/>
          </w:tcPr>
          <w:p w14:paraId="7F099C06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611" w:type="dxa"/>
            <w:tcBorders>
              <w:bottom w:val="nil"/>
            </w:tcBorders>
            <w:noWrap/>
            <w:vAlign w:val="center"/>
            <w:hideMark/>
          </w:tcPr>
          <w:p w14:paraId="2EB3929C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Elevation</w:t>
            </w:r>
          </w:p>
        </w:tc>
      </w:tr>
      <w:tr w:rsidR="00B93013" w:rsidRPr="003070B3" w14:paraId="2581E7AA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034B6BAA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Rainfall</w:t>
            </w: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F6DFE71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39C74345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2C6C6F2E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5.000</w:t>
            </w:r>
          </w:p>
        </w:tc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56F20BA1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1EB50A1D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2251C038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5.000</w:t>
            </w:r>
          </w:p>
        </w:tc>
        <w:tc>
          <w:tcPr>
            <w:tcW w:w="1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3547FB56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7.000</w:t>
            </w:r>
          </w:p>
        </w:tc>
      </w:tr>
      <w:tr w:rsidR="00B93013" w:rsidRPr="003070B3" w14:paraId="40B9F2E1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03A11AEF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Tmax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569302D0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60DFC40C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0370DC1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1BB784F8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6A74DD2E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20562BAB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24D5FF90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3.000</w:t>
            </w:r>
          </w:p>
        </w:tc>
      </w:tr>
      <w:tr w:rsidR="00B93013" w:rsidRPr="003070B3" w14:paraId="75362CBA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38A78B17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Tmin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0E8FB3AC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39EC7772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FAF1F77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3C56E3E9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6C7226A7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7241B9AB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5E7CCFA1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</w:tr>
      <w:tr w:rsidR="00B93013" w:rsidRPr="003070B3" w14:paraId="31594CBC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3A5EC239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Tav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604DD8D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2584FC5D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79D2351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104C24ED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543162F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05ADEFB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7CD2782D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</w:tr>
      <w:tr w:rsidR="00B93013" w:rsidRPr="003070B3" w14:paraId="47DCF03A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49E1A1D6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Soil depth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700A6AE7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5AB409C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47E87D8C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3D2544AB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59C821AC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6DC09D3F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115D6AF5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</w:tr>
      <w:tr w:rsidR="00B93013" w:rsidRPr="003070B3" w14:paraId="2D8000C9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01F8B5E5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3D66B6FB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28869C25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4F210391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4092C07F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58EF946A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7A1D7CE6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B9BD5"/>
            <w:noWrap/>
            <w:vAlign w:val="center"/>
            <w:hideMark/>
          </w:tcPr>
          <w:p w14:paraId="584D6DF4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2.000</w:t>
            </w:r>
          </w:p>
        </w:tc>
      </w:tr>
      <w:tr w:rsidR="00B93013" w:rsidRPr="003070B3" w14:paraId="02514EB3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  <w:hideMark/>
          </w:tcPr>
          <w:p w14:paraId="22AADC03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Elevation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0FC7336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680B1DB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0D7F59D6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69A6193E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242349B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14:paraId="78CF1A4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14:paraId="3C2F6C0F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</w:tr>
      <w:tr w:rsidR="00B93013" w:rsidRPr="003070B3" w14:paraId="31F4FE3A" w14:textId="77777777" w:rsidTr="00795131">
        <w:trPr>
          <w:trHeight w:val="300"/>
          <w:jc w:val="center"/>
        </w:trPr>
        <w:tc>
          <w:tcPr>
            <w:tcW w:w="1662" w:type="dxa"/>
            <w:tcBorders>
              <w:right w:val="single" w:sz="8" w:space="0" w:color="auto"/>
            </w:tcBorders>
            <w:noWrap/>
            <w:vAlign w:val="center"/>
          </w:tcPr>
          <w:p w14:paraId="0444D4F0" w14:textId="77777777" w:rsidR="00B93013" w:rsidRPr="003070B3" w:rsidRDefault="00B93013" w:rsidP="00795131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5FA9BF99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2.709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0E283B33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6.166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3873C9ED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9.833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4D165DFE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8.5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6E20AB64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12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765C1E86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15.5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center"/>
          </w:tcPr>
          <w:p w14:paraId="470BFCFB" w14:textId="77777777" w:rsidR="00B93013" w:rsidRPr="003070B3" w:rsidRDefault="00B93013" w:rsidP="0079513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19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.000</w:t>
            </w:r>
          </w:p>
        </w:tc>
      </w:tr>
    </w:tbl>
    <w:p w14:paraId="1EC9D721" w14:textId="77777777" w:rsidR="00B93013" w:rsidRPr="003070B3" w:rsidRDefault="00B93013" w:rsidP="00B93013">
      <w:pPr>
        <w:spacing w:line="360" w:lineRule="auto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>Source:</w:t>
      </w:r>
      <w:r w:rsidRPr="003070B3">
        <w:rPr>
          <w:rFonts w:ascii="Arial" w:hAnsi="Arial" w:cs="Arial"/>
        </w:rPr>
        <w:t xml:space="preserve"> Authors' pairwise comparison based on Saaty (1980).</w:t>
      </w:r>
    </w:p>
    <w:p w14:paraId="404EE195" w14:textId="77777777" w:rsidR="00B93013" w:rsidRPr="003070B3" w:rsidRDefault="00B93013" w:rsidP="00B93013">
      <w:pPr>
        <w:spacing w:before="240" w:after="0" w:line="360" w:lineRule="auto"/>
        <w:jc w:val="both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3:</w:t>
      </w:r>
      <w:r w:rsidRPr="003070B3">
        <w:rPr>
          <w:rFonts w:ascii="Arial" w:hAnsi="Arial" w:cs="Arial"/>
          <w:sz w:val="24"/>
        </w:rPr>
        <w:t xml:space="preserve"> Normalized pairwise comparison matrix </w:t>
      </w:r>
    </w:p>
    <w:tbl>
      <w:tblPr>
        <w:tblStyle w:val="MediumShading2-Accent3"/>
        <w:tblW w:w="9969" w:type="dxa"/>
        <w:jc w:val="center"/>
        <w:tblLook w:val="04A0" w:firstRow="1" w:lastRow="0" w:firstColumn="1" w:lastColumn="0" w:noHBand="0" w:noVBand="1"/>
      </w:tblPr>
      <w:tblGrid>
        <w:gridCol w:w="1933"/>
        <w:gridCol w:w="1083"/>
        <w:gridCol w:w="1080"/>
        <w:gridCol w:w="990"/>
        <w:gridCol w:w="990"/>
        <w:gridCol w:w="1609"/>
        <w:gridCol w:w="1001"/>
        <w:gridCol w:w="1283"/>
      </w:tblGrid>
      <w:tr w:rsidR="00B93013" w:rsidRPr="00EA6473" w14:paraId="5DB500E9" w14:textId="77777777" w:rsidTr="0079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2D30EDBE" w14:textId="77777777" w:rsidR="00B93013" w:rsidRPr="00EA6473" w:rsidRDefault="00B93013" w:rsidP="00795131">
            <w:pPr>
              <w:jc w:val="center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Criterion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491D58FB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Rainfall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05EB6F8D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Tmax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342329F3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Tmin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440D0BD2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Tav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438B4823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Soil depth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515B402E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hideMark/>
          </w:tcPr>
          <w:p w14:paraId="34B9F9E8" w14:textId="77777777" w:rsidR="00B93013" w:rsidRPr="00EA647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Elevation</w:t>
            </w:r>
          </w:p>
        </w:tc>
      </w:tr>
      <w:tr w:rsidR="00B93013" w:rsidRPr="003070B3" w14:paraId="79D4FB49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3F0DD5D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Rainfall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A68EFC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0.3691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6C3B1EF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0.4865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C8DF55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0.5085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09EA7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0.2353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73B0BD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0.2500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1502BA3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0.3226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BA6D20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0.3684</w:t>
            </w:r>
          </w:p>
        </w:tc>
      </w:tr>
      <w:tr w:rsidR="00B93013" w:rsidRPr="003070B3" w14:paraId="0A06BF06" w14:textId="77777777" w:rsidTr="0079513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AB91321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Tmax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1FE3AF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0.1230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76E6C7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0.1622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24309E8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0.2034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0E007D7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0.2353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D996EA3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0.1667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365183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0.1935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8E1D073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0.1579</w:t>
            </w:r>
          </w:p>
        </w:tc>
      </w:tr>
      <w:tr w:rsidR="00B93013" w:rsidRPr="003070B3" w14:paraId="53D141B8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FDAFB4F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Tmin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E7CD0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0.0738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DB182C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0.0811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DF1C73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0.1017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F750737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0.2353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A28839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0.2500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150B1DF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0.1290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FC49693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0.1053</w:t>
            </w:r>
          </w:p>
        </w:tc>
      </w:tr>
      <w:tr w:rsidR="00B93013" w:rsidRPr="003070B3" w14:paraId="0FCDB262" w14:textId="77777777" w:rsidTr="0079513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D31227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Tav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56C21A2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0.1845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05317EB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0.0811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EC98AEE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0.0508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E3B04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0.1176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EDF87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0.1667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D60FBCA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0.1290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A84E38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0.1053</w:t>
            </w:r>
          </w:p>
        </w:tc>
      </w:tr>
      <w:tr w:rsidR="00B93013" w:rsidRPr="003070B3" w14:paraId="117D5DD1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1410CC7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Soil depth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940A75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0.1230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561EE04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0.0811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F4DC2E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0.0339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AFAA8D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0.0588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2EB4E6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0.0833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DE8E94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0.1290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910B85A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0.1053</w:t>
            </w:r>
          </w:p>
        </w:tc>
      </w:tr>
      <w:tr w:rsidR="00B93013" w:rsidRPr="003070B3" w14:paraId="07013127" w14:textId="77777777" w:rsidTr="0079513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84DDFD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144FC3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0.0738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E8BB00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0.0541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FEBE5CA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0.0508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7DB3E89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0.0588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0FB0AE6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0.0417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DE006F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0.0645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4C364DC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0.1053</w:t>
            </w:r>
          </w:p>
        </w:tc>
      </w:tr>
      <w:tr w:rsidR="00B93013" w:rsidRPr="003070B3" w14:paraId="0798DAF4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C767EE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lastRenderedPageBreak/>
              <w:t>Elevation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EAE93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0.0528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602592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0.0541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21C83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0.0508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209AFAE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0.0588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8A582AD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0.0417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092DFDE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0.0323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A32A41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0.0526</w:t>
            </w:r>
          </w:p>
        </w:tc>
      </w:tr>
      <w:tr w:rsidR="00B93013" w:rsidRPr="003070B3" w14:paraId="35055BD3" w14:textId="77777777" w:rsidTr="0079513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0E14863B" w14:textId="77777777" w:rsidR="00B93013" w:rsidRPr="00EA6473" w:rsidRDefault="00B93013" w:rsidP="00795131">
            <w:pPr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EA6473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446E32C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529E5EEC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1.0002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20AC55C8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0.9999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0E63AF87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0.9999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215187AA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1.0001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4FCE5262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0.9999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393B5A56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=SUM(ABOVE) </w:instrTex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>1.0001</w:t>
            </w:r>
            <w:r w:rsidRPr="00307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29A08B8A" w14:textId="77777777" w:rsidR="00B93013" w:rsidRPr="003070B3" w:rsidRDefault="00B93013" w:rsidP="00B93013">
      <w:pPr>
        <w:spacing w:after="0" w:line="360" w:lineRule="auto"/>
        <w:jc w:val="both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>Source:</w:t>
      </w:r>
      <w:r w:rsidRPr="003070B3">
        <w:rPr>
          <w:rFonts w:ascii="Arial" w:hAnsi="Arial" w:cs="Arial"/>
        </w:rPr>
        <w:t xml:space="preserve"> Authors' computation from the pairwise comparison matrix</w:t>
      </w:r>
    </w:p>
    <w:p w14:paraId="0F15F777" w14:textId="77777777" w:rsidR="00B93013" w:rsidRPr="003070B3" w:rsidRDefault="00B93013" w:rsidP="00B93013">
      <w:pPr>
        <w:spacing w:before="240" w:after="0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4:</w:t>
      </w:r>
      <w:r w:rsidRPr="003070B3">
        <w:rPr>
          <w:rFonts w:ascii="Arial" w:hAnsi="Arial" w:cs="Arial"/>
          <w:sz w:val="24"/>
        </w:rPr>
        <w:t xml:space="preserve"> Criteria weights and ranking</w:t>
      </w:r>
    </w:p>
    <w:tbl>
      <w:tblPr>
        <w:tblStyle w:val="MediumShading2-Accent3"/>
        <w:tblW w:w="10008" w:type="dxa"/>
        <w:jc w:val="center"/>
        <w:tblLook w:val="04A0" w:firstRow="1" w:lastRow="0" w:firstColumn="1" w:lastColumn="0" w:noHBand="0" w:noVBand="1"/>
      </w:tblPr>
      <w:tblGrid>
        <w:gridCol w:w="3924"/>
        <w:gridCol w:w="1712"/>
        <w:gridCol w:w="3292"/>
        <w:gridCol w:w="1080"/>
      </w:tblGrid>
      <w:tr w:rsidR="00B93013" w:rsidRPr="003070B3" w14:paraId="6D6D2BE3" w14:textId="77777777" w:rsidTr="0079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2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58C34AE6" w14:textId="77777777" w:rsidR="00B93013" w:rsidRPr="003070B3" w:rsidRDefault="00B93013" w:rsidP="00795131">
            <w:pPr>
              <w:jc w:val="center"/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  <w:t>Criterion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571D3C02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  <w:t>Weight</w:t>
            </w:r>
          </w:p>
        </w:tc>
        <w:tc>
          <w:tcPr>
            <w:tcW w:w="32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17940C7E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  <w:t>Percentage Weight (%)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25B0099A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color w:val="auto"/>
                <w:sz w:val="24"/>
                <w:szCs w:val="24"/>
              </w:rPr>
              <w:t>Rank</w:t>
            </w:r>
          </w:p>
        </w:tc>
      </w:tr>
      <w:tr w:rsidR="00B93013" w:rsidRPr="003070B3" w14:paraId="6C362A19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39A698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Rainfall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B8C3E7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0.363</w:t>
            </w:r>
          </w:p>
        </w:tc>
        <w:tc>
          <w:tcPr>
            <w:tcW w:w="32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402E9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36.3%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4911A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B93013" w:rsidRPr="003070B3" w14:paraId="47D27367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F9EE66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Maximum temperature (Tmax)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3BBFDC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0.177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3C17B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17.7%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65A0B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</w:tr>
      <w:tr w:rsidR="00B93013" w:rsidRPr="003070B3" w14:paraId="082D0222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A20CBC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Minimum temperature (Tmin)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CF6BBA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0.139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6499E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13.9%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471433C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</w:tr>
      <w:tr w:rsidR="00B93013" w:rsidRPr="003070B3" w14:paraId="35F2977B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B781B5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Average temperature (Tav)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F7CECD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0.119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C56457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11.9%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A73D98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</w:tr>
      <w:tr w:rsidR="00B93013" w:rsidRPr="003070B3" w14:paraId="5B139F0B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AA2A6B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Soil depth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2A1174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0.088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EC6D07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8.8%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1F6FE0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</w:tr>
      <w:tr w:rsidR="00B93013" w:rsidRPr="003070B3" w14:paraId="4888B8D8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C94B74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Slope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606E8B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0.064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7D965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6.4%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FCC119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</w:tr>
      <w:tr w:rsidR="00B93013" w:rsidRPr="003070B3" w14:paraId="0381E1D8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0280B5D" w14:textId="77777777" w:rsidR="00B93013" w:rsidRPr="003070B3" w:rsidRDefault="00B93013" w:rsidP="007951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Elevation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48C0E8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0.050</w:t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1D611F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t>5.0%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2397C3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</w:tr>
      <w:tr w:rsidR="00B93013" w:rsidRPr="003070B3" w14:paraId="12577BF3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8C1D251" w14:textId="77777777" w:rsidR="00B93013" w:rsidRPr="003070B3" w:rsidRDefault="00B93013" w:rsidP="00795131">
            <w:pPr>
              <w:rPr>
                <w:rFonts w:ascii="Arial" w:eastAsia="Times New Roman" w:hAnsi="Arial" w:cs="Arial"/>
                <w:bCs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sz w:val="24"/>
                <w:szCs w:val="24"/>
              </w:rPr>
              <w:t>Total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EAE45C5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instrText xml:space="preserve"> =SUM(ABOVE) \# "0.000" </w:instrText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t>1.000</w:t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EB74FF5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begin"/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instrText xml:space="preserve"> =SUM(ABOVE)*100 \# "0.00%" </w:instrText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separate"/>
            </w:r>
            <w:r w:rsidRPr="003070B3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t>100.00%</w:t>
            </w:r>
            <w:r w:rsidRPr="003070B3">
              <w:rPr>
                <w:rFonts w:ascii="Arial" w:eastAsia="Times New Roman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9836F7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</w:tbl>
    <w:p w14:paraId="413AE5B4" w14:textId="77777777" w:rsidR="00B93013" w:rsidRDefault="00B93013" w:rsidP="00B93013">
      <w:pPr>
        <w:spacing w:line="360" w:lineRule="auto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>Source:</w:t>
      </w:r>
      <w:r w:rsidRPr="003070B3">
        <w:rPr>
          <w:rFonts w:ascii="Arial" w:hAnsi="Arial" w:cs="Arial"/>
        </w:rPr>
        <w:t xml:space="preserve"> Authors' computation using the Analytic Hierarchy Process (AHP)</w:t>
      </w:r>
    </w:p>
    <w:p w14:paraId="38A59EF8" w14:textId="77777777" w:rsidR="00B93013" w:rsidRPr="003070B3" w:rsidRDefault="00B93013" w:rsidP="00B93013">
      <w:pPr>
        <w:spacing w:after="0"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5:</w:t>
      </w:r>
      <w:r w:rsidRPr="003070B3">
        <w:rPr>
          <w:rFonts w:ascii="Arial" w:hAnsi="Arial" w:cs="Arial"/>
          <w:sz w:val="24"/>
        </w:rPr>
        <w:t xml:space="preserve"> Consistency analysis of the AHP pairwise comparison matrix</w:t>
      </w:r>
    </w:p>
    <w:tbl>
      <w:tblPr>
        <w:tblStyle w:val="LightShading"/>
        <w:tblW w:w="10012" w:type="dxa"/>
        <w:jc w:val="center"/>
        <w:tblLayout w:type="fixed"/>
        <w:tblLook w:val="04A0" w:firstRow="1" w:lastRow="0" w:firstColumn="1" w:lastColumn="0" w:noHBand="0" w:noVBand="1"/>
      </w:tblPr>
      <w:tblGrid>
        <w:gridCol w:w="1946"/>
        <w:gridCol w:w="1181"/>
        <w:gridCol w:w="1931"/>
        <w:gridCol w:w="1015"/>
        <w:gridCol w:w="3939"/>
      </w:tblGrid>
      <w:tr w:rsidR="00B93013" w:rsidRPr="003070B3" w14:paraId="7528BFB2" w14:textId="77777777" w:rsidTr="00795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hideMark/>
          </w:tcPr>
          <w:p w14:paraId="44D067FC" w14:textId="77777777" w:rsidR="00B93013" w:rsidRPr="003070B3" w:rsidRDefault="00B93013" w:rsidP="0079513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Parameter</w:t>
            </w:r>
          </w:p>
        </w:tc>
        <w:tc>
          <w:tcPr>
            <w:tcW w:w="1181" w:type="dxa"/>
            <w:hideMark/>
          </w:tcPr>
          <w:p w14:paraId="0A320ADD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Symbol</w:t>
            </w:r>
          </w:p>
        </w:tc>
        <w:tc>
          <w:tcPr>
            <w:tcW w:w="1931" w:type="dxa"/>
          </w:tcPr>
          <w:p w14:paraId="3CD76B5F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Cs w:val="0"/>
                <w:sz w:val="24"/>
                <w:szCs w:val="24"/>
              </w:rPr>
              <w:t>Formula</w:t>
            </w:r>
          </w:p>
        </w:tc>
        <w:tc>
          <w:tcPr>
            <w:tcW w:w="1015" w:type="dxa"/>
            <w:hideMark/>
          </w:tcPr>
          <w:p w14:paraId="2F3EDFFF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Value</w:t>
            </w:r>
          </w:p>
        </w:tc>
        <w:tc>
          <w:tcPr>
            <w:tcW w:w="3939" w:type="dxa"/>
            <w:hideMark/>
          </w:tcPr>
          <w:p w14:paraId="1A24143A" w14:textId="77777777" w:rsidR="00B93013" w:rsidRPr="003070B3" w:rsidRDefault="00B93013" w:rsidP="00795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Explanation</w:t>
            </w:r>
          </w:p>
        </w:tc>
      </w:tr>
      <w:tr w:rsidR="00B93013" w:rsidRPr="003070B3" w14:paraId="39B2D8CC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shd w:val="clear" w:color="auto" w:fill="F2F2F2" w:themeFill="background1" w:themeFillShade="F2"/>
            <w:hideMark/>
          </w:tcPr>
          <w:p w14:paraId="374F0C92" w14:textId="77777777" w:rsidR="00B93013" w:rsidRPr="003070B3" w:rsidRDefault="00B93013" w:rsidP="00795131">
            <w:pPr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 w:val="0"/>
                <w:sz w:val="24"/>
                <w:szCs w:val="24"/>
              </w:rPr>
              <w:t>Maximum eigenvalue</w:t>
            </w:r>
          </w:p>
        </w:tc>
        <w:tc>
          <w:tcPr>
            <w:tcW w:w="1181" w:type="dxa"/>
            <w:shd w:val="clear" w:color="auto" w:fill="F2F2F2" w:themeFill="background1" w:themeFillShade="F2"/>
            <w:hideMark/>
          </w:tcPr>
          <w:p w14:paraId="6EA20F15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Arial"/>
                  <w:sz w:val="24"/>
                  <w:szCs w:val="24"/>
                </w:rPr>
                <m:t>λ</m:t>
              </m:r>
            </m:oMath>
            <w:r w:rsidRPr="003070B3">
              <w:rPr>
                <w:rFonts w:ascii="Arial" w:eastAsia="Times New Roman" w:hAnsi="Arial" w:cs="Arial"/>
                <w:sz w:val="24"/>
                <w:szCs w:val="24"/>
              </w:rPr>
              <w:t>max</w:t>
            </w:r>
          </w:p>
        </w:tc>
        <w:tc>
          <w:tcPr>
            <w:tcW w:w="1931" w:type="dxa"/>
            <w:shd w:val="clear" w:color="auto" w:fill="F2F2F2" w:themeFill="background1" w:themeFillShade="F2"/>
          </w:tcPr>
          <w:p w14:paraId="5A2994DC" w14:textId="77777777" w:rsidR="00B93013" w:rsidRPr="003070B3" w:rsidRDefault="00000000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eastAsia="Times New Roman" w:hAnsi="Cambria Math" w:cs="Arial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n</m:t>
                    </m:r>
                  </m:sup>
                  <m:e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λi</m:t>
                    </m:r>
                  </m:e>
                </m:nary>
              </m:oMath>
            </m:oMathPara>
          </w:p>
        </w:tc>
        <w:tc>
          <w:tcPr>
            <w:tcW w:w="1015" w:type="dxa"/>
            <w:shd w:val="clear" w:color="auto" w:fill="F2F2F2" w:themeFill="background1" w:themeFillShade="F2"/>
            <w:hideMark/>
          </w:tcPr>
          <w:p w14:paraId="08409C0F" w14:textId="77777777" w:rsidR="00B93013" w:rsidRPr="003070B3" w:rsidRDefault="00B93013" w:rsidP="0079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7.7897</w:t>
            </w:r>
          </w:p>
        </w:tc>
        <w:tc>
          <w:tcPr>
            <w:tcW w:w="3939" w:type="dxa"/>
            <w:shd w:val="clear" w:color="auto" w:fill="F2F2F2" w:themeFill="background1" w:themeFillShade="F2"/>
            <w:hideMark/>
          </w:tcPr>
          <w:p w14:paraId="31AFA0A6" w14:textId="77777777" w:rsidR="00B93013" w:rsidRPr="003070B3" w:rsidRDefault="00B93013" w:rsidP="007951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Principal eigenvalue of the pairwise comparison matrix</w:t>
            </w:r>
          </w:p>
        </w:tc>
      </w:tr>
      <w:tr w:rsidR="00B93013" w:rsidRPr="003070B3" w14:paraId="494EC2F3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hideMark/>
          </w:tcPr>
          <w:p w14:paraId="1D33D172" w14:textId="77777777" w:rsidR="00B93013" w:rsidRPr="003070B3" w:rsidRDefault="00B93013" w:rsidP="00795131">
            <w:pPr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 w:val="0"/>
                <w:sz w:val="24"/>
                <w:szCs w:val="24"/>
              </w:rPr>
              <w:t>Consistency Index</w:t>
            </w:r>
          </w:p>
        </w:tc>
        <w:tc>
          <w:tcPr>
            <w:tcW w:w="1181" w:type="dxa"/>
            <w:hideMark/>
          </w:tcPr>
          <w:p w14:paraId="67F6B2E4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CI</w:t>
            </w:r>
          </w:p>
        </w:tc>
        <w:tc>
          <w:tcPr>
            <w:tcW w:w="1931" w:type="dxa"/>
          </w:tcPr>
          <w:p w14:paraId="7E39C2AB" w14:textId="77777777" w:rsidR="00B93013" w:rsidRPr="003070B3" w:rsidRDefault="00000000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(λmax​-n)​</m:t>
                    </m:r>
                  </m:num>
                  <m:den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(n​-1)</m:t>
                    </m:r>
                  </m:den>
                </m:f>
              </m:oMath>
            </m:oMathPara>
          </w:p>
        </w:tc>
        <w:tc>
          <w:tcPr>
            <w:tcW w:w="1015" w:type="dxa"/>
            <w:hideMark/>
          </w:tcPr>
          <w:p w14:paraId="08EE2544" w14:textId="77777777" w:rsidR="00B93013" w:rsidRPr="003070B3" w:rsidRDefault="00B93013" w:rsidP="0079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0.1316</w:t>
            </w:r>
          </w:p>
        </w:tc>
        <w:tc>
          <w:tcPr>
            <w:tcW w:w="3939" w:type="dxa"/>
            <w:hideMark/>
          </w:tcPr>
          <w:p w14:paraId="33186105" w14:textId="77777777" w:rsidR="00B93013" w:rsidRPr="003070B3" w:rsidRDefault="00B93013" w:rsidP="00795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Measure of judgment consistency</w:t>
            </w:r>
          </w:p>
        </w:tc>
      </w:tr>
      <w:tr w:rsidR="00B93013" w:rsidRPr="003070B3" w14:paraId="5C7DB66F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shd w:val="clear" w:color="auto" w:fill="F2F2F2" w:themeFill="background1" w:themeFillShade="F2"/>
            <w:hideMark/>
          </w:tcPr>
          <w:p w14:paraId="6D99BEB7" w14:textId="77777777" w:rsidR="00B93013" w:rsidRPr="003070B3" w:rsidRDefault="00B93013" w:rsidP="00795131">
            <w:pPr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 w:val="0"/>
                <w:sz w:val="24"/>
                <w:szCs w:val="24"/>
              </w:rPr>
              <w:t>Random Index</w:t>
            </w:r>
          </w:p>
        </w:tc>
        <w:tc>
          <w:tcPr>
            <w:tcW w:w="1181" w:type="dxa"/>
            <w:shd w:val="clear" w:color="auto" w:fill="F2F2F2" w:themeFill="background1" w:themeFillShade="F2"/>
            <w:hideMark/>
          </w:tcPr>
          <w:p w14:paraId="3E365589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RI</w:t>
            </w:r>
          </w:p>
        </w:tc>
        <w:tc>
          <w:tcPr>
            <w:tcW w:w="1931" w:type="dxa"/>
            <w:shd w:val="clear" w:color="auto" w:fill="F2F2F2" w:themeFill="background1" w:themeFillShade="F2"/>
          </w:tcPr>
          <w:p w14:paraId="457C47B4" w14:textId="77777777" w:rsidR="00B93013" w:rsidRPr="003070B3" w:rsidRDefault="00B93013" w:rsidP="007951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Saaty’s Random Index (n=7)</w:t>
            </w:r>
          </w:p>
        </w:tc>
        <w:tc>
          <w:tcPr>
            <w:tcW w:w="1015" w:type="dxa"/>
            <w:shd w:val="clear" w:color="auto" w:fill="F2F2F2" w:themeFill="background1" w:themeFillShade="F2"/>
            <w:hideMark/>
          </w:tcPr>
          <w:p w14:paraId="4BD7A38D" w14:textId="77777777" w:rsidR="00B93013" w:rsidRPr="003070B3" w:rsidRDefault="00B93013" w:rsidP="007951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1.32</w:t>
            </w:r>
          </w:p>
        </w:tc>
        <w:tc>
          <w:tcPr>
            <w:tcW w:w="3939" w:type="dxa"/>
            <w:shd w:val="clear" w:color="auto" w:fill="F2F2F2" w:themeFill="background1" w:themeFillShade="F2"/>
            <w:hideMark/>
          </w:tcPr>
          <w:p w14:paraId="2AAA25ED" w14:textId="77777777" w:rsidR="00B93013" w:rsidRPr="003070B3" w:rsidRDefault="00B93013" w:rsidP="007951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 xml:space="preserve">Standard RI value for </w:t>
            </w:r>
            <w:r w:rsidRPr="003070B3">
              <w:rPr>
                <w:rFonts w:ascii="Arial" w:eastAsia="Times New Roman" w:hAnsi="Arial" w:cs="Arial"/>
                <w:iCs/>
                <w:sz w:val="24"/>
                <w:szCs w:val="24"/>
              </w:rPr>
              <w:t xml:space="preserve"> a </w:t>
            </w: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7 × 7 matrix</w:t>
            </w:r>
          </w:p>
        </w:tc>
      </w:tr>
      <w:tr w:rsidR="00B93013" w:rsidRPr="003070B3" w14:paraId="776DCB2C" w14:textId="77777777" w:rsidTr="007951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tcBorders>
              <w:bottom w:val="single" w:sz="4" w:space="0" w:color="auto"/>
            </w:tcBorders>
            <w:hideMark/>
          </w:tcPr>
          <w:p w14:paraId="5DCCA926" w14:textId="77777777" w:rsidR="00B93013" w:rsidRPr="003070B3" w:rsidRDefault="00B93013" w:rsidP="00795131">
            <w:pPr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b w:val="0"/>
                <w:sz w:val="24"/>
                <w:szCs w:val="24"/>
              </w:rPr>
              <w:t>Consistency Ratio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hideMark/>
          </w:tcPr>
          <w:p w14:paraId="0F81F511" w14:textId="77777777" w:rsidR="00B93013" w:rsidRPr="003070B3" w:rsidRDefault="00B93013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CR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07A353FD" w14:textId="77777777" w:rsidR="00B93013" w:rsidRPr="007C64C9" w:rsidRDefault="00000000" w:rsidP="007951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(CI)​</m:t>
                    </m:r>
                  </m:num>
                  <m:den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(RI)</m:t>
                    </m:r>
                  </m:den>
                </m:f>
              </m:oMath>
            </m:oMathPara>
          </w:p>
        </w:tc>
        <w:tc>
          <w:tcPr>
            <w:tcW w:w="1015" w:type="dxa"/>
            <w:tcBorders>
              <w:bottom w:val="single" w:sz="4" w:space="0" w:color="auto"/>
            </w:tcBorders>
            <w:hideMark/>
          </w:tcPr>
          <w:p w14:paraId="1FD9B6FA" w14:textId="77777777" w:rsidR="00B93013" w:rsidRPr="003070B3" w:rsidRDefault="00B93013" w:rsidP="0079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0.0997</w:t>
            </w:r>
          </w:p>
        </w:tc>
        <w:tc>
          <w:tcPr>
            <w:tcW w:w="3939" w:type="dxa"/>
            <w:tcBorders>
              <w:bottom w:val="single" w:sz="4" w:space="0" w:color="auto"/>
            </w:tcBorders>
            <w:hideMark/>
          </w:tcPr>
          <w:p w14:paraId="7E4D52C8" w14:textId="77777777" w:rsidR="00B93013" w:rsidRPr="003070B3" w:rsidRDefault="00B93013" w:rsidP="00795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Fonts w:ascii="Arial" w:eastAsia="Times New Roman" w:hAnsi="Arial" w:cs="Arial"/>
                <w:sz w:val="24"/>
                <w:szCs w:val="24"/>
              </w:rPr>
              <w:t>Acceptable consistency (CR ≤ 0.10)</w:t>
            </w:r>
          </w:p>
        </w:tc>
      </w:tr>
      <w:tr w:rsidR="00B93013" w:rsidRPr="003070B3" w14:paraId="2290A14A" w14:textId="77777777" w:rsidTr="00795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A185563" w14:textId="77777777" w:rsidR="00B93013" w:rsidRPr="003070B3" w:rsidRDefault="00B93013" w:rsidP="0079513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070B3">
              <w:rPr>
                <w:rStyle w:val="Strong"/>
                <w:rFonts w:ascii="Arial" w:hAnsi="Arial" w:cs="Arial"/>
                <w:b/>
                <w:sz w:val="24"/>
              </w:rPr>
              <w:lastRenderedPageBreak/>
              <w:t>Note:</w:t>
            </w:r>
            <w:r w:rsidRPr="003070B3">
              <w:rPr>
                <w:rStyle w:val="Strong"/>
                <w:rFonts w:ascii="Arial" w:hAnsi="Arial" w:cs="Arial"/>
                <w:sz w:val="24"/>
              </w:rPr>
              <w:t xml:space="preserve"> The calculated consistency ratio (CR = 0.0997) is below the acceptable threshold of 0.10, indicating that the pairwise comparison judgments are sufficiently consistent and the derived criterion weights are reliable.</w:t>
            </w:r>
          </w:p>
        </w:tc>
      </w:tr>
    </w:tbl>
    <w:p w14:paraId="2188640F" w14:textId="77777777" w:rsidR="00B93013" w:rsidRPr="003070B3" w:rsidRDefault="00B93013" w:rsidP="00B93013">
      <w:pPr>
        <w:spacing w:after="0" w:line="360" w:lineRule="auto"/>
        <w:jc w:val="both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 xml:space="preserve">Source: </w:t>
      </w:r>
      <w:r w:rsidRPr="003070B3">
        <w:rPr>
          <w:rFonts w:ascii="Arial" w:hAnsi="Arial" w:cs="Arial"/>
        </w:rPr>
        <w:t>Authors' computation following Saaty (1980)</w:t>
      </w:r>
    </w:p>
    <w:p w14:paraId="21793906" w14:textId="77777777" w:rsidR="00B11F1F" w:rsidRPr="003070B3" w:rsidRDefault="00B11F1F" w:rsidP="00B11F1F">
      <w:pPr>
        <w:spacing w:after="0"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6:</w:t>
      </w:r>
      <w:r w:rsidRPr="003070B3">
        <w:rPr>
          <w:rFonts w:ascii="Arial" w:hAnsi="Arial" w:cs="Arial"/>
          <w:sz w:val="24"/>
        </w:rPr>
        <w:t xml:space="preserve"> Land suitability criteria and suitability classes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1980"/>
        <w:gridCol w:w="2610"/>
        <w:gridCol w:w="2358"/>
        <w:gridCol w:w="2052"/>
      </w:tblGrid>
      <w:tr w:rsidR="00B11F1F" w:rsidRPr="00236405" w14:paraId="66C32FF5" w14:textId="77777777" w:rsidTr="00795131">
        <w:tc>
          <w:tcPr>
            <w:tcW w:w="1980" w:type="dxa"/>
          </w:tcPr>
          <w:p w14:paraId="428D54BA" w14:textId="77777777" w:rsidR="00B11F1F" w:rsidRPr="00236405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Criterion</w:t>
            </w:r>
          </w:p>
        </w:tc>
        <w:tc>
          <w:tcPr>
            <w:tcW w:w="2610" w:type="dxa"/>
          </w:tcPr>
          <w:p w14:paraId="42F82A3A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 xml:space="preserve">Highly Suitable </w:t>
            </w:r>
          </w:p>
          <w:p w14:paraId="4578D7EC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(S1)</w:t>
            </w:r>
          </w:p>
        </w:tc>
        <w:tc>
          <w:tcPr>
            <w:tcW w:w="2358" w:type="dxa"/>
          </w:tcPr>
          <w:p w14:paraId="4800654E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Suitable</w:t>
            </w:r>
          </w:p>
          <w:p w14:paraId="523B42BE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 xml:space="preserve"> (S2)</w:t>
            </w:r>
          </w:p>
        </w:tc>
        <w:tc>
          <w:tcPr>
            <w:tcW w:w="2052" w:type="dxa"/>
          </w:tcPr>
          <w:p w14:paraId="467C51F5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 xml:space="preserve">Unsuitable </w:t>
            </w:r>
          </w:p>
          <w:p w14:paraId="2A61032A" w14:textId="77777777" w:rsidR="00B11F1F" w:rsidRPr="00236405" w:rsidRDefault="00B11F1F" w:rsidP="0079513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(N/S3)</w:t>
            </w:r>
          </w:p>
        </w:tc>
      </w:tr>
      <w:tr w:rsidR="00B11F1F" w:rsidRPr="003070B3" w14:paraId="41849D62" w14:textId="77777777" w:rsidTr="00795131">
        <w:tc>
          <w:tcPr>
            <w:tcW w:w="1980" w:type="dxa"/>
          </w:tcPr>
          <w:p w14:paraId="6913B1B4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Rainfall (mm)</w:t>
            </w:r>
          </w:p>
        </w:tc>
        <w:tc>
          <w:tcPr>
            <w:tcW w:w="2610" w:type="dxa"/>
          </w:tcPr>
          <w:p w14:paraId="33952F37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500–800</w:t>
            </w:r>
          </w:p>
        </w:tc>
        <w:tc>
          <w:tcPr>
            <w:tcW w:w="2358" w:type="dxa"/>
          </w:tcPr>
          <w:p w14:paraId="7D412F3D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400–500 / 800–900</w:t>
            </w:r>
          </w:p>
        </w:tc>
        <w:tc>
          <w:tcPr>
            <w:tcW w:w="2052" w:type="dxa"/>
          </w:tcPr>
          <w:p w14:paraId="48BE2455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&lt;400 or &gt;900</w:t>
            </w:r>
          </w:p>
        </w:tc>
      </w:tr>
      <w:tr w:rsidR="00B11F1F" w:rsidRPr="003070B3" w14:paraId="5C829C00" w14:textId="77777777" w:rsidTr="00795131">
        <w:tc>
          <w:tcPr>
            <w:tcW w:w="1980" w:type="dxa"/>
          </w:tcPr>
          <w:p w14:paraId="17967D8A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Tmax</w:t>
            </w:r>
          </w:p>
        </w:tc>
        <w:tc>
          <w:tcPr>
            <w:tcW w:w="2610" w:type="dxa"/>
          </w:tcPr>
          <w:p w14:paraId="035ACECF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30-36</w:t>
            </w:r>
          </w:p>
        </w:tc>
        <w:tc>
          <w:tcPr>
            <w:tcW w:w="2358" w:type="dxa"/>
          </w:tcPr>
          <w:p w14:paraId="4DBC8D1A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25-30/36-40</w:t>
            </w:r>
          </w:p>
        </w:tc>
        <w:tc>
          <w:tcPr>
            <w:tcW w:w="2052" w:type="dxa"/>
          </w:tcPr>
          <w:p w14:paraId="557DF73C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&lt;25 or &gt;40</w:t>
            </w:r>
          </w:p>
        </w:tc>
      </w:tr>
      <w:tr w:rsidR="00B11F1F" w:rsidRPr="003070B3" w14:paraId="4DA61536" w14:textId="77777777" w:rsidTr="00795131">
        <w:tc>
          <w:tcPr>
            <w:tcW w:w="1980" w:type="dxa"/>
          </w:tcPr>
          <w:p w14:paraId="19A798B9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Tmin</w:t>
            </w:r>
          </w:p>
        </w:tc>
        <w:tc>
          <w:tcPr>
            <w:tcW w:w="2610" w:type="dxa"/>
          </w:tcPr>
          <w:p w14:paraId="4D9ABA30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18-22</w:t>
            </w:r>
          </w:p>
        </w:tc>
        <w:tc>
          <w:tcPr>
            <w:tcW w:w="2358" w:type="dxa"/>
          </w:tcPr>
          <w:p w14:paraId="43E59A21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15-18</w:t>
            </w:r>
          </w:p>
        </w:tc>
        <w:tc>
          <w:tcPr>
            <w:tcW w:w="2052" w:type="dxa"/>
          </w:tcPr>
          <w:p w14:paraId="5A56C3E5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&lt;15</w:t>
            </w:r>
          </w:p>
        </w:tc>
      </w:tr>
      <w:tr w:rsidR="00B11F1F" w:rsidRPr="003070B3" w14:paraId="67830859" w14:textId="77777777" w:rsidTr="00795131">
        <w:tc>
          <w:tcPr>
            <w:tcW w:w="1980" w:type="dxa"/>
          </w:tcPr>
          <w:p w14:paraId="77889D78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Tav</w:t>
            </w:r>
          </w:p>
        </w:tc>
        <w:tc>
          <w:tcPr>
            <w:tcW w:w="2610" w:type="dxa"/>
          </w:tcPr>
          <w:p w14:paraId="4F0DF12A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25-30</w:t>
            </w:r>
          </w:p>
        </w:tc>
        <w:tc>
          <w:tcPr>
            <w:tcW w:w="2358" w:type="dxa"/>
          </w:tcPr>
          <w:p w14:paraId="64E9B9BD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20-25/30-32</w:t>
            </w:r>
          </w:p>
        </w:tc>
        <w:tc>
          <w:tcPr>
            <w:tcW w:w="2052" w:type="dxa"/>
          </w:tcPr>
          <w:p w14:paraId="75876D8F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&lt;20 or &gt;32</w:t>
            </w:r>
          </w:p>
        </w:tc>
      </w:tr>
      <w:tr w:rsidR="00B11F1F" w:rsidRPr="003070B3" w14:paraId="3B713DFC" w14:textId="77777777" w:rsidTr="00795131">
        <w:tc>
          <w:tcPr>
            <w:tcW w:w="1980" w:type="dxa"/>
          </w:tcPr>
          <w:p w14:paraId="28E432D9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Slope (%)</w:t>
            </w:r>
          </w:p>
        </w:tc>
        <w:tc>
          <w:tcPr>
            <w:tcW w:w="2610" w:type="dxa"/>
          </w:tcPr>
          <w:p w14:paraId="557F739D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0–5</w:t>
            </w:r>
          </w:p>
        </w:tc>
        <w:tc>
          <w:tcPr>
            <w:tcW w:w="2358" w:type="dxa"/>
          </w:tcPr>
          <w:p w14:paraId="15834480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5–8</w:t>
            </w:r>
          </w:p>
        </w:tc>
        <w:tc>
          <w:tcPr>
            <w:tcW w:w="2052" w:type="dxa"/>
          </w:tcPr>
          <w:p w14:paraId="67E79CA4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&gt;8</w:t>
            </w:r>
          </w:p>
        </w:tc>
      </w:tr>
      <w:tr w:rsidR="00B11F1F" w:rsidRPr="003070B3" w14:paraId="6BD713B3" w14:textId="77777777" w:rsidTr="00795131">
        <w:tc>
          <w:tcPr>
            <w:tcW w:w="1980" w:type="dxa"/>
          </w:tcPr>
          <w:p w14:paraId="0263B070" w14:textId="77777777" w:rsidR="00B11F1F" w:rsidRPr="003070B3" w:rsidRDefault="00B11F1F" w:rsidP="00795131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Soil depth</w:t>
            </w:r>
          </w:p>
        </w:tc>
        <w:tc>
          <w:tcPr>
            <w:tcW w:w="2610" w:type="dxa"/>
          </w:tcPr>
          <w:p w14:paraId="45745B87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&gt;100</w:t>
            </w:r>
          </w:p>
        </w:tc>
        <w:tc>
          <w:tcPr>
            <w:tcW w:w="2358" w:type="dxa"/>
          </w:tcPr>
          <w:p w14:paraId="1BE835A5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50-100</w:t>
            </w:r>
          </w:p>
        </w:tc>
        <w:tc>
          <w:tcPr>
            <w:tcW w:w="2052" w:type="dxa"/>
          </w:tcPr>
          <w:p w14:paraId="365EBF21" w14:textId="77777777" w:rsidR="00B11F1F" w:rsidRPr="003070B3" w:rsidRDefault="00B11F1F" w:rsidP="00795131">
            <w:pPr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&lt;50</w:t>
            </w:r>
          </w:p>
        </w:tc>
      </w:tr>
    </w:tbl>
    <w:p w14:paraId="351BBB81" w14:textId="77777777" w:rsidR="00B11F1F" w:rsidRPr="003070B3" w:rsidRDefault="00B11F1F" w:rsidP="00B11F1F">
      <w:pPr>
        <w:spacing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Source:</w:t>
      </w:r>
      <w:r w:rsidRPr="003070B3">
        <w:rPr>
          <w:rFonts w:ascii="Arial" w:hAnsi="Arial" w:cs="Arial"/>
          <w:sz w:val="24"/>
        </w:rPr>
        <w:t xml:space="preserve"> </w:t>
      </w:r>
      <w:r w:rsidRPr="003070B3">
        <w:rPr>
          <w:rFonts w:ascii="Arial" w:hAnsi="Arial" w:cs="Arial"/>
          <w:sz w:val="24"/>
        </w:rPr>
        <w:fldChar w:fldCharType="begin" w:fldLock="1"/>
      </w:r>
      <w:r w:rsidRPr="003070B3">
        <w:rPr>
          <w:rFonts w:ascii="Arial" w:hAnsi="Arial" w:cs="Arial"/>
          <w:sz w:val="24"/>
        </w:rPr>
        <w:instrText>ADDIN CSL_CITATION {"citationItems":[{"id":"ITEM-1","itemData":{"DOI":"10.1038/s41597-020-0453-3","author":[{"dropping-particle":"","family":"Ian","given":"H","non-dropping-particle":"","parse-names":false,"suffix":""},{"dropping-particle":"","family":"Osborn","given":"Timothy J","non-dropping-particle":"","parse-names":false,"suffix":""},{"dropping-particle":"","family":"Phil","given":"J","non-dropping-particle":"","parse-names":false,"suffix":""},{"dropping-particle":"","family":"Lis","given":"David","non-dropping-particle":"","parse-names":false,"suffix":""}],"id":"ITEM-1","issued":{"date-parts":[["2020"]]},"page":"1-18","title":"Scientific Data. The CRUTS monthly high-resolution gridded multivariate climate dataset","type":"article-journal"},"uris":["http://www.mendeley.com/documents/?uuid=54b2efbd-014a-460e-9e80-c03ba9def1f9","http://www.mendeley.com/documents/?uuid=5775a65b-3a40-4260-ac6a-a7e39db240ba","http://www.mendeley.com/documents/?uuid=361c6aee-dd8b-4139-9300-5b20417adc3b"]},{"id":"ITEM-2","itemData":{"author":[{"dropping-particle":"","family":"FAO","given":"","non-dropping-particle":"","parse-names":false,"suffix":""}],"id":"ITEM-2","issued":{"date-parts":[["1976"]]},"title":"A Framework for Land Evaluation. Soil Resources Development and Conservation Service","type":"article-journal","volume":"32"},"uris":["http://www.mendeley.com/documents/?uuid=2cf13b02-047d-45e0-be86-40c5edd3c2ac","http://www.mendeley.com/documents/?uuid=95774c53-7ec9-4dae-afef-d4a95cab602b","http://www.mendeley.com/documents/?uuid=867ebe90-d7b4-4230-a35e-3dd2746dcce4"]},{"id":"ITEM-3","itemData":{"author":[{"dropping-particle":"","family":"EPIC Environmental","given":"","non-dropping-particle":"","parse-names":false,"suffix":""}],"id":"ITEM-3","issued":{"date-parts":[["2024"]]},"title":"EPIC Soil and Agricultural Land Suitability Assessment","type":"report"},"uris":["http://www.mendeley.com/documents/?uuid=c03e5c0e-a66a-44d7-9c7c-1b76b72f2eca","http://www.mendeley.com/documents/?uuid=8ebb2eb8-35a8-41da-806b-c9a454464a08","http://www.mendeley.com/documents/?uuid=beffca23-b1d9-4d26-81c2-7f0d656b52b4","http://www.mendeley.com/documents/?uuid=9cb9da56-55d8-44c2-a28b-fa3f74b578dc"]}],"mendeley":{"formattedCitation":"(EPIC Environmental, 2024; FAO, 1976; Ian et al., 2020)","plainTextFormattedCitation":"(EPIC Environmental, 2024; FAO, 1976; Ian et al., 2020)","previouslyFormattedCitation":"(EPIC Environmental, 2024; FAO, 1976; Ian et al., 2020)"},"properties":{"noteIndex":0},"schema":"https://github.com/citation-style-language/schema/raw/master/csl-citation.json"}</w:instrText>
      </w:r>
      <w:r w:rsidRPr="003070B3">
        <w:rPr>
          <w:rFonts w:ascii="Arial" w:hAnsi="Arial" w:cs="Arial"/>
          <w:sz w:val="24"/>
        </w:rPr>
        <w:fldChar w:fldCharType="separate"/>
      </w:r>
      <w:r w:rsidRPr="003070B3">
        <w:rPr>
          <w:rFonts w:ascii="Arial" w:hAnsi="Arial" w:cs="Arial"/>
          <w:noProof/>
          <w:sz w:val="24"/>
        </w:rPr>
        <w:t>(EPIC Environmental, 2024; FAO, 1976; Ian et al., 2020)</w:t>
      </w:r>
      <w:r w:rsidRPr="003070B3">
        <w:rPr>
          <w:rFonts w:ascii="Arial" w:hAnsi="Arial" w:cs="Arial"/>
          <w:sz w:val="24"/>
        </w:rPr>
        <w:fldChar w:fldCharType="end"/>
      </w:r>
    </w:p>
    <w:p w14:paraId="306B7EC6" w14:textId="77777777" w:rsidR="00C43E77" w:rsidRPr="003070B3" w:rsidRDefault="00C43E77" w:rsidP="00C43E77">
      <w:pPr>
        <w:spacing w:after="0" w:line="360" w:lineRule="auto"/>
        <w:rPr>
          <w:rFonts w:ascii="Arial" w:hAnsi="Arial" w:cs="Arial"/>
          <w:sz w:val="24"/>
        </w:rPr>
      </w:pPr>
      <w:r w:rsidRPr="003070B3">
        <w:rPr>
          <w:rFonts w:ascii="Arial" w:hAnsi="Arial" w:cs="Arial"/>
          <w:b/>
          <w:sz w:val="24"/>
        </w:rPr>
        <w:t>Table 7:</w:t>
      </w:r>
      <w:r w:rsidRPr="003070B3">
        <w:rPr>
          <w:rFonts w:ascii="Arial" w:hAnsi="Arial" w:cs="Arial"/>
          <w:sz w:val="24"/>
        </w:rPr>
        <w:t xml:space="preserve"> Suitability classes in the study 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43E77" w:rsidRPr="00236405" w14:paraId="12DD5652" w14:textId="77777777" w:rsidTr="00795131">
        <w:tc>
          <w:tcPr>
            <w:tcW w:w="2880" w:type="dxa"/>
          </w:tcPr>
          <w:p w14:paraId="26EB42DB" w14:textId="77777777" w:rsidR="00C43E77" w:rsidRPr="00236405" w:rsidRDefault="00C43E77" w:rsidP="007951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Suitability Classes</w:t>
            </w:r>
          </w:p>
        </w:tc>
        <w:tc>
          <w:tcPr>
            <w:tcW w:w="2880" w:type="dxa"/>
          </w:tcPr>
          <w:p w14:paraId="2A7085A1" w14:textId="77777777" w:rsidR="00C43E77" w:rsidRPr="00236405" w:rsidRDefault="00C43E77" w:rsidP="007951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Area (ha)</w:t>
            </w:r>
          </w:p>
        </w:tc>
        <w:tc>
          <w:tcPr>
            <w:tcW w:w="2880" w:type="dxa"/>
          </w:tcPr>
          <w:p w14:paraId="39C34290" w14:textId="77777777" w:rsidR="00C43E77" w:rsidRPr="00236405" w:rsidRDefault="00C43E77" w:rsidP="007951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236405">
              <w:rPr>
                <w:rFonts w:ascii="Arial" w:hAnsi="Arial" w:cs="Arial"/>
                <w:b/>
                <w:sz w:val="24"/>
              </w:rPr>
              <w:t>Percentage (%)</w:t>
            </w:r>
          </w:p>
        </w:tc>
      </w:tr>
      <w:tr w:rsidR="00C43E77" w:rsidRPr="003070B3" w14:paraId="32D5CDB8" w14:textId="77777777" w:rsidTr="00795131">
        <w:tc>
          <w:tcPr>
            <w:tcW w:w="2880" w:type="dxa"/>
          </w:tcPr>
          <w:p w14:paraId="5045509E" w14:textId="77777777" w:rsidR="00C43E77" w:rsidRPr="003070B3" w:rsidRDefault="00C43E77" w:rsidP="00795131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Highly suitable (S1)</w:t>
            </w:r>
          </w:p>
        </w:tc>
        <w:tc>
          <w:tcPr>
            <w:tcW w:w="2880" w:type="dxa"/>
          </w:tcPr>
          <w:p w14:paraId="0E32AC85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56,690</w:t>
            </w:r>
          </w:p>
        </w:tc>
        <w:tc>
          <w:tcPr>
            <w:tcW w:w="2880" w:type="dxa"/>
          </w:tcPr>
          <w:p w14:paraId="49112C1A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22.34</w:t>
            </w:r>
          </w:p>
        </w:tc>
      </w:tr>
      <w:tr w:rsidR="00C43E77" w:rsidRPr="003070B3" w14:paraId="635B8911" w14:textId="77777777" w:rsidTr="00795131">
        <w:tc>
          <w:tcPr>
            <w:tcW w:w="2880" w:type="dxa"/>
          </w:tcPr>
          <w:p w14:paraId="4F41D160" w14:textId="77777777" w:rsidR="00C43E77" w:rsidRPr="003070B3" w:rsidRDefault="00C43E77" w:rsidP="00795131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Suitable (S2)</w:t>
            </w:r>
          </w:p>
        </w:tc>
        <w:tc>
          <w:tcPr>
            <w:tcW w:w="2880" w:type="dxa"/>
          </w:tcPr>
          <w:p w14:paraId="2B0A3F4C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160,000</w:t>
            </w:r>
          </w:p>
        </w:tc>
        <w:tc>
          <w:tcPr>
            <w:tcW w:w="2880" w:type="dxa"/>
          </w:tcPr>
          <w:p w14:paraId="432AFDE8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63.00</w:t>
            </w:r>
          </w:p>
        </w:tc>
      </w:tr>
      <w:tr w:rsidR="00C43E77" w:rsidRPr="003070B3" w14:paraId="1920F79A" w14:textId="77777777" w:rsidTr="00795131">
        <w:tc>
          <w:tcPr>
            <w:tcW w:w="2880" w:type="dxa"/>
          </w:tcPr>
          <w:p w14:paraId="49A63E92" w14:textId="77777777" w:rsidR="00C43E77" w:rsidRPr="003070B3" w:rsidRDefault="00C43E77" w:rsidP="00795131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Not suitable (S3)</w:t>
            </w:r>
          </w:p>
        </w:tc>
        <w:tc>
          <w:tcPr>
            <w:tcW w:w="2880" w:type="dxa"/>
          </w:tcPr>
          <w:p w14:paraId="09BB4860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37,200</w:t>
            </w:r>
          </w:p>
        </w:tc>
        <w:tc>
          <w:tcPr>
            <w:tcW w:w="2880" w:type="dxa"/>
          </w:tcPr>
          <w:p w14:paraId="70D43C7A" w14:textId="77777777" w:rsidR="00C43E77" w:rsidRPr="003070B3" w:rsidRDefault="00C43E77" w:rsidP="00795131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3070B3">
              <w:rPr>
                <w:rFonts w:ascii="Arial" w:hAnsi="Arial" w:cs="Arial"/>
                <w:sz w:val="24"/>
              </w:rPr>
              <w:t>14.66</w:t>
            </w:r>
          </w:p>
        </w:tc>
      </w:tr>
    </w:tbl>
    <w:p w14:paraId="20C79C59" w14:textId="77777777" w:rsidR="00C43E77" w:rsidRPr="003070B3" w:rsidRDefault="00C43E77" w:rsidP="00C43E77">
      <w:pPr>
        <w:spacing w:line="360" w:lineRule="auto"/>
        <w:rPr>
          <w:rFonts w:ascii="Arial" w:hAnsi="Arial" w:cs="Arial"/>
        </w:rPr>
      </w:pPr>
      <w:r w:rsidRPr="003070B3">
        <w:rPr>
          <w:rFonts w:ascii="Arial" w:hAnsi="Arial" w:cs="Arial"/>
          <w:b/>
        </w:rPr>
        <w:t>Source:</w:t>
      </w:r>
      <w:r w:rsidRPr="003070B3">
        <w:rPr>
          <w:rFonts w:ascii="Arial" w:hAnsi="Arial" w:cs="Arial"/>
        </w:rPr>
        <w:t xml:space="preserve"> Own GIS-based evaluations (2026)</w:t>
      </w:r>
    </w:p>
    <w:p w14:paraId="73B2F58F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13"/>
    <w:rsid w:val="00195413"/>
    <w:rsid w:val="00364C1A"/>
    <w:rsid w:val="003A03A7"/>
    <w:rsid w:val="003D0186"/>
    <w:rsid w:val="007278E4"/>
    <w:rsid w:val="00A3738C"/>
    <w:rsid w:val="00B11F1F"/>
    <w:rsid w:val="00B91ABC"/>
    <w:rsid w:val="00B93013"/>
    <w:rsid w:val="00BC6C35"/>
    <w:rsid w:val="00C43E77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3747"/>
  <w15:chartTrackingRefBased/>
  <w15:docId w15:val="{9A7C864C-BEFC-4D53-AF09-71F2E882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1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0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1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1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1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1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1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1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1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1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1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1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13"/>
    <w:rPr>
      <w:b/>
      <w:bCs/>
      <w:smallCaps/>
      <w:color w:val="0F4761" w:themeColor="accent1" w:themeShade="BF"/>
      <w:spacing w:val="5"/>
    </w:rPr>
  </w:style>
  <w:style w:type="table" w:styleId="LightShading-Accent4">
    <w:name w:val="Light Shading Accent 4"/>
    <w:basedOn w:val="TableNormal"/>
    <w:uiPriority w:val="60"/>
    <w:rsid w:val="00B93013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MediumShading2-Accent3">
    <w:name w:val="Medium Shading 2 Accent 3"/>
    <w:basedOn w:val="TableNormal"/>
    <w:uiPriority w:val="64"/>
    <w:rsid w:val="00B9301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B93013"/>
    <w:rPr>
      <w:b/>
      <w:bCs/>
    </w:rPr>
  </w:style>
  <w:style w:type="table" w:styleId="LightShading">
    <w:name w:val="Light Shading"/>
    <w:basedOn w:val="TableNormal"/>
    <w:uiPriority w:val="60"/>
    <w:rsid w:val="00B93013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B11F1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6015</Characters>
  <Application>Microsoft Office Word</Application>
  <DocSecurity>0</DocSecurity>
  <Lines>50</Lines>
  <Paragraphs>14</Paragraphs>
  <ScaleCrop>false</ScaleCrop>
  <Company>Springer Nature</Company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3</cp:revision>
  <dcterms:created xsi:type="dcterms:W3CDTF">2026-10-23T16:41:00Z</dcterms:created>
  <dcterms:modified xsi:type="dcterms:W3CDTF">2026-10-23T16:44:00Z</dcterms:modified>
</cp:coreProperties>
</file>