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E614" w14:textId="77777777" w:rsidR="007F0A16" w:rsidRDefault="007F0A16" w:rsidP="007F0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Figure 1. Change in Potency Over Time Stratified by Age</w:t>
      </w:r>
    </w:p>
    <w:p w14:paraId="512943BD" w14:textId="77777777" w:rsidR="007F0A16" w:rsidRPr="000B301D" w:rsidRDefault="007F0A16" w:rsidP="007F0A1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7188586" wp14:editId="42C733AE">
            <wp:extent cx="5428735" cy="2940908"/>
            <wp:effectExtent l="0" t="0" r="6985" b="18415"/>
            <wp:docPr id="11689160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F77DA9E-1AEF-9732-C728-2EEBED59D7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173E236" w14:textId="77777777" w:rsidR="00DE6AE2" w:rsidRDefault="00DE6AE2"/>
    <w:sectPr w:rsidR="00DE6AE2" w:rsidSect="007F0A16">
      <w:headerReference w:type="even" r:id="rId5"/>
      <w:head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7160277"/>
      <w:docPartObj>
        <w:docPartGallery w:val="Page Numbers (Top of Page)"/>
        <w:docPartUnique/>
      </w:docPartObj>
    </w:sdtPr>
    <w:sdtContent>
      <w:p w14:paraId="6F16776B" w14:textId="77777777" w:rsidR="007F0A16" w:rsidRDefault="007F0A16" w:rsidP="00BB5F9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BF04293" w14:textId="77777777" w:rsidR="007F0A16" w:rsidRDefault="007F0A16" w:rsidP="0084371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22286625"/>
      <w:docPartObj>
        <w:docPartGallery w:val="Page Numbers (Top of Page)"/>
        <w:docPartUnique/>
      </w:docPartObj>
    </w:sdtPr>
    <w:sdtContent>
      <w:p w14:paraId="636BA0D9" w14:textId="77777777" w:rsidR="007F0A16" w:rsidRDefault="007F0A16" w:rsidP="00BB5F9B">
        <w:pPr>
          <w:pStyle w:val="Header"/>
          <w:framePr w:wrap="none" w:vAnchor="text" w:hAnchor="margin" w:xAlign="right" w:y="1"/>
          <w:rPr>
            <w:rStyle w:val="PageNumber"/>
          </w:rPr>
        </w:pPr>
        <w:r w:rsidRPr="0084371B">
          <w:rPr>
            <w:rStyle w:val="PageNumber"/>
            <w:rFonts w:ascii="Times New Roman" w:hAnsi="Times New Roman" w:cs="Times New Roman"/>
          </w:rPr>
          <w:fldChar w:fldCharType="begin"/>
        </w:r>
        <w:r w:rsidRPr="0084371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4371B">
          <w:rPr>
            <w:rStyle w:val="PageNumber"/>
            <w:rFonts w:ascii="Times New Roman" w:hAnsi="Times New Roman" w:cs="Times New Roman"/>
          </w:rPr>
          <w:fldChar w:fldCharType="separate"/>
        </w:r>
        <w:r w:rsidRPr="0084371B">
          <w:rPr>
            <w:rStyle w:val="PageNumber"/>
            <w:rFonts w:ascii="Times New Roman" w:hAnsi="Times New Roman" w:cs="Times New Roman"/>
            <w:noProof/>
          </w:rPr>
          <w:t>1</w:t>
        </w:r>
        <w:r w:rsidRPr="0084371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3068DCF" w14:textId="77777777" w:rsidR="007F0A16" w:rsidRPr="0084371B" w:rsidRDefault="007F0A16" w:rsidP="0084371B">
    <w:pPr>
      <w:pStyle w:val="Header"/>
      <w:ind w:right="36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Ten Year dHAM with RALP Outcomes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16"/>
    <w:rsid w:val="00195413"/>
    <w:rsid w:val="001E6DAA"/>
    <w:rsid w:val="003A03A7"/>
    <w:rsid w:val="003D0186"/>
    <w:rsid w:val="007278E4"/>
    <w:rsid w:val="007F0A16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0E6AE"/>
  <w15:chartTrackingRefBased/>
  <w15:docId w15:val="{12A4A771-78B0-42E2-8BB6-0E2588C2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A1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F0A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A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A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A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A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A1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A1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A1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A1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A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A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A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A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A1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A16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A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0A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A16"/>
  </w:style>
  <w:style w:type="character" w:styleId="PageNumber">
    <w:name w:val="page number"/>
    <w:basedOn w:val="DefaultParagraphFont"/>
    <w:uiPriority w:val="99"/>
    <w:semiHidden/>
    <w:unhideWhenUsed/>
    <w:rsid w:val="007F0A16"/>
  </w:style>
  <w:style w:type="character" w:styleId="LineNumber">
    <w:name w:val="line number"/>
    <w:basedOn w:val="DefaultParagraphFont"/>
    <w:uiPriority w:val="99"/>
    <w:semiHidden/>
    <w:unhideWhenUsed/>
    <w:rsid w:val="007F0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hirinrazdan\Downloads\Table%20for%20Shubham%20%20(1)%20(1)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% Change in Potency Over Time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2322409416744981E-2"/>
          <c:y val="0.17171296296296298"/>
          <c:w val="0.91361415267760437"/>
          <c:h val="0.6153546952464275"/>
        </c:manualLayout>
      </c:layout>
      <c:lineChart>
        <c:grouping val="standard"/>
        <c:varyColors val="0"/>
        <c:ser>
          <c:idx val="0"/>
          <c:order val="0"/>
          <c:tx>
            <c:strRef>
              <c:f>'Use this'!$B$1</c:f>
              <c:strCache>
                <c:ptCount val="1"/>
                <c:pt idx="0">
                  <c:v>%Potent &gt;60 Group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 cap="rnd">
                <a:solidFill>
                  <a:schemeClr val="accent1"/>
                </a:solidFill>
              </a:ln>
              <a:effectLst/>
            </c:spPr>
          </c:marker>
          <c:cat>
            <c:strRef>
              <c:f>'Use this'!$A$2:$A$5</c:f>
              <c:strCache>
                <c:ptCount val="4"/>
                <c:pt idx="0">
                  <c:v>3 Months</c:v>
                </c:pt>
                <c:pt idx="1">
                  <c:v>6 Months</c:v>
                </c:pt>
                <c:pt idx="2">
                  <c:v>12 Months</c:v>
                </c:pt>
                <c:pt idx="3">
                  <c:v>24 Months</c:v>
                </c:pt>
              </c:strCache>
            </c:strRef>
          </c:cat>
          <c:val>
            <c:numRef>
              <c:f>'Use this'!$B$2:$B$5</c:f>
              <c:numCache>
                <c:formatCode>General</c:formatCode>
                <c:ptCount val="4"/>
                <c:pt idx="0">
                  <c:v>76</c:v>
                </c:pt>
                <c:pt idx="1">
                  <c:v>89</c:v>
                </c:pt>
                <c:pt idx="2">
                  <c:v>95</c:v>
                </c:pt>
                <c:pt idx="3">
                  <c:v>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14D-4216-BF54-A011D018BA3A}"/>
            </c:ext>
          </c:extLst>
        </c:ser>
        <c:ser>
          <c:idx val="1"/>
          <c:order val="1"/>
          <c:tx>
            <c:strRef>
              <c:f>'Use this'!$C$1</c:f>
              <c:strCache>
                <c:ptCount val="1"/>
                <c:pt idx="0">
                  <c:v>%Potent &lt;60 Group 1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 cap="flat">
                <a:solidFill>
                  <a:schemeClr val="accent2"/>
                </a:solidFill>
              </a:ln>
              <a:effectLst/>
            </c:spPr>
          </c:marker>
          <c:cat>
            <c:strRef>
              <c:f>'Use this'!$A$2:$A$5</c:f>
              <c:strCache>
                <c:ptCount val="4"/>
                <c:pt idx="0">
                  <c:v>3 Months</c:v>
                </c:pt>
                <c:pt idx="1">
                  <c:v>6 Months</c:v>
                </c:pt>
                <c:pt idx="2">
                  <c:v>12 Months</c:v>
                </c:pt>
                <c:pt idx="3">
                  <c:v>24 Months</c:v>
                </c:pt>
              </c:strCache>
            </c:strRef>
          </c:cat>
          <c:val>
            <c:numRef>
              <c:f>'Use this'!$C$2:$C$5</c:f>
              <c:numCache>
                <c:formatCode>General</c:formatCode>
                <c:ptCount val="4"/>
                <c:pt idx="0">
                  <c:v>89</c:v>
                </c:pt>
                <c:pt idx="1">
                  <c:v>93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14D-4216-BF54-A011D018BA3A}"/>
            </c:ext>
          </c:extLst>
        </c:ser>
        <c:ser>
          <c:idx val="2"/>
          <c:order val="2"/>
          <c:tx>
            <c:strRef>
              <c:f>'Use this'!$D$1</c:f>
              <c:strCache>
                <c:ptCount val="1"/>
                <c:pt idx="0">
                  <c:v>%Potent &gt;60 Group 2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 cap="rnd">
                <a:solidFill>
                  <a:schemeClr val="accent3"/>
                </a:solidFill>
              </a:ln>
              <a:effectLst/>
            </c:spPr>
          </c:marker>
          <c:cat>
            <c:strRef>
              <c:f>'Use this'!$A$2:$A$5</c:f>
              <c:strCache>
                <c:ptCount val="4"/>
                <c:pt idx="0">
                  <c:v>3 Months</c:v>
                </c:pt>
                <c:pt idx="1">
                  <c:v>6 Months</c:v>
                </c:pt>
                <c:pt idx="2">
                  <c:v>12 Months</c:v>
                </c:pt>
                <c:pt idx="3">
                  <c:v>24 Months</c:v>
                </c:pt>
              </c:strCache>
            </c:strRef>
          </c:cat>
          <c:val>
            <c:numRef>
              <c:f>'Use this'!$D$2:$D$5</c:f>
              <c:numCache>
                <c:formatCode>General</c:formatCode>
                <c:ptCount val="4"/>
                <c:pt idx="0">
                  <c:v>59</c:v>
                </c:pt>
                <c:pt idx="1">
                  <c:v>70</c:v>
                </c:pt>
                <c:pt idx="2">
                  <c:v>83</c:v>
                </c:pt>
                <c:pt idx="3">
                  <c:v>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14D-4216-BF54-A011D018BA3A}"/>
            </c:ext>
          </c:extLst>
        </c:ser>
        <c:ser>
          <c:idx val="3"/>
          <c:order val="3"/>
          <c:tx>
            <c:strRef>
              <c:f>'Use this'!$E$1</c:f>
              <c:strCache>
                <c:ptCount val="1"/>
                <c:pt idx="0">
                  <c:v>%Potent &lt;60 Group 2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 cap="rnd">
                <a:solidFill>
                  <a:schemeClr val="accent4"/>
                </a:solidFill>
              </a:ln>
              <a:effectLst/>
            </c:spPr>
          </c:marker>
          <c:cat>
            <c:strRef>
              <c:f>'Use this'!$A$2:$A$5</c:f>
              <c:strCache>
                <c:ptCount val="4"/>
                <c:pt idx="0">
                  <c:v>3 Months</c:v>
                </c:pt>
                <c:pt idx="1">
                  <c:v>6 Months</c:v>
                </c:pt>
                <c:pt idx="2">
                  <c:v>12 Months</c:v>
                </c:pt>
                <c:pt idx="3">
                  <c:v>24 Months</c:v>
                </c:pt>
              </c:strCache>
            </c:strRef>
          </c:cat>
          <c:val>
            <c:numRef>
              <c:f>'Use this'!$E$2:$E$5</c:f>
              <c:numCache>
                <c:formatCode>General</c:formatCode>
                <c:ptCount val="4"/>
                <c:pt idx="0">
                  <c:v>70</c:v>
                </c:pt>
                <c:pt idx="1">
                  <c:v>83</c:v>
                </c:pt>
                <c:pt idx="2">
                  <c:v>94</c:v>
                </c:pt>
                <c:pt idx="3">
                  <c:v>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14D-4216-BF54-A011D018BA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9285199"/>
        <c:axId val="1269288079"/>
      </c:lineChart>
      <c:catAx>
        <c:axId val="12692851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69288079"/>
        <c:crosses val="autoZero"/>
        <c:auto val="1"/>
        <c:lblAlgn val="ctr"/>
        <c:lblOffset val="100"/>
        <c:noMultiLvlLbl val="0"/>
      </c:catAx>
      <c:valAx>
        <c:axId val="1269288079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69285199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0.72199</cdr:x>
      <cdr:y>0.45112</cdr:y>
    </cdr:from>
    <cdr:to>
      <cdr:x>0.84827</cdr:x>
      <cdr:y>0.53673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919405" y="1326602"/>
          <a:ext cx="685545" cy="2517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kern="1200"/>
            <a:t>p&lt;0.05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Company>Springer Nature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2026-09-17T10:21:00Z</dcterms:created>
  <dcterms:modified xsi:type="dcterms:W3CDTF">2026-09-17T10:21:00Z</dcterms:modified>
</cp:coreProperties>
</file>