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33B15" w14:textId="4A318ED7" w:rsidR="005D5521" w:rsidRDefault="005D5521" w:rsidP="000D024B">
      <w:pPr>
        <w:spacing w:afterLines="50" w:after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ligatures w14:val="none"/>
        </w:rPr>
      </w:pPr>
    </w:p>
    <w:p w14:paraId="793A0CAF" w14:textId="77777777" w:rsidR="005A4576" w:rsidRPr="00C540C3" w:rsidRDefault="005A4576" w:rsidP="005A4576">
      <w:pPr>
        <w:spacing w:afterLines="50" w:after="156" w:line="360" w:lineRule="auto"/>
        <w:rPr>
          <w:rFonts w:ascii="Times New Roman" w:hAnsi="Times New Roman" w:cs="Times New Roman"/>
          <w:szCs w:val="21"/>
          <w14:ligatures w14:val="none"/>
        </w:rPr>
      </w:pPr>
      <w:r w:rsidRPr="00EF0FE2">
        <w:rPr>
          <w:rFonts w:ascii="Times New Roman" w:hAnsi="Times New Roman" w:cs="Times New Roman"/>
          <w:b/>
          <w:bCs/>
          <w:szCs w:val="21"/>
          <w14:ligatures w14:val="none"/>
        </w:rPr>
        <w:t xml:space="preserve">Supplementary </w:t>
      </w:r>
      <w:r w:rsidRPr="00EF0FE2">
        <w:rPr>
          <w:rFonts w:ascii="Times New Roman" w:hAnsi="Times New Roman" w:cs="Times New Roman" w:hint="eastAsia"/>
          <w:b/>
          <w:bCs/>
          <w:szCs w:val="21"/>
          <w14:ligatures w14:val="none"/>
        </w:rPr>
        <w:t>Table S1.</w:t>
      </w:r>
      <w:r w:rsidRPr="00C540C3">
        <w:rPr>
          <w:rFonts w:ascii="Times New Roman" w:hAnsi="Times New Roman" w:cs="Times New Roman" w:hint="eastAsia"/>
          <w:szCs w:val="21"/>
          <w14:ligatures w14:val="none"/>
        </w:rPr>
        <w:t xml:space="preserve"> </w:t>
      </w:r>
      <w:r w:rsidRPr="00DA06CE">
        <w:rPr>
          <w:rFonts w:ascii="Times New Roman" w:hAnsi="Times New Roman" w:cs="Times New Roman"/>
          <w:szCs w:val="21"/>
          <w14:ligatures w14:val="none"/>
        </w:rPr>
        <w:t xml:space="preserve">Clinical criteria for </w:t>
      </w:r>
      <w:r>
        <w:rPr>
          <w:rFonts w:ascii="Times New Roman" w:hAnsi="Times New Roman" w:cs="Times New Roman" w:hint="eastAsia"/>
          <w:szCs w:val="21"/>
          <w14:ligatures w14:val="none"/>
        </w:rPr>
        <w:t>MB</w:t>
      </w:r>
      <w:r w:rsidRPr="00DA06CE">
        <w:rPr>
          <w:rFonts w:ascii="Times New Roman" w:hAnsi="Times New Roman" w:cs="Times New Roman"/>
          <w:szCs w:val="21"/>
          <w14:ligatures w14:val="none"/>
        </w:rPr>
        <w:t xml:space="preserve"> diagnosis in children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24"/>
        <w:gridCol w:w="1482"/>
      </w:tblGrid>
      <w:tr w:rsidR="005A4576" w:rsidRPr="00C540C3" w14:paraId="48FF1D13" w14:textId="77777777" w:rsidTr="00667A3D">
        <w:trPr>
          <w:trHeight w:val="340"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14:paraId="43059A59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1. Interrogation</w:t>
            </w:r>
          </w:p>
        </w:tc>
      </w:tr>
      <w:tr w:rsidR="005A4576" w:rsidRPr="00C540C3" w14:paraId="6FD9F8BE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7E0B4C72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Sleep with your mouth open</w:t>
            </w:r>
            <w:r w:rsidRPr="00C540C3">
              <w:rPr>
                <w:rFonts w:hint="eastAsia"/>
                <w:sz w:val="18"/>
                <w:szCs w:val="18"/>
              </w:rPr>
              <w:t>?</w:t>
            </w:r>
          </w:p>
        </w:tc>
        <w:tc>
          <w:tcPr>
            <w:tcW w:w="892" w:type="pct"/>
            <w:vAlign w:val="center"/>
          </w:tcPr>
          <w:p w14:paraId="1280BCDC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3B26643E" w14:textId="77777777" w:rsidTr="00667A3D">
        <w:trPr>
          <w:trHeight w:val="340"/>
        </w:trPr>
        <w:tc>
          <w:tcPr>
            <w:tcW w:w="4108" w:type="pct"/>
            <w:tcBorders>
              <w:bottom w:val="single" w:sz="6" w:space="0" w:color="auto"/>
            </w:tcBorders>
            <w:vAlign w:val="center"/>
          </w:tcPr>
          <w:p w14:paraId="18289367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Keep your mouth open when you are distracted?</w:t>
            </w:r>
          </w:p>
        </w:tc>
        <w:tc>
          <w:tcPr>
            <w:tcW w:w="892" w:type="pct"/>
            <w:vAlign w:val="center"/>
          </w:tcPr>
          <w:p w14:paraId="67AB8BFD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20599AC1" w14:textId="77777777" w:rsidTr="00667A3D">
        <w:trPr>
          <w:trHeight w:val="340"/>
        </w:trPr>
        <w:tc>
          <w:tcPr>
            <w:tcW w:w="5000" w:type="pct"/>
            <w:gridSpan w:val="2"/>
            <w:tcBorders>
              <w:top w:val="single" w:sz="6" w:space="0" w:color="auto"/>
            </w:tcBorders>
            <w:vAlign w:val="center"/>
          </w:tcPr>
          <w:p w14:paraId="4AE0779D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2. Questionnaire survey</w:t>
            </w:r>
          </w:p>
        </w:tc>
      </w:tr>
      <w:tr w:rsidR="005A4576" w:rsidRPr="00C540C3" w14:paraId="41DB93EF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289293FD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Adenoid hypertrophy?</w:t>
            </w:r>
          </w:p>
        </w:tc>
        <w:tc>
          <w:tcPr>
            <w:tcW w:w="892" w:type="pct"/>
            <w:vAlign w:val="center"/>
          </w:tcPr>
          <w:p w14:paraId="1A441B64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6861FECD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1FC7120A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Tonsillar hypertrophy?</w:t>
            </w:r>
          </w:p>
        </w:tc>
        <w:tc>
          <w:tcPr>
            <w:tcW w:w="892" w:type="pct"/>
            <w:vAlign w:val="center"/>
          </w:tcPr>
          <w:p w14:paraId="330BD7C9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0F2B75EC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1278F4F0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S</w:t>
            </w:r>
            <w:r w:rsidRPr="00C540C3">
              <w:rPr>
                <w:rFonts w:hint="eastAsia"/>
                <w:sz w:val="18"/>
                <w:szCs w:val="18"/>
              </w:rPr>
              <w:t>noring?</w:t>
            </w:r>
          </w:p>
        </w:tc>
        <w:tc>
          <w:tcPr>
            <w:tcW w:w="892" w:type="pct"/>
            <w:vAlign w:val="center"/>
          </w:tcPr>
          <w:p w14:paraId="45595555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150ECD55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1157A29F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Difficulty concentrating?</w:t>
            </w:r>
          </w:p>
        </w:tc>
        <w:tc>
          <w:tcPr>
            <w:tcW w:w="892" w:type="pct"/>
            <w:vAlign w:val="center"/>
          </w:tcPr>
          <w:p w14:paraId="6A0676F7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40FD35A8" w14:textId="77777777" w:rsidTr="00667A3D">
        <w:trPr>
          <w:trHeight w:val="340"/>
        </w:trPr>
        <w:tc>
          <w:tcPr>
            <w:tcW w:w="4108" w:type="pct"/>
            <w:tcBorders>
              <w:bottom w:val="single" w:sz="6" w:space="0" w:color="auto"/>
            </w:tcBorders>
            <w:vAlign w:val="center"/>
          </w:tcPr>
          <w:p w14:paraId="73E7E30F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Daytime sleepiness?</w:t>
            </w:r>
          </w:p>
        </w:tc>
        <w:tc>
          <w:tcPr>
            <w:tcW w:w="892" w:type="pct"/>
            <w:tcBorders>
              <w:bottom w:val="single" w:sz="6" w:space="0" w:color="auto"/>
            </w:tcBorders>
            <w:vAlign w:val="center"/>
          </w:tcPr>
          <w:p w14:paraId="21FEA499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203397C7" w14:textId="77777777" w:rsidTr="00667A3D">
        <w:trPr>
          <w:trHeight w:val="340"/>
        </w:trPr>
        <w:tc>
          <w:tcPr>
            <w:tcW w:w="5000" w:type="pct"/>
            <w:gridSpan w:val="2"/>
            <w:tcBorders>
              <w:top w:val="single" w:sz="6" w:space="0" w:color="auto"/>
            </w:tcBorders>
            <w:vAlign w:val="center"/>
          </w:tcPr>
          <w:p w14:paraId="4D005116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3. Clinical examination and records analysis</w:t>
            </w:r>
          </w:p>
        </w:tc>
      </w:tr>
      <w:tr w:rsidR="005A4576" w:rsidRPr="00C540C3" w14:paraId="1D212F38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76527E83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Lack of lip seal</w:t>
            </w:r>
          </w:p>
        </w:tc>
        <w:tc>
          <w:tcPr>
            <w:tcW w:w="892" w:type="pct"/>
            <w:vAlign w:val="center"/>
          </w:tcPr>
          <w:p w14:paraId="55CC63E5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7B784971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1D1D47D2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MB</w:t>
            </w:r>
            <w:r w:rsidRPr="00C540C3">
              <w:rPr>
                <w:rFonts w:hint="eastAsia"/>
                <w:sz w:val="18"/>
                <w:szCs w:val="18"/>
              </w:rPr>
              <w:t xml:space="preserve"> facial features</w:t>
            </w:r>
          </w:p>
        </w:tc>
        <w:tc>
          <w:tcPr>
            <w:tcW w:w="892" w:type="pct"/>
            <w:vAlign w:val="center"/>
          </w:tcPr>
          <w:p w14:paraId="0758F9EA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1C24D616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50A6602C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Posture changes</w:t>
            </w:r>
          </w:p>
        </w:tc>
        <w:tc>
          <w:tcPr>
            <w:tcW w:w="892" w:type="pct"/>
            <w:vAlign w:val="center"/>
          </w:tcPr>
          <w:p w14:paraId="19C45606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05961DA1" w14:textId="77777777" w:rsidTr="00667A3D">
        <w:trPr>
          <w:trHeight w:val="340"/>
        </w:trPr>
        <w:tc>
          <w:tcPr>
            <w:tcW w:w="4108" w:type="pct"/>
            <w:tcBorders>
              <w:bottom w:val="single" w:sz="6" w:space="0" w:color="auto"/>
            </w:tcBorders>
            <w:vAlign w:val="center"/>
          </w:tcPr>
          <w:p w14:paraId="4C35BC6B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High narrow palate</w:t>
            </w:r>
          </w:p>
        </w:tc>
        <w:tc>
          <w:tcPr>
            <w:tcW w:w="892" w:type="pct"/>
            <w:tcBorders>
              <w:bottom w:val="single" w:sz="6" w:space="0" w:color="auto"/>
            </w:tcBorders>
            <w:vAlign w:val="center"/>
          </w:tcPr>
          <w:p w14:paraId="448A3814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45A37E80" w14:textId="77777777" w:rsidTr="00667A3D">
        <w:trPr>
          <w:trHeight w:val="340"/>
        </w:trPr>
        <w:tc>
          <w:tcPr>
            <w:tcW w:w="5000" w:type="pct"/>
            <w:gridSpan w:val="2"/>
            <w:tcBorders>
              <w:top w:val="single" w:sz="6" w:space="0" w:color="auto"/>
            </w:tcBorders>
            <w:vAlign w:val="center"/>
          </w:tcPr>
          <w:p w14:paraId="6AFB4C1A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4. Breathing tests</w:t>
            </w:r>
          </w:p>
        </w:tc>
      </w:tr>
      <w:tr w:rsidR="005A4576" w:rsidRPr="00C540C3" w14:paraId="773BB537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2C38D47C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Lip seal test</w:t>
            </w:r>
            <w:r w:rsidRPr="00C540C3">
              <w:rPr>
                <w:rFonts w:hint="eastAsia"/>
                <w:sz w:val="18"/>
                <w:szCs w:val="18"/>
              </w:rPr>
              <w:t>: Seal the patient</w:t>
            </w:r>
            <w:r w:rsidRPr="00C540C3">
              <w:rPr>
                <w:rFonts w:hint="eastAsia"/>
                <w:sz w:val="18"/>
                <w:szCs w:val="18"/>
              </w:rPr>
              <w:t>’</w:t>
            </w:r>
            <w:r w:rsidRPr="00C540C3">
              <w:rPr>
                <w:rFonts w:hint="eastAsia"/>
                <w:sz w:val="18"/>
                <w:szCs w:val="18"/>
              </w:rPr>
              <w:t>s mouth completely for 3 minutes.</w:t>
            </w:r>
          </w:p>
        </w:tc>
        <w:tc>
          <w:tcPr>
            <w:tcW w:w="892" w:type="pct"/>
            <w:vAlign w:val="center"/>
          </w:tcPr>
          <w:p w14:paraId="1B3C66AD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0C640D9F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48A3EBED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Graded mirror test: After the second output of air on the mirror, mark the halo area with a marker.</w:t>
            </w:r>
          </w:p>
        </w:tc>
        <w:tc>
          <w:tcPr>
            <w:tcW w:w="892" w:type="pct"/>
            <w:vAlign w:val="center"/>
          </w:tcPr>
          <w:p w14:paraId="539EC122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4C203B4C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756B3F2F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Water retention test: The patients are asked to retain a mouthful of water for three minutes.</w:t>
            </w:r>
          </w:p>
        </w:tc>
        <w:tc>
          <w:tcPr>
            <w:tcW w:w="892" w:type="pct"/>
            <w:vAlign w:val="center"/>
          </w:tcPr>
          <w:p w14:paraId="2E63F7A5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25108456" w14:textId="77777777" w:rsidTr="00667A3D">
        <w:trPr>
          <w:trHeight w:val="340"/>
        </w:trPr>
        <w:tc>
          <w:tcPr>
            <w:tcW w:w="5000" w:type="pct"/>
            <w:gridSpan w:val="2"/>
            <w:tcBorders>
              <w:top w:val="single" w:sz="6" w:space="0" w:color="auto"/>
            </w:tcBorders>
            <w:vAlign w:val="center"/>
          </w:tcPr>
          <w:p w14:paraId="0B8FC1F5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5. Radiological examination</w:t>
            </w:r>
          </w:p>
        </w:tc>
      </w:tr>
      <w:tr w:rsidR="005A4576" w:rsidRPr="00C540C3" w14:paraId="5D33D07C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05B190CA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Adenoid hypertrophy</w:t>
            </w:r>
          </w:p>
        </w:tc>
        <w:tc>
          <w:tcPr>
            <w:tcW w:w="892" w:type="pct"/>
            <w:vAlign w:val="center"/>
          </w:tcPr>
          <w:p w14:paraId="080C5C0B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6E03ACC5" w14:textId="77777777" w:rsidTr="00667A3D">
        <w:trPr>
          <w:trHeight w:val="340"/>
        </w:trPr>
        <w:tc>
          <w:tcPr>
            <w:tcW w:w="4108" w:type="pct"/>
            <w:tcBorders>
              <w:bottom w:val="single" w:sz="6" w:space="0" w:color="auto"/>
            </w:tcBorders>
            <w:vAlign w:val="center"/>
          </w:tcPr>
          <w:p w14:paraId="27D2119F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Tonsillar hypertrophy</w:t>
            </w:r>
          </w:p>
        </w:tc>
        <w:tc>
          <w:tcPr>
            <w:tcW w:w="892" w:type="pct"/>
            <w:vAlign w:val="center"/>
          </w:tcPr>
          <w:p w14:paraId="40FABBCE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2F450D6C" w14:textId="77777777" w:rsidTr="00667A3D">
        <w:trPr>
          <w:trHeight w:val="340"/>
        </w:trPr>
        <w:tc>
          <w:tcPr>
            <w:tcW w:w="5000" w:type="pct"/>
            <w:gridSpan w:val="2"/>
            <w:tcBorders>
              <w:top w:val="single" w:sz="6" w:space="0" w:color="auto"/>
            </w:tcBorders>
            <w:vAlign w:val="center"/>
          </w:tcPr>
          <w:p w14:paraId="1E07E0BA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 w:rsidRPr="00C540C3">
              <w:rPr>
                <w:rFonts w:hint="eastAsia"/>
                <w:sz w:val="18"/>
                <w:szCs w:val="18"/>
              </w:rPr>
              <w:t>6. Consultation of an otolaryngologist</w:t>
            </w:r>
          </w:p>
        </w:tc>
      </w:tr>
      <w:tr w:rsidR="005A4576" w:rsidRPr="00C540C3" w14:paraId="0C39A236" w14:textId="77777777" w:rsidTr="00667A3D">
        <w:trPr>
          <w:trHeight w:val="340"/>
        </w:trPr>
        <w:tc>
          <w:tcPr>
            <w:tcW w:w="4108" w:type="pct"/>
            <w:vAlign w:val="center"/>
          </w:tcPr>
          <w:p w14:paraId="0720B783" w14:textId="77777777" w:rsidR="005A4576" w:rsidRPr="00C540C3" w:rsidRDefault="005A4576" w:rsidP="00667A3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</w:t>
            </w:r>
            <w:r w:rsidRPr="008A7616">
              <w:rPr>
                <w:sz w:val="18"/>
                <w:szCs w:val="18"/>
              </w:rPr>
              <w:t>linical medical evaluation</w:t>
            </w:r>
          </w:p>
        </w:tc>
        <w:tc>
          <w:tcPr>
            <w:tcW w:w="892" w:type="pct"/>
            <w:vAlign w:val="center"/>
          </w:tcPr>
          <w:p w14:paraId="0D2CD6D0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  <w:tr w:rsidR="005A4576" w:rsidRPr="00C540C3" w14:paraId="60CCBAC9" w14:textId="77777777" w:rsidTr="00667A3D">
        <w:trPr>
          <w:trHeight w:val="340"/>
        </w:trPr>
        <w:tc>
          <w:tcPr>
            <w:tcW w:w="4108" w:type="pct"/>
            <w:tcBorders>
              <w:bottom w:val="single" w:sz="12" w:space="0" w:color="auto"/>
            </w:tcBorders>
            <w:vAlign w:val="center"/>
          </w:tcPr>
          <w:p w14:paraId="1A10B162" w14:textId="77777777" w:rsidR="005A4576" w:rsidRDefault="005A4576" w:rsidP="00667A3D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</w:t>
            </w:r>
            <w:r w:rsidRPr="008A7616">
              <w:rPr>
                <w:sz w:val="18"/>
                <w:szCs w:val="18"/>
              </w:rPr>
              <w:t>asal endoscopy</w:t>
            </w:r>
          </w:p>
        </w:tc>
        <w:tc>
          <w:tcPr>
            <w:tcW w:w="892" w:type="pct"/>
            <w:tcBorders>
              <w:bottom w:val="single" w:sz="12" w:space="0" w:color="auto"/>
            </w:tcBorders>
            <w:vAlign w:val="center"/>
          </w:tcPr>
          <w:p w14:paraId="0D71C62F" w14:textId="77777777" w:rsidR="005A4576" w:rsidRPr="00C540C3" w:rsidRDefault="005A4576" w:rsidP="00667A3D">
            <w:pPr>
              <w:jc w:val="center"/>
              <w:rPr>
                <w:sz w:val="18"/>
                <w:szCs w:val="18"/>
              </w:rPr>
            </w:pPr>
            <w:r w:rsidRPr="00C540C3">
              <w:rPr>
                <w:sz w:val="18"/>
                <w:szCs w:val="18"/>
              </w:rPr>
              <w:t>○Yes  ○No</w:t>
            </w:r>
          </w:p>
        </w:tc>
      </w:tr>
    </w:tbl>
    <w:p w14:paraId="29269653" w14:textId="77777777" w:rsidR="005A4576" w:rsidRDefault="005A4576" w:rsidP="005A4576">
      <w:pPr>
        <w:spacing w:afterLines="50" w:after="156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14:ligatures w14:val="none"/>
        </w:rPr>
      </w:pPr>
    </w:p>
    <w:p w14:paraId="0BB9FD60" w14:textId="77777777" w:rsidR="005A4576" w:rsidRPr="000D024B" w:rsidRDefault="005A4576" w:rsidP="000D024B">
      <w:pPr>
        <w:spacing w:afterLines="50" w:after="156" w:line="36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ligatures w14:val="none"/>
        </w:rPr>
      </w:pPr>
    </w:p>
    <w:sectPr w:rsidR="005A4576" w:rsidRPr="000D02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41B2E" w14:textId="77777777" w:rsidR="0082220E" w:rsidRDefault="0082220E" w:rsidP="000D024B">
      <w:r>
        <w:separator/>
      </w:r>
    </w:p>
  </w:endnote>
  <w:endnote w:type="continuationSeparator" w:id="0">
    <w:p w14:paraId="569C99CA" w14:textId="77777777" w:rsidR="0082220E" w:rsidRDefault="0082220E" w:rsidP="000D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EA995" w14:textId="77777777" w:rsidR="0082220E" w:rsidRDefault="0082220E" w:rsidP="000D024B">
      <w:r>
        <w:separator/>
      </w:r>
    </w:p>
  </w:footnote>
  <w:footnote w:type="continuationSeparator" w:id="0">
    <w:p w14:paraId="1FAE2E1E" w14:textId="77777777" w:rsidR="0082220E" w:rsidRDefault="0082220E" w:rsidP="000D0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521"/>
    <w:rsid w:val="000D024B"/>
    <w:rsid w:val="0011029E"/>
    <w:rsid w:val="001A587C"/>
    <w:rsid w:val="002220EB"/>
    <w:rsid w:val="0052687B"/>
    <w:rsid w:val="005A4576"/>
    <w:rsid w:val="005D5521"/>
    <w:rsid w:val="0082220E"/>
    <w:rsid w:val="00BA70F2"/>
    <w:rsid w:val="00D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5DD67"/>
  <w15:chartTrackingRefBased/>
  <w15:docId w15:val="{B2E1CBAE-FB95-4BEE-AAA4-A993A8B8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24B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552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52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52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52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52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52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52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52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52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52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5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521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521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521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521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521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521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D55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52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5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52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5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521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IntenseEmphasis">
    <w:name w:val="Intense Emphasis"/>
    <w:basedOn w:val="DefaultParagraphFont"/>
    <w:uiPriority w:val="21"/>
    <w:qFormat/>
    <w:rsid w:val="005D55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5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5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52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024B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D024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D024B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D024B"/>
    <w:rPr>
      <w:sz w:val="18"/>
      <w:szCs w:val="18"/>
    </w:rPr>
  </w:style>
  <w:style w:type="table" w:styleId="TableGrid">
    <w:name w:val="Table Grid"/>
    <w:basedOn w:val="TableNormal"/>
    <w:uiPriority w:val="39"/>
    <w:qFormat/>
    <w:rsid w:val="000D024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next w:val="TableGrid"/>
    <w:uiPriority w:val="39"/>
    <w:rsid w:val="000D02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 wang</dc:creator>
  <cp:keywords/>
  <dc:description/>
  <cp:lastModifiedBy>Trupti Sudge</cp:lastModifiedBy>
  <cp:revision>2</cp:revision>
  <dcterms:created xsi:type="dcterms:W3CDTF">2026-10-15T10:32:00Z</dcterms:created>
  <dcterms:modified xsi:type="dcterms:W3CDTF">2026-10-15T10:32:00Z</dcterms:modified>
</cp:coreProperties>
</file>