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6648E" w14:textId="77777777" w:rsidR="00522D30" w:rsidRPr="007B3809" w:rsidRDefault="008F7BCC" w:rsidP="008C7B19">
      <w:pPr>
        <w:pStyle w:val="Heading1"/>
        <w:jc w:val="center"/>
        <w:rPr>
          <w:rFonts w:ascii="Arial" w:hAnsi="Arial" w:cs="Arial"/>
          <w:sz w:val="32"/>
          <w:szCs w:val="32"/>
          <w:lang w:val="en-US"/>
        </w:rPr>
      </w:pPr>
      <w:r w:rsidRPr="007B3809">
        <w:rPr>
          <w:rFonts w:ascii="Arial" w:hAnsi="Arial" w:cs="Arial"/>
          <w:sz w:val="32"/>
          <w:szCs w:val="32"/>
          <w:lang w:val="en-US"/>
        </w:rPr>
        <w:t>Supplementary</w:t>
      </w:r>
      <w:r w:rsidR="00522D30" w:rsidRPr="007B3809">
        <w:rPr>
          <w:rFonts w:ascii="Arial" w:hAnsi="Arial" w:cs="Arial"/>
          <w:sz w:val="32"/>
          <w:szCs w:val="32"/>
          <w:lang w:val="en-US"/>
        </w:rPr>
        <w:t xml:space="preserve"> Material</w:t>
      </w:r>
    </w:p>
    <w:p w14:paraId="67F00557" w14:textId="77777777" w:rsidR="007B3809" w:rsidRPr="007B3809" w:rsidRDefault="007B3809" w:rsidP="007B3809">
      <w:pPr>
        <w:pStyle w:val="Heading1"/>
        <w:spacing w:before="480"/>
        <w:jc w:val="center"/>
        <w:rPr>
          <w:rFonts w:ascii="Arial" w:hAnsi="Arial" w:cs="Arial"/>
          <w:b w:val="0"/>
          <w:bCs w:val="0"/>
          <w:sz w:val="24"/>
          <w:szCs w:val="24"/>
          <w:lang w:val="en-US"/>
        </w:rPr>
      </w:pPr>
      <w:bookmarkStart w:id="0" w:name="_16lufmamk0ig" w:colFirst="0" w:colLast="0"/>
      <w:bookmarkEnd w:id="0"/>
      <w:r w:rsidRPr="007B3809">
        <w:rPr>
          <w:rFonts w:ascii="Arial" w:hAnsi="Arial" w:cs="Arial"/>
          <w:sz w:val="24"/>
          <w:szCs w:val="24"/>
          <w:lang w:val="en-US"/>
        </w:rPr>
        <w:t>Functional profiling of spacecraft cleanroom microbiomes through genome</w:t>
      </w:r>
      <w:r w:rsidRPr="007B3809">
        <w:rPr>
          <w:rFonts w:ascii="Cambria Math" w:hAnsi="Cambria Math" w:cs="Cambria Math"/>
          <w:sz w:val="24"/>
          <w:szCs w:val="24"/>
          <w:lang w:val="en-US"/>
        </w:rPr>
        <w:t>‑</w:t>
      </w:r>
      <w:r w:rsidRPr="007B3809">
        <w:rPr>
          <w:rFonts w:ascii="Arial" w:hAnsi="Arial" w:cs="Arial"/>
          <w:sz w:val="24"/>
          <w:szCs w:val="24"/>
          <w:lang w:val="en-US"/>
        </w:rPr>
        <w:t>wide phenotype predictions</w:t>
      </w:r>
    </w:p>
    <w:p w14:paraId="7E09C72C" w14:textId="77777777" w:rsidR="007B3809" w:rsidRPr="007B3809" w:rsidRDefault="007B3809" w:rsidP="007B3809">
      <w:pPr>
        <w:rPr>
          <w:rFonts w:ascii="Arial" w:hAnsi="Arial" w:cs="Arial"/>
          <w:sz w:val="24"/>
          <w:szCs w:val="24"/>
        </w:rPr>
      </w:pPr>
    </w:p>
    <w:p w14:paraId="582AEAC1" w14:textId="77777777" w:rsidR="007B3809" w:rsidRPr="007B3809" w:rsidRDefault="007B3809" w:rsidP="007B3809">
      <w:pPr>
        <w:rPr>
          <w:rFonts w:ascii="Arial" w:hAnsi="Arial" w:cs="Arial"/>
          <w:sz w:val="24"/>
          <w:szCs w:val="24"/>
        </w:rPr>
      </w:pPr>
    </w:p>
    <w:p w14:paraId="017CCD0D" w14:textId="77777777" w:rsidR="007B3809" w:rsidRPr="007B3809" w:rsidRDefault="007B3809" w:rsidP="007B3809">
      <w:pPr>
        <w:rPr>
          <w:rFonts w:ascii="Arial" w:hAnsi="Arial" w:cs="Arial"/>
          <w:b/>
          <w:bCs/>
          <w:sz w:val="24"/>
          <w:szCs w:val="24"/>
        </w:rPr>
      </w:pPr>
      <w:r w:rsidRPr="007B3809">
        <w:rPr>
          <w:rFonts w:ascii="Arial" w:hAnsi="Arial" w:cs="Arial"/>
          <w:b/>
          <w:bCs/>
          <w:sz w:val="24"/>
          <w:szCs w:val="24"/>
        </w:rPr>
        <w:t>Authors</w:t>
      </w:r>
    </w:p>
    <w:p w14:paraId="2BD32485" w14:textId="77777777" w:rsidR="007B3809" w:rsidRPr="007B3809" w:rsidRDefault="007B3809" w:rsidP="007B3809">
      <w:pPr>
        <w:rPr>
          <w:rFonts w:ascii="Arial" w:hAnsi="Arial" w:cs="Arial"/>
          <w:sz w:val="24"/>
          <w:szCs w:val="24"/>
        </w:rPr>
      </w:pPr>
      <w:r w:rsidRPr="007B3809">
        <w:rPr>
          <w:rFonts w:ascii="Arial" w:hAnsi="Arial" w:cs="Arial"/>
          <w:sz w:val="24"/>
          <w:szCs w:val="24"/>
        </w:rPr>
        <w:t>Alexander Mahnert</w:t>
      </w:r>
      <w:r w:rsidRPr="007B3809">
        <w:rPr>
          <w:rFonts w:ascii="Arial" w:hAnsi="Arial" w:cs="Arial"/>
          <w:sz w:val="24"/>
          <w:szCs w:val="24"/>
          <w:vertAlign w:val="superscript"/>
        </w:rPr>
        <w:t>1</w:t>
      </w:r>
      <w:r w:rsidRPr="007B3809">
        <w:rPr>
          <w:rFonts w:ascii="Arial" w:hAnsi="Arial" w:cs="Arial"/>
          <w:sz w:val="24"/>
          <w:szCs w:val="24"/>
        </w:rPr>
        <w:t>, Tobias Medicus</w:t>
      </w:r>
      <w:r w:rsidRPr="007B3809">
        <w:rPr>
          <w:rFonts w:ascii="Arial" w:hAnsi="Arial" w:cs="Arial"/>
          <w:sz w:val="24"/>
          <w:szCs w:val="24"/>
          <w:vertAlign w:val="superscript"/>
        </w:rPr>
        <w:t>2</w:t>
      </w:r>
      <w:r w:rsidRPr="007B3809">
        <w:rPr>
          <w:rFonts w:ascii="Arial" w:hAnsi="Arial" w:cs="Arial"/>
          <w:sz w:val="24"/>
          <w:szCs w:val="24"/>
        </w:rPr>
        <w:t>, Christina Kumpitsch</w:t>
      </w:r>
      <w:r w:rsidRPr="007B3809">
        <w:rPr>
          <w:rFonts w:ascii="Arial" w:hAnsi="Arial" w:cs="Arial"/>
          <w:sz w:val="24"/>
          <w:szCs w:val="24"/>
          <w:vertAlign w:val="superscript"/>
        </w:rPr>
        <w:t>1</w:t>
      </w:r>
      <w:r w:rsidRPr="007B3809">
        <w:rPr>
          <w:rFonts w:ascii="Arial" w:hAnsi="Arial" w:cs="Arial"/>
          <w:sz w:val="24"/>
          <w:szCs w:val="24"/>
        </w:rPr>
        <w:t>, Christine Moissl-Eichinger</w:t>
      </w:r>
      <w:r w:rsidRPr="007B3809">
        <w:rPr>
          <w:rFonts w:ascii="Arial" w:hAnsi="Arial" w:cs="Arial"/>
          <w:sz w:val="24"/>
          <w:szCs w:val="24"/>
          <w:vertAlign w:val="superscript"/>
        </w:rPr>
        <w:t>1</w:t>
      </w:r>
      <w:r w:rsidRPr="007B3809">
        <w:rPr>
          <w:rFonts w:ascii="Arial" w:hAnsi="Arial" w:cs="Arial"/>
          <w:sz w:val="24"/>
          <w:szCs w:val="24"/>
        </w:rPr>
        <w:t xml:space="preserve">, </w:t>
      </w:r>
      <w:r w:rsidRPr="007B3809">
        <w:rPr>
          <w:rFonts w:ascii="Arial" w:hAnsi="Arial" w:cs="Arial"/>
          <w:color w:val="212121"/>
          <w:sz w:val="24"/>
          <w:szCs w:val="24"/>
          <w:highlight w:val="white"/>
        </w:rPr>
        <w:t>Jonathan Carter</w:t>
      </w:r>
      <w:r w:rsidRPr="007B3809">
        <w:rPr>
          <w:rFonts w:ascii="Arial" w:hAnsi="Arial" w:cs="Arial"/>
          <w:color w:val="212121"/>
          <w:sz w:val="24"/>
          <w:szCs w:val="24"/>
          <w:highlight w:val="white"/>
          <w:vertAlign w:val="superscript"/>
        </w:rPr>
        <w:t>3</w:t>
      </w:r>
      <w:r w:rsidRPr="007B3809">
        <w:rPr>
          <w:rFonts w:ascii="Arial" w:hAnsi="Arial" w:cs="Arial"/>
          <w:color w:val="212121"/>
          <w:sz w:val="24"/>
          <w:szCs w:val="24"/>
          <w:highlight w:val="white"/>
        </w:rPr>
        <w:t>, Mark A. Sephton</w:t>
      </w:r>
      <w:r w:rsidRPr="007B3809">
        <w:rPr>
          <w:rFonts w:ascii="Arial" w:hAnsi="Arial" w:cs="Arial"/>
          <w:color w:val="212121"/>
          <w:sz w:val="24"/>
          <w:szCs w:val="24"/>
          <w:highlight w:val="white"/>
          <w:vertAlign w:val="superscript"/>
        </w:rPr>
        <w:t>4</w:t>
      </w:r>
      <w:r w:rsidRPr="007B3809">
        <w:rPr>
          <w:rFonts w:ascii="Arial" w:hAnsi="Arial" w:cs="Arial"/>
          <w:color w:val="212121"/>
          <w:sz w:val="24"/>
          <w:szCs w:val="24"/>
          <w:highlight w:val="white"/>
        </w:rPr>
        <w:t>, Silvio Sinibaldi</w:t>
      </w:r>
      <w:r w:rsidRPr="007B3809">
        <w:rPr>
          <w:rFonts w:ascii="Arial" w:hAnsi="Arial" w:cs="Arial"/>
          <w:color w:val="212121"/>
          <w:sz w:val="24"/>
          <w:szCs w:val="24"/>
          <w:highlight w:val="white"/>
          <w:vertAlign w:val="superscript"/>
        </w:rPr>
        <w:t>5</w:t>
      </w:r>
      <w:r w:rsidRPr="007B3809">
        <w:rPr>
          <w:rFonts w:ascii="Arial" w:hAnsi="Arial" w:cs="Arial"/>
          <w:color w:val="212121"/>
          <w:sz w:val="24"/>
          <w:szCs w:val="24"/>
          <w:highlight w:val="white"/>
        </w:rPr>
        <w:t xml:space="preserve">, and </w:t>
      </w:r>
      <w:r w:rsidRPr="007B3809">
        <w:rPr>
          <w:rFonts w:ascii="Arial" w:hAnsi="Arial" w:cs="Arial"/>
          <w:sz w:val="24"/>
          <w:szCs w:val="24"/>
          <w:highlight w:val="white"/>
        </w:rPr>
        <w:t>Petra Rettberg</w:t>
      </w:r>
      <w:r w:rsidRPr="007B3809">
        <w:rPr>
          <w:rFonts w:ascii="Arial" w:hAnsi="Arial" w:cs="Arial"/>
          <w:sz w:val="24"/>
          <w:szCs w:val="24"/>
          <w:vertAlign w:val="superscript"/>
        </w:rPr>
        <w:t>6</w:t>
      </w:r>
    </w:p>
    <w:p w14:paraId="5E2CD004" w14:textId="77777777" w:rsidR="007B3809" w:rsidRPr="007B3809" w:rsidRDefault="007B3809" w:rsidP="007B3809">
      <w:pPr>
        <w:rPr>
          <w:rFonts w:ascii="Arial" w:hAnsi="Arial" w:cs="Arial"/>
          <w:sz w:val="24"/>
          <w:szCs w:val="24"/>
        </w:rPr>
      </w:pPr>
    </w:p>
    <w:p w14:paraId="78351CA7" w14:textId="77777777" w:rsidR="007B3809" w:rsidRPr="007B3809" w:rsidRDefault="007B3809" w:rsidP="007B3809">
      <w:pPr>
        <w:rPr>
          <w:rFonts w:ascii="Arial" w:hAnsi="Arial" w:cs="Arial"/>
          <w:b/>
          <w:bCs/>
          <w:sz w:val="24"/>
          <w:szCs w:val="24"/>
        </w:rPr>
      </w:pPr>
      <w:r w:rsidRPr="007B3809">
        <w:rPr>
          <w:rFonts w:ascii="Arial" w:hAnsi="Arial" w:cs="Arial"/>
          <w:b/>
          <w:bCs/>
          <w:sz w:val="24"/>
          <w:szCs w:val="24"/>
        </w:rPr>
        <w:t>Affiliations</w:t>
      </w:r>
    </w:p>
    <w:p w14:paraId="28992A1B" w14:textId="77777777" w:rsidR="007B3809" w:rsidRPr="007B3809" w:rsidRDefault="007B3809" w:rsidP="007B3809">
      <w:pPr>
        <w:spacing w:before="240" w:after="240"/>
        <w:jc w:val="both"/>
        <w:rPr>
          <w:rFonts w:ascii="Arial" w:hAnsi="Arial" w:cs="Arial"/>
          <w:sz w:val="24"/>
          <w:szCs w:val="24"/>
        </w:rPr>
      </w:pPr>
      <w:r w:rsidRPr="007B3809">
        <w:rPr>
          <w:rFonts w:ascii="Arial" w:hAnsi="Arial" w:cs="Arial"/>
          <w:sz w:val="24"/>
          <w:szCs w:val="24"/>
          <w:vertAlign w:val="superscript"/>
        </w:rPr>
        <w:t>1</w:t>
      </w:r>
      <w:r w:rsidRPr="007B3809">
        <w:rPr>
          <w:rFonts w:ascii="Arial" w:hAnsi="Arial" w:cs="Arial"/>
          <w:sz w:val="24"/>
          <w:szCs w:val="24"/>
        </w:rPr>
        <w:t>Medical University of Graz, Diagnostic &amp; Research Institute of Hygiene, Microbiology and Environmental Medicine, Graz, Austria</w:t>
      </w:r>
    </w:p>
    <w:p w14:paraId="16F115F8" w14:textId="77777777" w:rsidR="007B3809" w:rsidRPr="007B3809" w:rsidRDefault="007B3809" w:rsidP="007B3809">
      <w:pPr>
        <w:spacing w:before="240" w:after="240"/>
        <w:jc w:val="both"/>
        <w:rPr>
          <w:rFonts w:ascii="Arial" w:hAnsi="Arial" w:cs="Arial"/>
          <w:sz w:val="24"/>
          <w:szCs w:val="24"/>
        </w:rPr>
      </w:pPr>
      <w:r w:rsidRPr="007B3809">
        <w:rPr>
          <w:rFonts w:ascii="Arial" w:hAnsi="Arial" w:cs="Arial"/>
          <w:sz w:val="24"/>
          <w:szCs w:val="24"/>
          <w:vertAlign w:val="superscript"/>
        </w:rPr>
        <w:t>2</w:t>
      </w:r>
      <w:r w:rsidRPr="007B3809">
        <w:rPr>
          <w:rFonts w:ascii="Arial" w:hAnsi="Arial" w:cs="Arial"/>
          <w:sz w:val="24"/>
          <w:szCs w:val="24"/>
        </w:rPr>
        <w:t>University of Vienna, Computational Systems Biology, Vienna, Austria</w:t>
      </w:r>
    </w:p>
    <w:p w14:paraId="39E47B80" w14:textId="77777777" w:rsidR="007B3809" w:rsidRPr="007B3809" w:rsidRDefault="007B3809" w:rsidP="007B3809">
      <w:pPr>
        <w:spacing w:before="240" w:after="240"/>
        <w:jc w:val="both"/>
        <w:rPr>
          <w:rFonts w:ascii="Arial" w:hAnsi="Arial" w:cs="Arial"/>
          <w:sz w:val="24"/>
          <w:szCs w:val="24"/>
        </w:rPr>
      </w:pPr>
      <w:r w:rsidRPr="007B3809">
        <w:rPr>
          <w:rFonts w:ascii="Arial" w:hAnsi="Arial" w:cs="Arial"/>
          <w:sz w:val="24"/>
          <w:szCs w:val="24"/>
          <w:vertAlign w:val="superscript"/>
        </w:rPr>
        <w:t>3</w:t>
      </w:r>
      <w:r w:rsidRPr="007B3809">
        <w:rPr>
          <w:rFonts w:ascii="Arial" w:hAnsi="Arial" w:cs="Arial"/>
          <w:sz w:val="24"/>
          <w:szCs w:val="24"/>
        </w:rPr>
        <w:t>Coventry University, Centre for Fluids and Complex Systems, Coventry, UK</w:t>
      </w:r>
    </w:p>
    <w:p w14:paraId="0D629E04" w14:textId="77777777" w:rsidR="007B3809" w:rsidRPr="007B3809" w:rsidRDefault="007B3809" w:rsidP="007B3809">
      <w:pPr>
        <w:spacing w:before="240" w:after="240"/>
        <w:jc w:val="both"/>
        <w:rPr>
          <w:rFonts w:ascii="Arial" w:hAnsi="Arial" w:cs="Arial"/>
          <w:sz w:val="24"/>
          <w:szCs w:val="24"/>
        </w:rPr>
      </w:pPr>
      <w:r w:rsidRPr="007B3809">
        <w:rPr>
          <w:rFonts w:ascii="Arial" w:hAnsi="Arial" w:cs="Arial"/>
          <w:sz w:val="24"/>
          <w:szCs w:val="24"/>
          <w:vertAlign w:val="superscript"/>
        </w:rPr>
        <w:t>4</w:t>
      </w:r>
      <w:r w:rsidRPr="007B3809">
        <w:rPr>
          <w:rFonts w:ascii="Arial" w:hAnsi="Arial" w:cs="Arial"/>
          <w:sz w:val="24"/>
          <w:szCs w:val="24"/>
        </w:rPr>
        <w:t>Department of Earth Science and Engineering, Imperial College London, London, UK</w:t>
      </w:r>
    </w:p>
    <w:p w14:paraId="1B54C1FE" w14:textId="77777777" w:rsidR="007B3809" w:rsidRPr="007B3809" w:rsidRDefault="007B3809" w:rsidP="007B3809">
      <w:pPr>
        <w:spacing w:before="240" w:after="240"/>
        <w:jc w:val="both"/>
        <w:rPr>
          <w:rFonts w:ascii="Arial" w:hAnsi="Arial" w:cs="Arial"/>
          <w:sz w:val="24"/>
          <w:szCs w:val="24"/>
        </w:rPr>
      </w:pPr>
      <w:r w:rsidRPr="007B3809">
        <w:rPr>
          <w:rFonts w:ascii="Arial" w:hAnsi="Arial" w:cs="Arial"/>
          <w:sz w:val="24"/>
          <w:szCs w:val="24"/>
          <w:vertAlign w:val="superscript"/>
        </w:rPr>
        <w:t>5</w:t>
      </w:r>
      <w:r w:rsidRPr="007B3809">
        <w:rPr>
          <w:rFonts w:ascii="Arial" w:hAnsi="Arial" w:cs="Arial"/>
          <w:sz w:val="24"/>
          <w:szCs w:val="24"/>
        </w:rPr>
        <w:t>ESA-ESTEC, Noordwijk, Netherlands</w:t>
      </w:r>
    </w:p>
    <w:p w14:paraId="6126CB35" w14:textId="1DA2EC24" w:rsidR="008F7BCC" w:rsidRPr="008F7BCC" w:rsidRDefault="007B3809" w:rsidP="007B3809">
      <w:pPr>
        <w:spacing w:before="240" w:after="240" w:line="240" w:lineRule="auto"/>
        <w:jc w:val="both"/>
        <w:rPr>
          <w:rFonts w:ascii="Times New Roman" w:eastAsia="Times New Roman" w:hAnsi="Times New Roman" w:cs="Times New Roman"/>
          <w:sz w:val="24"/>
          <w:szCs w:val="24"/>
          <w:lang w:eastAsia="de-DE"/>
        </w:rPr>
      </w:pPr>
      <w:r w:rsidRPr="007B3809">
        <w:rPr>
          <w:rFonts w:ascii="Arial" w:hAnsi="Arial" w:cs="Arial"/>
          <w:sz w:val="24"/>
          <w:szCs w:val="24"/>
          <w:vertAlign w:val="superscript"/>
        </w:rPr>
        <w:t>6</w:t>
      </w:r>
      <w:r w:rsidRPr="007B3809">
        <w:rPr>
          <w:rFonts w:ascii="Arial" w:hAnsi="Arial" w:cs="Arial"/>
          <w:sz w:val="24"/>
          <w:szCs w:val="24"/>
        </w:rPr>
        <w:t>German Aerospace Center, Institute of Aerospace Medicine, Cologne, Germany</w:t>
      </w:r>
    </w:p>
    <w:p w14:paraId="65308B46" w14:textId="60788E46" w:rsidR="008F7BCC" w:rsidRDefault="005F3FFD" w:rsidP="005F3FFD">
      <w:pPr>
        <w:rPr>
          <w:rFonts w:ascii="Arial" w:hAnsi="Arial" w:cs="Arial"/>
          <w:sz w:val="24"/>
          <w:szCs w:val="24"/>
        </w:rPr>
      </w:pPr>
      <w:r>
        <w:rPr>
          <w:rFonts w:ascii="Arial" w:hAnsi="Arial" w:cs="Arial"/>
          <w:sz w:val="24"/>
          <w:szCs w:val="24"/>
        </w:rPr>
        <w:br w:type="page"/>
      </w:r>
    </w:p>
    <w:p w14:paraId="59A91EEC" w14:textId="4F8CBCB7" w:rsidR="0050562D" w:rsidRPr="007B3809" w:rsidRDefault="0050562D" w:rsidP="008C7B19">
      <w:pPr>
        <w:pStyle w:val="Heading2"/>
        <w:rPr>
          <w:rFonts w:ascii="Arial" w:hAnsi="Arial" w:cs="Arial"/>
          <w:sz w:val="24"/>
          <w:szCs w:val="24"/>
          <w:lang w:val="en-US"/>
        </w:rPr>
      </w:pPr>
      <w:r w:rsidRPr="007B3809">
        <w:rPr>
          <w:rFonts w:ascii="Arial" w:hAnsi="Arial" w:cs="Arial"/>
          <w:sz w:val="24"/>
          <w:szCs w:val="24"/>
          <w:lang w:val="en-US"/>
        </w:rPr>
        <w:lastRenderedPageBreak/>
        <w:t>Supplementary Methods and Results</w:t>
      </w:r>
    </w:p>
    <w:p w14:paraId="48141B2D" w14:textId="77777777" w:rsidR="0050562D" w:rsidRPr="0050562D" w:rsidRDefault="0050562D" w:rsidP="0050562D">
      <w:pPr>
        <w:jc w:val="both"/>
        <w:rPr>
          <w:rFonts w:ascii="Arial" w:hAnsi="Arial" w:cs="Arial"/>
          <w:sz w:val="24"/>
          <w:szCs w:val="24"/>
        </w:rPr>
      </w:pPr>
    </w:p>
    <w:p w14:paraId="46636636" w14:textId="77777777" w:rsidR="0050562D" w:rsidRPr="007B3809" w:rsidRDefault="0050562D" w:rsidP="008C7B19">
      <w:pPr>
        <w:pStyle w:val="Heading3"/>
        <w:rPr>
          <w:rFonts w:ascii="Arial" w:hAnsi="Arial" w:cs="Arial"/>
          <w:sz w:val="24"/>
          <w:szCs w:val="24"/>
          <w:lang w:val="en-US"/>
        </w:rPr>
      </w:pPr>
      <w:r w:rsidRPr="007B3809">
        <w:rPr>
          <w:rFonts w:ascii="Arial" w:hAnsi="Arial" w:cs="Arial"/>
          <w:sz w:val="24"/>
          <w:szCs w:val="24"/>
          <w:lang w:val="en-US"/>
        </w:rPr>
        <w:t>1. Data acquisition and processing</w:t>
      </w:r>
    </w:p>
    <w:p w14:paraId="6E550FCA" w14:textId="77777777" w:rsidR="0050562D" w:rsidRPr="0050562D" w:rsidRDefault="0050562D" w:rsidP="0050562D">
      <w:pPr>
        <w:jc w:val="both"/>
        <w:rPr>
          <w:rFonts w:ascii="Arial" w:hAnsi="Arial" w:cs="Arial"/>
          <w:sz w:val="24"/>
          <w:szCs w:val="24"/>
        </w:rPr>
      </w:pPr>
    </w:p>
    <w:p w14:paraId="504BA0FB"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1.1 Positive (trait-positive) dataset</w:t>
      </w:r>
    </w:p>
    <w:p w14:paraId="006BACE8" w14:textId="21996E24"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Species and strain selection primarily used the </w:t>
      </w:r>
      <w:proofErr w:type="spellStart"/>
      <w:r w:rsidRPr="0050562D">
        <w:rPr>
          <w:rFonts w:ascii="Arial" w:hAnsi="Arial" w:cs="Arial"/>
          <w:sz w:val="24"/>
          <w:szCs w:val="24"/>
        </w:rPr>
        <w:t>Omnicrobe</w:t>
      </w:r>
      <w:proofErr w:type="spellEnd"/>
      <w:r w:rsidRPr="0050562D">
        <w:rPr>
          <w:rFonts w:ascii="Arial" w:hAnsi="Arial" w:cs="Arial"/>
          <w:sz w:val="24"/>
          <w:szCs w:val="24"/>
        </w:rPr>
        <w:t xml:space="preserve"> 1.2 database</w:t>
      </w:r>
      <w:r w:rsidR="00C9343C">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"/>
          <w:id w:val="-1174714419"/>
          <w:placeholder>
            <w:docPart w:val="DefaultPlaceholder_-1854013440"/>
          </w:placeholder>
        </w:sdtPr>
        <w:sdtContent>
          <w:r w:rsidR="00164AC8" w:rsidRPr="00164AC8">
            <w:rPr>
              <w:rFonts w:ascii="Arial" w:hAnsi="Arial" w:cs="Arial"/>
              <w:color w:val="000000"/>
              <w:sz w:val="24"/>
              <w:szCs w:val="24"/>
              <w:vertAlign w:val="superscript"/>
            </w:rPr>
            <w:t>1</w:t>
          </w:r>
        </w:sdtContent>
      </w:sdt>
      <w:r w:rsidRPr="0050562D">
        <w:rPr>
          <w:rFonts w:ascii="Arial" w:hAnsi="Arial" w:cs="Arial"/>
          <w:sz w:val="24"/>
          <w:szCs w:val="24"/>
        </w:rPr>
        <w:t xml:space="preserve"> to identify candidate organisms associated with target biotopes/phenotypes (e.g., halotolerance, halophily, hypersaline lake environments). For each selected species we retrieved </w:t>
      </w:r>
      <w:proofErr w:type="spellStart"/>
      <w:r w:rsidRPr="0050562D">
        <w:rPr>
          <w:rFonts w:ascii="Arial" w:hAnsi="Arial" w:cs="Arial"/>
          <w:sz w:val="24"/>
          <w:szCs w:val="24"/>
        </w:rPr>
        <w:t>RefSeq</w:t>
      </w:r>
      <w:proofErr w:type="spellEnd"/>
      <w:r w:rsidRPr="0050562D">
        <w:rPr>
          <w:rFonts w:ascii="Arial" w:hAnsi="Arial" w:cs="Arial"/>
          <w:sz w:val="24"/>
          <w:szCs w:val="24"/>
        </w:rPr>
        <w:t xml:space="preserve"> assemblies (protein .</w:t>
      </w:r>
      <w:proofErr w:type="spellStart"/>
      <w:r w:rsidRPr="0050562D">
        <w:rPr>
          <w:rFonts w:ascii="Arial" w:hAnsi="Arial" w:cs="Arial"/>
          <w:sz w:val="24"/>
          <w:szCs w:val="24"/>
        </w:rPr>
        <w:t>faa</w:t>
      </w:r>
      <w:proofErr w:type="spellEnd"/>
      <w:r w:rsidRPr="0050562D">
        <w:rPr>
          <w:rFonts w:ascii="Arial" w:hAnsi="Arial" w:cs="Arial"/>
          <w:sz w:val="24"/>
          <w:szCs w:val="24"/>
        </w:rPr>
        <w:t xml:space="preserve"> files) using the </w:t>
      </w:r>
      <w:proofErr w:type="spellStart"/>
      <w:r w:rsidRPr="0050562D">
        <w:rPr>
          <w:rFonts w:ascii="Arial" w:hAnsi="Arial" w:cs="Arial"/>
          <w:sz w:val="24"/>
          <w:szCs w:val="24"/>
        </w:rPr>
        <w:t>RefSeq</w:t>
      </w:r>
      <w:proofErr w:type="spellEnd"/>
      <w:r w:rsidRPr="0050562D">
        <w:rPr>
          <w:rFonts w:ascii="Arial" w:hAnsi="Arial" w:cs="Arial"/>
          <w:sz w:val="24"/>
          <w:szCs w:val="24"/>
        </w:rPr>
        <w:t xml:space="preserve"> bacteria assembly summary (https://ftp.ncbi.nlm.nih.gov/genomes/refseq/bacteria/assembly_summary.txt). These assemblies and their metadata (assembly level, </w:t>
      </w:r>
      <w:proofErr w:type="spellStart"/>
      <w:r w:rsidRPr="0050562D">
        <w:rPr>
          <w:rFonts w:ascii="Arial" w:hAnsi="Arial" w:cs="Arial"/>
          <w:sz w:val="24"/>
          <w:szCs w:val="24"/>
        </w:rPr>
        <w:t>taxIDs</w:t>
      </w:r>
      <w:proofErr w:type="spellEnd"/>
      <w:r w:rsidRPr="0050562D">
        <w:rPr>
          <w:rFonts w:ascii="Arial" w:hAnsi="Arial" w:cs="Arial"/>
          <w:sz w:val="24"/>
          <w:szCs w:val="24"/>
        </w:rPr>
        <w:t xml:space="preserve">, taxonomy, source) </w:t>
      </w:r>
      <w:r w:rsidR="005F3FFD">
        <w:rPr>
          <w:rFonts w:ascii="Arial" w:hAnsi="Arial" w:cs="Arial"/>
          <w:sz w:val="24"/>
          <w:szCs w:val="24"/>
        </w:rPr>
        <w:t>were used to generate</w:t>
      </w:r>
      <w:r w:rsidRPr="0050562D">
        <w:rPr>
          <w:rFonts w:ascii="Arial" w:hAnsi="Arial" w:cs="Arial"/>
          <w:sz w:val="24"/>
          <w:szCs w:val="24"/>
        </w:rPr>
        <w:t xml:space="preserve"> the final positive sets (</w:t>
      </w:r>
      <w:r w:rsidR="00FA2DA4" w:rsidRPr="00FA2DA4">
        <w:rPr>
          <w:rFonts w:ascii="Arial" w:hAnsi="Arial" w:cs="Arial"/>
          <w:sz w:val="24"/>
          <w:szCs w:val="24"/>
        </w:rPr>
        <w:t>https://github.com/Mechah/ProConTra/tree/main/Model_datasets</w:t>
      </w:r>
      <w:r w:rsidRPr="0050562D">
        <w:rPr>
          <w:rFonts w:ascii="Arial" w:hAnsi="Arial" w:cs="Arial"/>
          <w:sz w:val="24"/>
          <w:szCs w:val="24"/>
        </w:rPr>
        <w:t>).</w:t>
      </w:r>
    </w:p>
    <w:p w14:paraId="3DD4ED17" w14:textId="77777777" w:rsidR="0050562D" w:rsidRPr="0050562D" w:rsidRDefault="0050562D" w:rsidP="0050562D">
      <w:pPr>
        <w:jc w:val="both"/>
        <w:rPr>
          <w:rFonts w:ascii="Arial" w:hAnsi="Arial" w:cs="Arial"/>
          <w:sz w:val="24"/>
          <w:szCs w:val="24"/>
        </w:rPr>
      </w:pPr>
    </w:p>
    <w:p w14:paraId="2C9856A9"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1.2 Negative (closely related control) dataset</w:t>
      </w:r>
    </w:p>
    <w:p w14:paraId="6B416563" w14:textId="5D2C86E0" w:rsidR="0050562D" w:rsidRPr="0050562D" w:rsidRDefault="0050562D" w:rsidP="0050562D">
      <w:pPr>
        <w:jc w:val="both"/>
        <w:rPr>
          <w:rFonts w:ascii="Arial" w:hAnsi="Arial" w:cs="Arial"/>
          <w:sz w:val="24"/>
          <w:szCs w:val="24"/>
        </w:rPr>
      </w:pPr>
      <w:r w:rsidRPr="0050562D">
        <w:rPr>
          <w:rFonts w:ascii="Arial" w:hAnsi="Arial" w:cs="Arial"/>
          <w:sz w:val="24"/>
          <w:szCs w:val="24"/>
        </w:rPr>
        <w:t>Negative candidates were initially identified by extracting 16S rRNA</w:t>
      </w:r>
      <w:r w:rsidR="0068540E">
        <w:rPr>
          <w:rFonts w:ascii="Arial" w:hAnsi="Arial" w:cs="Arial"/>
          <w:sz w:val="24"/>
          <w:szCs w:val="24"/>
        </w:rPr>
        <w:t xml:space="preserve"> gene</w:t>
      </w:r>
      <w:r w:rsidRPr="0050562D">
        <w:rPr>
          <w:rFonts w:ascii="Arial" w:hAnsi="Arial" w:cs="Arial"/>
          <w:sz w:val="24"/>
          <w:szCs w:val="24"/>
        </w:rPr>
        <w:t xml:space="preserve"> sequences for the positive species via NCBI Entrez (</w:t>
      </w:r>
      <w:proofErr w:type="spellStart"/>
      <w:r w:rsidRPr="0050562D">
        <w:rPr>
          <w:rFonts w:ascii="Arial" w:hAnsi="Arial" w:cs="Arial"/>
          <w:sz w:val="24"/>
          <w:szCs w:val="24"/>
        </w:rPr>
        <w:t>Biopython</w:t>
      </w:r>
      <w:proofErr w:type="spellEnd"/>
      <w:r w:rsidRPr="0050562D">
        <w:rPr>
          <w:rFonts w:ascii="Arial" w:hAnsi="Arial" w:cs="Arial"/>
          <w:sz w:val="24"/>
          <w:szCs w:val="24"/>
        </w:rPr>
        <w:t xml:space="preserve"> v1.75) and performing </w:t>
      </w:r>
      <w:proofErr w:type="spellStart"/>
      <w:r w:rsidRPr="0050562D">
        <w:rPr>
          <w:rFonts w:ascii="Arial" w:hAnsi="Arial" w:cs="Arial"/>
          <w:sz w:val="24"/>
          <w:szCs w:val="24"/>
        </w:rPr>
        <w:t>BLASTn</w:t>
      </w:r>
      <w:proofErr w:type="spellEnd"/>
      <w:r w:rsidRPr="0050562D">
        <w:rPr>
          <w:rFonts w:ascii="Arial" w:hAnsi="Arial" w:cs="Arial"/>
          <w:sz w:val="24"/>
          <w:szCs w:val="24"/>
        </w:rPr>
        <w:t xml:space="preserve"> (BLAST 2.12.0+) against a 16S </w:t>
      </w:r>
      <w:r w:rsidR="0068540E">
        <w:rPr>
          <w:rFonts w:ascii="Arial" w:hAnsi="Arial" w:cs="Arial"/>
          <w:sz w:val="24"/>
          <w:szCs w:val="24"/>
        </w:rPr>
        <w:t xml:space="preserve">rRNA gene </w:t>
      </w:r>
      <w:r w:rsidRPr="0050562D">
        <w:rPr>
          <w:rFonts w:ascii="Arial" w:hAnsi="Arial" w:cs="Arial"/>
          <w:sz w:val="24"/>
          <w:szCs w:val="24"/>
        </w:rPr>
        <w:t>reference database (</w:t>
      </w:r>
      <w:proofErr w:type="spellStart"/>
      <w:r w:rsidRPr="0050562D">
        <w:rPr>
          <w:rFonts w:ascii="Arial" w:hAnsi="Arial" w:cs="Arial"/>
          <w:sz w:val="24"/>
          <w:szCs w:val="24"/>
        </w:rPr>
        <w:t>BioProject</w:t>
      </w:r>
      <w:proofErr w:type="spellEnd"/>
      <w:r w:rsidRPr="0050562D">
        <w:rPr>
          <w:rFonts w:ascii="Arial" w:hAnsi="Arial" w:cs="Arial"/>
          <w:sz w:val="24"/>
          <w:szCs w:val="24"/>
        </w:rPr>
        <w:t xml:space="preserve"> PRJNA33175) to obtain closely related taxa. Candidate negatives were then filtered to remove species associated with unwanted habitat/biotope keywords using </w:t>
      </w:r>
      <w:proofErr w:type="spellStart"/>
      <w:r w:rsidRPr="0050562D">
        <w:rPr>
          <w:rFonts w:ascii="Arial" w:hAnsi="Arial" w:cs="Arial"/>
          <w:sz w:val="24"/>
          <w:szCs w:val="24"/>
        </w:rPr>
        <w:t>Omnicrobe</w:t>
      </w:r>
      <w:proofErr w:type="spellEnd"/>
      <w:r w:rsidRPr="0050562D">
        <w:rPr>
          <w:rFonts w:ascii="Arial" w:hAnsi="Arial" w:cs="Arial"/>
          <w:sz w:val="24"/>
          <w:szCs w:val="24"/>
        </w:rPr>
        <w:t xml:space="preserve"> 1.2 </w:t>
      </w:r>
      <w:proofErr w:type="spellStart"/>
      <w:r w:rsidRPr="0050562D">
        <w:rPr>
          <w:rFonts w:ascii="Arial" w:hAnsi="Arial" w:cs="Arial"/>
          <w:sz w:val="24"/>
          <w:szCs w:val="24"/>
        </w:rPr>
        <w:t>OntoBiotope</w:t>
      </w:r>
      <w:proofErr w:type="spellEnd"/>
      <w:r w:rsidRPr="0050562D">
        <w:rPr>
          <w:rFonts w:ascii="Arial" w:hAnsi="Arial" w:cs="Arial"/>
          <w:sz w:val="24"/>
          <w:szCs w:val="24"/>
        </w:rPr>
        <w:t xml:space="preserve"> IDs (e.g., salt, halotolerance, saline water) and further refined using </w:t>
      </w:r>
      <w:proofErr w:type="spellStart"/>
      <w:r w:rsidRPr="0050562D">
        <w:rPr>
          <w:rFonts w:ascii="Arial" w:hAnsi="Arial" w:cs="Arial"/>
          <w:sz w:val="24"/>
          <w:szCs w:val="24"/>
        </w:rPr>
        <w:t>BacDive</w:t>
      </w:r>
      <w:proofErr w:type="spellEnd"/>
      <w:r w:rsidRPr="0050562D">
        <w:rPr>
          <w:rFonts w:ascii="Arial" w:hAnsi="Arial" w:cs="Arial"/>
          <w:sz w:val="24"/>
          <w:szCs w:val="24"/>
        </w:rPr>
        <w:t xml:space="preserve"> API (v0.2) metadata (growth at NaCl concentrations, halophily, temperature range). Any culture reporting growth above 3% NaCl was excluded from </w:t>
      </w:r>
      <w:proofErr w:type="spellStart"/>
      <w:r w:rsidRPr="0050562D">
        <w:rPr>
          <w:rFonts w:ascii="Arial" w:hAnsi="Arial" w:cs="Arial"/>
          <w:sz w:val="24"/>
          <w:szCs w:val="24"/>
        </w:rPr>
        <w:t>haloresilient</w:t>
      </w:r>
      <w:proofErr w:type="spellEnd"/>
      <w:r w:rsidRPr="0050562D">
        <w:rPr>
          <w:rFonts w:ascii="Arial" w:hAnsi="Arial" w:cs="Arial"/>
          <w:sz w:val="24"/>
          <w:szCs w:val="24"/>
        </w:rPr>
        <w:t xml:space="preserve"> negative sets. Potential negatives were ranked by BLAST </w:t>
      </w:r>
      <w:proofErr w:type="spellStart"/>
      <w:r w:rsidRPr="0050562D">
        <w:rPr>
          <w:rFonts w:ascii="Arial" w:hAnsi="Arial" w:cs="Arial"/>
          <w:sz w:val="24"/>
          <w:szCs w:val="24"/>
        </w:rPr>
        <w:t>bitscore</w:t>
      </w:r>
      <w:proofErr w:type="spellEnd"/>
      <w:r w:rsidRPr="0050562D">
        <w:rPr>
          <w:rFonts w:ascii="Arial" w:hAnsi="Arial" w:cs="Arial"/>
          <w:sz w:val="24"/>
          <w:szCs w:val="24"/>
        </w:rPr>
        <w:t xml:space="preserve">; selected and excluded candidates are annotated in the </w:t>
      </w:r>
      <w:proofErr w:type="spellStart"/>
      <w:r w:rsidRPr="0050562D">
        <w:rPr>
          <w:rFonts w:ascii="Arial" w:hAnsi="Arial" w:cs="Arial"/>
          <w:sz w:val="24"/>
          <w:szCs w:val="24"/>
        </w:rPr>
        <w:t>Negative_set</w:t>
      </w:r>
      <w:proofErr w:type="spellEnd"/>
      <w:r w:rsidRPr="0050562D">
        <w:rPr>
          <w:rFonts w:ascii="Arial" w:hAnsi="Arial" w:cs="Arial"/>
          <w:sz w:val="24"/>
          <w:szCs w:val="24"/>
        </w:rPr>
        <w:t xml:space="preserve"> parameters (</w:t>
      </w:r>
      <w:r w:rsidR="00B1405D">
        <w:rPr>
          <w:rFonts w:ascii="Arial" w:hAnsi="Arial" w:cs="Arial"/>
          <w:sz w:val="24"/>
          <w:szCs w:val="24"/>
        </w:rPr>
        <w:t>Supplementary Table S1</w:t>
      </w:r>
      <w:r w:rsidRPr="0050562D">
        <w:rPr>
          <w:rFonts w:ascii="Arial" w:hAnsi="Arial" w:cs="Arial"/>
          <w:sz w:val="24"/>
          <w:szCs w:val="24"/>
        </w:rPr>
        <w:t xml:space="preserve">). The final paired positive/negative lists are provided in </w:t>
      </w:r>
      <w:proofErr w:type="spellStart"/>
      <w:r w:rsidRPr="0050562D">
        <w:rPr>
          <w:rFonts w:ascii="Arial" w:hAnsi="Arial" w:cs="Arial"/>
          <w:sz w:val="24"/>
          <w:szCs w:val="24"/>
        </w:rPr>
        <w:t>Model_Datasets</w:t>
      </w:r>
      <w:proofErr w:type="spellEnd"/>
      <w:r w:rsidRPr="0050562D">
        <w:rPr>
          <w:rFonts w:ascii="Arial" w:hAnsi="Arial" w:cs="Arial"/>
          <w:sz w:val="24"/>
          <w:szCs w:val="24"/>
        </w:rPr>
        <w:t xml:space="preserve"> (</w:t>
      </w:r>
      <w:r w:rsidR="00FA2DA4" w:rsidRPr="00FA2DA4">
        <w:rPr>
          <w:rFonts w:ascii="Arial" w:hAnsi="Arial" w:cs="Arial"/>
          <w:sz w:val="24"/>
          <w:szCs w:val="24"/>
        </w:rPr>
        <w:t>https://github.com/Mechah/ProConTra/tree/main/Model_datasets</w:t>
      </w:r>
      <w:r w:rsidRPr="0050562D">
        <w:rPr>
          <w:rFonts w:ascii="Arial" w:hAnsi="Arial" w:cs="Arial"/>
          <w:sz w:val="24"/>
          <w:szCs w:val="24"/>
        </w:rPr>
        <w:t>).</w:t>
      </w:r>
    </w:p>
    <w:p w14:paraId="46DB788E" w14:textId="3442BF7B" w:rsidR="0050562D" w:rsidRDefault="0050562D" w:rsidP="0050562D">
      <w:pPr>
        <w:jc w:val="both"/>
        <w:rPr>
          <w:rFonts w:ascii="Arial" w:hAnsi="Arial" w:cs="Arial"/>
          <w:sz w:val="24"/>
          <w:szCs w:val="24"/>
        </w:rPr>
      </w:pPr>
    </w:p>
    <w:p w14:paraId="7FB8B0D7" w14:textId="20F68566" w:rsidR="0068540E" w:rsidRDefault="0068540E" w:rsidP="0050562D">
      <w:pPr>
        <w:jc w:val="both"/>
        <w:rPr>
          <w:rFonts w:ascii="Arial" w:hAnsi="Arial" w:cs="Arial"/>
          <w:sz w:val="24"/>
          <w:szCs w:val="24"/>
        </w:rPr>
      </w:pPr>
      <w:r w:rsidRPr="00CB37B3">
        <w:rPr>
          <w:rFonts w:ascii="Arial" w:hAnsi="Arial" w:cs="Arial"/>
          <w:b/>
          <w:bCs/>
          <w:sz w:val="24"/>
          <w:szCs w:val="24"/>
        </w:rPr>
        <w:t>Supplementary Table 1</w:t>
      </w:r>
      <w:r w:rsidRPr="00B1405D">
        <w:rPr>
          <w:rFonts w:ascii="Arial" w:hAnsi="Arial" w:cs="Arial"/>
          <w:sz w:val="24"/>
          <w:szCs w:val="24"/>
        </w:rPr>
        <w:t xml:space="preserve">: Model details including positive and negative cut-offs and </w:t>
      </w:r>
      <w:proofErr w:type="spellStart"/>
      <w:r w:rsidRPr="00B1405D">
        <w:rPr>
          <w:rFonts w:ascii="Arial" w:hAnsi="Arial" w:cs="Arial"/>
          <w:sz w:val="24"/>
          <w:szCs w:val="24"/>
        </w:rPr>
        <w:t>OntoBiotope</w:t>
      </w:r>
      <w:proofErr w:type="spellEnd"/>
      <w:r w:rsidRPr="00B1405D">
        <w:rPr>
          <w:rFonts w:ascii="Arial" w:hAnsi="Arial" w:cs="Arial"/>
          <w:sz w:val="24"/>
          <w:szCs w:val="24"/>
        </w:rPr>
        <w:t xml:space="preserve"> IDs used for biotope/habitat definitions and negative set filtering. Species found to be associated with a certain habitat or more specifically ID were eliminated as a potential negative candidate. The selection parameters for each model were carefully chosen, particularly for use during the refinement stage. The parameters were designed to create a distinct separation between the positive and negative sets, based on specific environmental conditions and growth capabilities. This was done to ensure that the organism had distinct traits that the algorithm could effectively differentiate.</w:t>
      </w:r>
    </w:p>
    <w:p w14:paraId="4E20222D" w14:textId="11082C91" w:rsidR="00B1405D" w:rsidRDefault="00B1405D" w:rsidP="0050562D">
      <w:pPr>
        <w:jc w:val="both"/>
        <w:rPr>
          <w:rFonts w:ascii="Arial" w:hAnsi="Arial" w:cs="Arial"/>
          <w:sz w:val="24"/>
          <w:szCs w:val="24"/>
        </w:rPr>
      </w:pPr>
      <w:r w:rsidRPr="00B1405D">
        <w:rPr>
          <w:rFonts w:ascii="Arial" w:hAnsi="Arial" w:cs="Arial"/>
          <w:noProof/>
          <w:sz w:val="24"/>
          <w:szCs w:val="24"/>
        </w:rPr>
        <w:lastRenderedPageBreak/>
        <w:drawing>
          <wp:inline distT="0" distB="0" distL="0" distR="0" wp14:anchorId="05CBE759" wp14:editId="39B15CED">
            <wp:extent cx="5760720" cy="3942080"/>
            <wp:effectExtent l="0" t="0" r="0" b="127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942080"/>
                    </a:xfrm>
                    <a:prstGeom prst="rect">
                      <a:avLst/>
                    </a:prstGeom>
                    <a:noFill/>
                    <a:ln>
                      <a:noFill/>
                    </a:ln>
                  </pic:spPr>
                </pic:pic>
              </a:graphicData>
            </a:graphic>
          </wp:inline>
        </w:drawing>
      </w:r>
    </w:p>
    <w:p w14:paraId="4A6FB214" w14:textId="77777777" w:rsidR="00B1405D" w:rsidRPr="0050562D" w:rsidRDefault="00B1405D" w:rsidP="0050562D">
      <w:pPr>
        <w:jc w:val="both"/>
        <w:rPr>
          <w:rFonts w:ascii="Arial" w:hAnsi="Arial" w:cs="Arial"/>
          <w:sz w:val="24"/>
          <w:szCs w:val="24"/>
        </w:rPr>
      </w:pPr>
    </w:p>
    <w:p w14:paraId="6CACC782" w14:textId="77777777" w:rsidR="0050562D" w:rsidRPr="0068540E" w:rsidRDefault="0050562D" w:rsidP="008C7B19">
      <w:pPr>
        <w:pStyle w:val="Heading3"/>
        <w:rPr>
          <w:rFonts w:ascii="Arial" w:hAnsi="Arial" w:cs="Arial"/>
          <w:b w:val="0"/>
          <w:bCs w:val="0"/>
          <w:sz w:val="24"/>
          <w:szCs w:val="24"/>
          <w:lang w:val="en-US"/>
        </w:rPr>
      </w:pPr>
      <w:r w:rsidRPr="0068540E">
        <w:rPr>
          <w:rFonts w:ascii="Arial" w:hAnsi="Arial" w:cs="Arial"/>
          <w:b w:val="0"/>
          <w:bCs w:val="0"/>
          <w:sz w:val="24"/>
          <w:szCs w:val="24"/>
          <w:lang w:val="en-US"/>
        </w:rPr>
        <w:t>2. Feature generation and genotype/phenotype files</w:t>
      </w:r>
    </w:p>
    <w:p w14:paraId="3B6EC3F5" w14:textId="438F2B8B" w:rsidR="0050562D" w:rsidRPr="0050562D" w:rsidRDefault="0050562D" w:rsidP="0050562D">
      <w:pPr>
        <w:jc w:val="both"/>
        <w:rPr>
          <w:rFonts w:ascii="Arial" w:hAnsi="Arial" w:cs="Arial"/>
          <w:sz w:val="24"/>
          <w:szCs w:val="24"/>
        </w:rPr>
      </w:pPr>
      <w:r w:rsidRPr="0050562D">
        <w:rPr>
          <w:rFonts w:ascii="Arial" w:hAnsi="Arial" w:cs="Arial"/>
          <w:sz w:val="24"/>
          <w:szCs w:val="24"/>
        </w:rPr>
        <w:t>Protein .</w:t>
      </w:r>
      <w:proofErr w:type="spellStart"/>
      <w:r w:rsidRPr="0050562D">
        <w:rPr>
          <w:rFonts w:ascii="Arial" w:hAnsi="Arial" w:cs="Arial"/>
          <w:sz w:val="24"/>
          <w:szCs w:val="24"/>
        </w:rPr>
        <w:t>faa</w:t>
      </w:r>
      <w:proofErr w:type="spellEnd"/>
      <w:r w:rsidRPr="0050562D">
        <w:rPr>
          <w:rFonts w:ascii="Arial" w:hAnsi="Arial" w:cs="Arial"/>
          <w:sz w:val="24"/>
          <w:szCs w:val="24"/>
        </w:rPr>
        <w:t xml:space="preserve"> files from </w:t>
      </w:r>
      <w:proofErr w:type="spellStart"/>
      <w:r w:rsidRPr="0050562D">
        <w:rPr>
          <w:rFonts w:ascii="Arial" w:hAnsi="Arial" w:cs="Arial"/>
          <w:sz w:val="24"/>
          <w:szCs w:val="24"/>
        </w:rPr>
        <w:t>RefSeq</w:t>
      </w:r>
      <w:proofErr w:type="spellEnd"/>
      <w:r w:rsidRPr="0050562D">
        <w:rPr>
          <w:rFonts w:ascii="Arial" w:hAnsi="Arial" w:cs="Arial"/>
          <w:sz w:val="24"/>
          <w:szCs w:val="24"/>
        </w:rPr>
        <w:t xml:space="preserve"> assemblies were annotated to COGs (</w:t>
      </w:r>
      <w:proofErr w:type="spellStart"/>
      <w:r w:rsidRPr="0050562D">
        <w:rPr>
          <w:rFonts w:ascii="Arial" w:hAnsi="Arial" w:cs="Arial"/>
          <w:sz w:val="24"/>
          <w:szCs w:val="24"/>
        </w:rPr>
        <w:t>eggNOG</w:t>
      </w:r>
      <w:proofErr w:type="spellEnd"/>
      <w:r w:rsidRPr="0050562D">
        <w:rPr>
          <w:rFonts w:ascii="Arial" w:hAnsi="Arial" w:cs="Arial"/>
          <w:sz w:val="24"/>
          <w:szCs w:val="24"/>
        </w:rPr>
        <w:t xml:space="preserve"> v5) using </w:t>
      </w:r>
      <w:proofErr w:type="spellStart"/>
      <w:r w:rsidR="0070515F" w:rsidRPr="0070515F">
        <w:rPr>
          <w:rFonts w:ascii="Arial" w:hAnsi="Arial" w:cs="Arial"/>
          <w:sz w:val="24"/>
          <w:szCs w:val="24"/>
        </w:rPr>
        <w:t>PyHMMER</w:t>
      </w:r>
      <w:proofErr w:type="spellEnd"/>
      <w:r w:rsidR="0070515F">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"/>
          <w:id w:val="1953369189"/>
          <w:placeholder>
            <w:docPart w:val="DefaultPlaceholder_-1854013440"/>
          </w:placeholder>
        </w:sdtPr>
        <w:sdtContent>
          <w:r w:rsidR="00164AC8" w:rsidRPr="00164AC8">
            <w:rPr>
              <w:rFonts w:ascii="Arial" w:eastAsia="Times New Roman" w:hAnsi="Arial" w:cs="Arial"/>
              <w:color w:val="000000"/>
              <w:sz w:val="24"/>
              <w:vertAlign w:val="superscript"/>
            </w:rPr>
            <w:t>2</w:t>
          </w:r>
        </w:sdtContent>
      </w:sdt>
      <w:r w:rsidRPr="0050562D">
        <w:rPr>
          <w:rFonts w:ascii="Arial" w:hAnsi="Arial" w:cs="Arial"/>
          <w:sz w:val="24"/>
          <w:szCs w:val="24"/>
        </w:rPr>
        <w:t xml:space="preserve">. </w:t>
      </w:r>
      <w:proofErr w:type="spellStart"/>
      <w:r w:rsidRPr="0050562D">
        <w:rPr>
          <w:rFonts w:ascii="Arial" w:hAnsi="Arial" w:cs="Arial"/>
          <w:sz w:val="24"/>
          <w:szCs w:val="24"/>
        </w:rPr>
        <w:t>Phenotrex</w:t>
      </w:r>
      <w:proofErr w:type="spellEnd"/>
      <w:r w:rsidRPr="0050562D">
        <w:rPr>
          <w:rFonts w:ascii="Arial" w:hAnsi="Arial" w:cs="Arial"/>
          <w:sz w:val="24"/>
          <w:szCs w:val="24"/>
        </w:rPr>
        <w:t xml:space="preserve"> v0.6.0 </w:t>
      </w:r>
      <w:sdt>
        <w:sdtPr>
          <w:rPr>
            <w:rFonts w:ascii="Arial" w:hAnsi="Arial" w:cs="Arial"/>
            <w:color w:val="000000"/>
            <w:sz w:val="24"/>
            <w:szCs w:val="24"/>
            <w:vertAlign w:val="superscript"/>
          </w:rPr>
          <w:tag w:val="MENDELEY_CITATION_v3_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"/>
          <w:id w:val="1055970800"/>
          <w:placeholder>
            <w:docPart w:val="DefaultPlaceholder_-1854013440"/>
          </w:placeholder>
        </w:sdtPr>
        <w:sdtContent>
          <w:r w:rsidR="00164AC8" w:rsidRPr="00164AC8">
            <w:rPr>
              <w:rFonts w:ascii="Arial" w:hAnsi="Arial" w:cs="Arial"/>
              <w:color w:val="000000"/>
              <w:sz w:val="24"/>
              <w:szCs w:val="24"/>
              <w:vertAlign w:val="superscript"/>
            </w:rPr>
            <w:t>3</w:t>
          </w:r>
        </w:sdtContent>
      </w:sdt>
      <w:r w:rsidR="0070515F">
        <w:rPr>
          <w:rFonts w:ascii="Arial" w:hAnsi="Arial" w:cs="Arial"/>
          <w:sz w:val="24"/>
          <w:szCs w:val="24"/>
        </w:rPr>
        <w:t xml:space="preserve"> </w:t>
      </w:r>
      <w:r w:rsidRPr="0050562D">
        <w:rPr>
          <w:rFonts w:ascii="Arial" w:hAnsi="Arial" w:cs="Arial"/>
          <w:sz w:val="24"/>
          <w:szCs w:val="24"/>
        </w:rPr>
        <w:t>was used to generate genotype files (</w:t>
      </w:r>
      <w:proofErr w:type="spellStart"/>
      <w:r w:rsidRPr="0050562D">
        <w:rPr>
          <w:rFonts w:ascii="Arial" w:hAnsi="Arial" w:cs="Arial"/>
          <w:sz w:val="24"/>
          <w:szCs w:val="24"/>
        </w:rPr>
        <w:t>genome_assembly_id</w:t>
      </w:r>
      <w:proofErr w:type="spellEnd"/>
      <w:r w:rsidRPr="0050562D">
        <w:rPr>
          <w:rFonts w:ascii="Arial" w:hAnsi="Arial" w:cs="Arial"/>
          <w:sz w:val="24"/>
          <w:szCs w:val="24"/>
        </w:rPr>
        <w:t xml:space="preserve"> mapped to orthologous groups with alignment-score &gt; 0.5) and phenotype files (assembly IDs with binary trait labels) following the </w:t>
      </w:r>
      <w:proofErr w:type="spellStart"/>
      <w:r w:rsidRPr="0050562D">
        <w:rPr>
          <w:rFonts w:ascii="Arial" w:hAnsi="Arial" w:cs="Arial"/>
          <w:sz w:val="24"/>
          <w:szCs w:val="24"/>
        </w:rPr>
        <w:t>Phenotrex</w:t>
      </w:r>
      <w:proofErr w:type="spellEnd"/>
      <w:r w:rsidRPr="0050562D">
        <w:rPr>
          <w:rFonts w:ascii="Arial" w:hAnsi="Arial" w:cs="Arial"/>
          <w:sz w:val="24"/>
          <w:szCs w:val="24"/>
        </w:rPr>
        <w:t xml:space="preserve"> usage protocol</w:t>
      </w:r>
      <w:r w:rsidR="0070515F">
        <w:rPr>
          <w:rFonts w:ascii="Arial" w:hAnsi="Arial" w:cs="Arial"/>
          <w:sz w:val="24"/>
          <w:szCs w:val="24"/>
        </w:rPr>
        <w:t xml:space="preserve"> (</w:t>
      </w:r>
      <w:hyperlink r:id="rId8" w:history="1">
        <w:r w:rsidR="0070515F" w:rsidRPr="00687BD5">
          <w:rPr>
            <w:rStyle w:val="Hyperlink"/>
            <w:rFonts w:ascii="Arial" w:hAnsi="Arial" w:cs="Arial"/>
            <w:sz w:val="24"/>
            <w:szCs w:val="24"/>
          </w:rPr>
          <w:t>https://phenotrex.readthedocs.io/en/latest/usage.html</w:t>
        </w:r>
      </w:hyperlink>
      <w:r w:rsidR="0070515F">
        <w:rPr>
          <w:rFonts w:ascii="Arial" w:hAnsi="Arial" w:cs="Arial"/>
          <w:sz w:val="24"/>
          <w:szCs w:val="24"/>
        </w:rPr>
        <w:t>)</w:t>
      </w:r>
      <w:r w:rsidRPr="0050562D">
        <w:rPr>
          <w:rFonts w:ascii="Arial" w:hAnsi="Arial" w:cs="Arial"/>
          <w:sz w:val="24"/>
          <w:szCs w:val="24"/>
        </w:rPr>
        <w:t>. COG presence/absence (and counts where applicable) constituted the feature representation for model training.</w:t>
      </w:r>
    </w:p>
    <w:p w14:paraId="2360600D" w14:textId="77777777" w:rsidR="0050562D" w:rsidRPr="0050562D" w:rsidRDefault="0050562D" w:rsidP="0050562D">
      <w:pPr>
        <w:jc w:val="both"/>
        <w:rPr>
          <w:rFonts w:ascii="Arial" w:hAnsi="Arial" w:cs="Arial"/>
          <w:sz w:val="24"/>
          <w:szCs w:val="24"/>
        </w:rPr>
      </w:pPr>
    </w:p>
    <w:p w14:paraId="4351A897" w14:textId="77777777" w:rsidR="0050562D" w:rsidRPr="007B3809" w:rsidRDefault="0050562D" w:rsidP="008C7B19">
      <w:pPr>
        <w:pStyle w:val="Heading3"/>
        <w:rPr>
          <w:rFonts w:ascii="Arial" w:hAnsi="Arial" w:cs="Arial"/>
          <w:b w:val="0"/>
          <w:bCs w:val="0"/>
          <w:sz w:val="24"/>
          <w:szCs w:val="24"/>
          <w:lang w:val="en-US"/>
        </w:rPr>
      </w:pPr>
      <w:r w:rsidRPr="007B3809">
        <w:rPr>
          <w:rFonts w:ascii="Arial" w:hAnsi="Arial" w:cs="Arial"/>
          <w:b w:val="0"/>
          <w:bCs w:val="0"/>
          <w:sz w:val="24"/>
          <w:szCs w:val="24"/>
          <w:lang w:val="en-US"/>
        </w:rPr>
        <w:t>3. Model development and refinement</w:t>
      </w:r>
    </w:p>
    <w:p w14:paraId="2EBD88D7" w14:textId="77777777" w:rsidR="0050562D" w:rsidRPr="0050562D" w:rsidRDefault="0050562D" w:rsidP="0050562D">
      <w:pPr>
        <w:jc w:val="both"/>
        <w:rPr>
          <w:rFonts w:ascii="Arial" w:hAnsi="Arial" w:cs="Arial"/>
          <w:sz w:val="24"/>
          <w:szCs w:val="24"/>
        </w:rPr>
      </w:pPr>
    </w:p>
    <w:p w14:paraId="38376DBB"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3.1 Model choice and training pipeline</w:t>
      </w:r>
    </w:p>
    <w:p w14:paraId="41797FAB" w14:textId="47940B3D" w:rsidR="0050562D" w:rsidRPr="0050562D" w:rsidRDefault="0050562D" w:rsidP="0050562D">
      <w:pPr>
        <w:jc w:val="both"/>
        <w:rPr>
          <w:rFonts w:ascii="Arial" w:hAnsi="Arial" w:cs="Arial"/>
          <w:sz w:val="24"/>
          <w:szCs w:val="24"/>
        </w:rPr>
      </w:pPr>
      <w:r w:rsidRPr="0050562D">
        <w:rPr>
          <w:rFonts w:ascii="Arial" w:hAnsi="Arial" w:cs="Arial"/>
          <w:sz w:val="24"/>
          <w:szCs w:val="24"/>
        </w:rPr>
        <w:t>We trained Extreme Gradient Boosting (</w:t>
      </w:r>
      <w:proofErr w:type="spellStart"/>
      <w:r w:rsidRPr="0050562D">
        <w:rPr>
          <w:rFonts w:ascii="Arial" w:hAnsi="Arial" w:cs="Arial"/>
          <w:sz w:val="24"/>
          <w:szCs w:val="24"/>
        </w:rPr>
        <w:t>XGBoost</w:t>
      </w:r>
      <w:proofErr w:type="spellEnd"/>
      <w:r w:rsidRPr="0050562D">
        <w:rPr>
          <w:rFonts w:ascii="Arial" w:hAnsi="Arial" w:cs="Arial"/>
          <w:sz w:val="24"/>
          <w:szCs w:val="24"/>
        </w:rPr>
        <w:t>)</w:t>
      </w:r>
      <w:r w:rsidR="0070515F">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"/>
          <w:id w:val="436493971"/>
          <w:placeholder>
            <w:docPart w:val="DefaultPlaceholder_-1854013440"/>
          </w:placeholder>
        </w:sdtPr>
        <w:sdtContent>
          <w:r w:rsidR="00164AC8" w:rsidRPr="00164AC8">
            <w:rPr>
              <w:rFonts w:ascii="Arial" w:eastAsia="Times New Roman" w:hAnsi="Arial" w:cs="Arial"/>
              <w:color w:val="000000"/>
              <w:sz w:val="24"/>
              <w:vertAlign w:val="superscript"/>
            </w:rPr>
            <w:t>4</w:t>
          </w:r>
        </w:sdtContent>
      </w:sdt>
      <w:r w:rsidRPr="0050562D">
        <w:rPr>
          <w:rFonts w:ascii="Arial" w:hAnsi="Arial" w:cs="Arial"/>
          <w:sz w:val="24"/>
          <w:szCs w:val="24"/>
        </w:rPr>
        <w:t xml:space="preserve"> classifiers through </w:t>
      </w:r>
      <w:proofErr w:type="spellStart"/>
      <w:r w:rsidRPr="0050562D">
        <w:rPr>
          <w:rFonts w:ascii="Arial" w:hAnsi="Arial" w:cs="Arial"/>
          <w:sz w:val="24"/>
          <w:szCs w:val="24"/>
        </w:rPr>
        <w:t>Phenotrex</w:t>
      </w:r>
      <w:proofErr w:type="spellEnd"/>
      <w:r w:rsidRPr="0050562D">
        <w:rPr>
          <w:rFonts w:ascii="Arial" w:hAnsi="Arial" w:cs="Arial"/>
          <w:sz w:val="24"/>
          <w:szCs w:val="24"/>
        </w:rPr>
        <w:t xml:space="preserve"> to predict microbial traits relevant to planetary protection (PP). Hyperparameter tuning used </w:t>
      </w:r>
      <w:proofErr w:type="spellStart"/>
      <w:r w:rsidRPr="0050562D">
        <w:rPr>
          <w:rFonts w:ascii="Arial" w:hAnsi="Arial" w:cs="Arial"/>
          <w:sz w:val="24"/>
          <w:szCs w:val="24"/>
        </w:rPr>
        <w:t>Phenotrex’s</w:t>
      </w:r>
      <w:proofErr w:type="spellEnd"/>
      <w:r w:rsidRPr="0050562D">
        <w:rPr>
          <w:rFonts w:ascii="Arial" w:hAnsi="Arial" w:cs="Arial"/>
          <w:sz w:val="24"/>
          <w:szCs w:val="24"/>
        </w:rPr>
        <w:t xml:space="preserve"> optimization routine (–optimize) with 100 optimization iterations (–</w:t>
      </w:r>
      <w:proofErr w:type="spellStart"/>
      <w:r w:rsidRPr="0050562D">
        <w:rPr>
          <w:rFonts w:ascii="Arial" w:hAnsi="Arial" w:cs="Arial"/>
          <w:sz w:val="24"/>
          <w:szCs w:val="24"/>
        </w:rPr>
        <w:t>optimize_n_iter</w:t>
      </w:r>
      <w:proofErr w:type="spellEnd"/>
      <w:r w:rsidRPr="0050562D">
        <w:rPr>
          <w:rFonts w:ascii="Arial" w:hAnsi="Arial" w:cs="Arial"/>
          <w:sz w:val="24"/>
          <w:szCs w:val="24"/>
        </w:rPr>
        <w:t>) and outputs saved (–</w:t>
      </w:r>
      <w:proofErr w:type="spellStart"/>
      <w:r w:rsidRPr="0050562D">
        <w:rPr>
          <w:rFonts w:ascii="Arial" w:hAnsi="Arial" w:cs="Arial"/>
          <w:sz w:val="24"/>
          <w:szCs w:val="24"/>
        </w:rPr>
        <w:t>optimize_out</w:t>
      </w:r>
      <w:proofErr w:type="spellEnd"/>
      <w:r w:rsidRPr="0050562D">
        <w:rPr>
          <w:rFonts w:ascii="Arial" w:hAnsi="Arial" w:cs="Arial"/>
          <w:sz w:val="24"/>
          <w:szCs w:val="24"/>
        </w:rPr>
        <w:t>). Optimized parameters (</w:t>
      </w:r>
      <w:proofErr w:type="spellStart"/>
      <w:r w:rsidRPr="0050562D">
        <w:rPr>
          <w:rFonts w:ascii="Arial" w:hAnsi="Arial" w:cs="Arial"/>
          <w:sz w:val="24"/>
          <w:szCs w:val="24"/>
        </w:rPr>
        <w:t>n_estimators</w:t>
      </w:r>
      <w:proofErr w:type="spellEnd"/>
      <w:r w:rsidRPr="0050562D">
        <w:rPr>
          <w:rFonts w:ascii="Arial" w:hAnsi="Arial" w:cs="Arial"/>
          <w:sz w:val="24"/>
          <w:szCs w:val="24"/>
        </w:rPr>
        <w:t xml:space="preserve">, </w:t>
      </w:r>
      <w:proofErr w:type="spellStart"/>
      <w:r w:rsidRPr="0050562D">
        <w:rPr>
          <w:rFonts w:ascii="Arial" w:hAnsi="Arial" w:cs="Arial"/>
          <w:sz w:val="24"/>
          <w:szCs w:val="24"/>
        </w:rPr>
        <w:t>max_depth</w:t>
      </w:r>
      <w:proofErr w:type="spellEnd"/>
      <w:r w:rsidRPr="0050562D">
        <w:rPr>
          <w:rFonts w:ascii="Arial" w:hAnsi="Arial" w:cs="Arial"/>
          <w:sz w:val="24"/>
          <w:szCs w:val="24"/>
        </w:rPr>
        <w:t xml:space="preserve">, gamma, </w:t>
      </w:r>
      <w:proofErr w:type="spellStart"/>
      <w:r w:rsidRPr="0050562D">
        <w:rPr>
          <w:rFonts w:ascii="Arial" w:hAnsi="Arial" w:cs="Arial"/>
          <w:sz w:val="24"/>
          <w:szCs w:val="24"/>
        </w:rPr>
        <w:t>min_child_weight</w:t>
      </w:r>
      <w:proofErr w:type="spellEnd"/>
      <w:r w:rsidRPr="0050562D">
        <w:rPr>
          <w:rFonts w:ascii="Arial" w:hAnsi="Arial" w:cs="Arial"/>
          <w:sz w:val="24"/>
          <w:szCs w:val="24"/>
        </w:rPr>
        <w:t xml:space="preserve">, </w:t>
      </w:r>
      <w:proofErr w:type="spellStart"/>
      <w:r w:rsidRPr="0050562D">
        <w:rPr>
          <w:rFonts w:ascii="Arial" w:hAnsi="Arial" w:cs="Arial"/>
          <w:sz w:val="24"/>
          <w:szCs w:val="24"/>
        </w:rPr>
        <w:t>colsample_bytree</w:t>
      </w:r>
      <w:proofErr w:type="spellEnd"/>
      <w:r w:rsidRPr="0050562D">
        <w:rPr>
          <w:rFonts w:ascii="Arial" w:hAnsi="Arial" w:cs="Arial"/>
          <w:sz w:val="24"/>
          <w:szCs w:val="24"/>
        </w:rPr>
        <w:t>, subsample) were then applied during final training. Individual model hyperparameters are listed in Table 1.</w:t>
      </w:r>
    </w:p>
    <w:p w14:paraId="6D2389B3" w14:textId="77777777" w:rsidR="0050562D" w:rsidRPr="0050562D" w:rsidRDefault="0050562D" w:rsidP="0050562D">
      <w:pPr>
        <w:jc w:val="both"/>
        <w:rPr>
          <w:rFonts w:ascii="Arial" w:hAnsi="Arial" w:cs="Arial"/>
          <w:sz w:val="24"/>
          <w:szCs w:val="24"/>
        </w:rPr>
      </w:pPr>
    </w:p>
    <w:p w14:paraId="07669C48"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3.2 Cross-validation and iterative data curation</w:t>
      </w:r>
    </w:p>
    <w:p w14:paraId="06861A33" w14:textId="3E4E23DF"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To identify and remove </w:t>
      </w:r>
      <w:r w:rsidR="0068540E" w:rsidRPr="0050562D">
        <w:rPr>
          <w:rFonts w:ascii="Arial" w:hAnsi="Arial" w:cs="Arial"/>
          <w:sz w:val="24"/>
          <w:szCs w:val="24"/>
        </w:rPr>
        <w:t>mislabeled</w:t>
      </w:r>
      <w:r w:rsidRPr="0050562D">
        <w:rPr>
          <w:rFonts w:ascii="Arial" w:hAnsi="Arial" w:cs="Arial"/>
          <w:sz w:val="24"/>
          <w:szCs w:val="24"/>
        </w:rPr>
        <w:t xml:space="preserve"> or ambiguous assemblies (false positives from text-mined sources), we applied repeated cross-validation (5 folds × 10 replicates). Genomes with consistently poor cross-validation performance (high misclassification probability) were manually reviewed against literature; assemblies confirmed as </w:t>
      </w:r>
      <w:r w:rsidR="0068540E" w:rsidRPr="0050562D">
        <w:rPr>
          <w:rFonts w:ascii="Arial" w:hAnsi="Arial" w:cs="Arial"/>
          <w:sz w:val="24"/>
          <w:szCs w:val="24"/>
        </w:rPr>
        <w:t>mislabeled</w:t>
      </w:r>
      <w:r w:rsidRPr="0050562D">
        <w:rPr>
          <w:rFonts w:ascii="Arial" w:hAnsi="Arial" w:cs="Arial"/>
          <w:sz w:val="24"/>
          <w:szCs w:val="24"/>
        </w:rPr>
        <w:t xml:space="preserve"> were removed (documented in the repository [</w:t>
      </w:r>
      <w:r w:rsidR="00FA2DA4" w:rsidRPr="00FA2DA4">
        <w:rPr>
          <w:rFonts w:ascii="Arial" w:hAnsi="Arial" w:cs="Arial"/>
          <w:sz w:val="24"/>
          <w:szCs w:val="24"/>
        </w:rPr>
        <w:t>https://github.com/Mechah/ProConTra/tree/main/Refinements</w:t>
      </w:r>
      <w:r w:rsidRPr="0050562D">
        <w:rPr>
          <w:rFonts w:ascii="Arial" w:hAnsi="Arial" w:cs="Arial"/>
          <w:sz w:val="24"/>
          <w:szCs w:val="24"/>
        </w:rPr>
        <w:t>] with citations). This iterative refinement was applied during dataset fusions (e.g., progressive fusions for Haloresilience2) and is summarized in the Refinement section (Supplementary Results).</w:t>
      </w:r>
    </w:p>
    <w:p w14:paraId="61A7D82A" w14:textId="77777777" w:rsidR="0050562D" w:rsidRPr="0050562D" w:rsidRDefault="0050562D" w:rsidP="0050562D">
      <w:pPr>
        <w:jc w:val="both"/>
        <w:rPr>
          <w:rFonts w:ascii="Arial" w:hAnsi="Arial" w:cs="Arial"/>
          <w:sz w:val="24"/>
          <w:szCs w:val="24"/>
        </w:rPr>
      </w:pPr>
    </w:p>
    <w:p w14:paraId="7F1CA197" w14:textId="77777777" w:rsidR="0050562D" w:rsidRPr="007B3809" w:rsidRDefault="0050562D" w:rsidP="008C7B19">
      <w:pPr>
        <w:pStyle w:val="Heading3"/>
        <w:rPr>
          <w:rFonts w:ascii="Arial" w:hAnsi="Arial" w:cs="Arial"/>
          <w:b w:val="0"/>
          <w:bCs w:val="0"/>
          <w:sz w:val="24"/>
          <w:szCs w:val="24"/>
          <w:lang w:val="en-US"/>
        </w:rPr>
      </w:pPr>
      <w:r w:rsidRPr="007B3809">
        <w:rPr>
          <w:rFonts w:ascii="Arial" w:hAnsi="Arial" w:cs="Arial"/>
          <w:b w:val="0"/>
          <w:bCs w:val="0"/>
          <w:sz w:val="24"/>
          <w:szCs w:val="24"/>
          <w:lang w:val="en-US"/>
        </w:rPr>
        <w:t>4. Model evaluation</w:t>
      </w:r>
    </w:p>
    <w:p w14:paraId="08701200" w14:textId="77777777" w:rsidR="0050562D" w:rsidRPr="0050562D" w:rsidRDefault="0050562D" w:rsidP="0050562D">
      <w:pPr>
        <w:jc w:val="both"/>
        <w:rPr>
          <w:rFonts w:ascii="Arial" w:hAnsi="Arial" w:cs="Arial"/>
          <w:sz w:val="24"/>
          <w:szCs w:val="24"/>
        </w:rPr>
      </w:pPr>
    </w:p>
    <w:p w14:paraId="4E6F2C18" w14:textId="77777777" w:rsidR="0050562D" w:rsidRPr="008C7B19" w:rsidRDefault="0050562D" w:rsidP="008C7B19">
      <w:pPr>
        <w:pStyle w:val="Heading4"/>
        <w:rPr>
          <w:rFonts w:ascii="Arial" w:hAnsi="Arial" w:cs="Arial"/>
          <w:i w:val="0"/>
          <w:iCs w:val="0"/>
          <w:sz w:val="24"/>
          <w:szCs w:val="24"/>
        </w:rPr>
      </w:pPr>
      <w:r w:rsidRPr="008C7B19">
        <w:rPr>
          <w:rFonts w:ascii="Arial" w:hAnsi="Arial" w:cs="Arial"/>
          <w:i w:val="0"/>
          <w:iCs w:val="0"/>
          <w:color w:val="auto"/>
          <w:sz w:val="24"/>
          <w:szCs w:val="24"/>
        </w:rPr>
        <w:t>4.1 Evaluation strategies</w:t>
      </w:r>
    </w:p>
    <w:p w14:paraId="19FB6100" w14:textId="77777777" w:rsidR="0050562D" w:rsidRPr="0050562D" w:rsidRDefault="0050562D" w:rsidP="0050562D">
      <w:pPr>
        <w:jc w:val="both"/>
        <w:rPr>
          <w:rFonts w:ascii="Arial" w:hAnsi="Arial" w:cs="Arial"/>
          <w:sz w:val="24"/>
          <w:szCs w:val="24"/>
        </w:rPr>
      </w:pPr>
      <w:r w:rsidRPr="0050562D">
        <w:rPr>
          <w:rFonts w:ascii="Arial" w:hAnsi="Arial" w:cs="Arial"/>
          <w:sz w:val="24"/>
          <w:szCs w:val="24"/>
        </w:rPr>
        <w:t>We evaluated models using two complementary splits:</w:t>
      </w:r>
    </w:p>
    <w:p w14:paraId="5BC4ED07" w14:textId="77777777" w:rsidR="0050562D" w:rsidRPr="0050562D" w:rsidRDefault="0050562D" w:rsidP="0050562D">
      <w:pPr>
        <w:jc w:val="both"/>
        <w:rPr>
          <w:rFonts w:ascii="Arial" w:hAnsi="Arial" w:cs="Arial"/>
          <w:sz w:val="24"/>
          <w:szCs w:val="24"/>
        </w:rPr>
      </w:pPr>
    </w:p>
    <w:p w14:paraId="2CC60FF1" w14:textId="66CECA7E"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Random split: standard 80:20 </w:t>
      </w:r>
      <w:proofErr w:type="spellStart"/>
      <w:r w:rsidRPr="0050562D">
        <w:rPr>
          <w:rFonts w:ascii="Arial" w:hAnsi="Arial" w:cs="Arial"/>
          <w:sz w:val="24"/>
          <w:szCs w:val="24"/>
        </w:rPr>
        <w:t>train:test</w:t>
      </w:r>
      <w:proofErr w:type="spellEnd"/>
      <w:r w:rsidRPr="0050562D">
        <w:rPr>
          <w:rFonts w:ascii="Arial" w:hAnsi="Arial" w:cs="Arial"/>
          <w:sz w:val="24"/>
          <w:szCs w:val="24"/>
        </w:rPr>
        <w:t xml:space="preserve"> random partition (</w:t>
      </w:r>
      <w:proofErr w:type="spellStart"/>
      <w:r w:rsidRPr="0050562D">
        <w:rPr>
          <w:rFonts w:ascii="Arial" w:hAnsi="Arial" w:cs="Arial"/>
          <w:sz w:val="24"/>
          <w:szCs w:val="24"/>
        </w:rPr>
        <w:t>sklearn.model_selection.train_test_split</w:t>
      </w:r>
      <w:proofErr w:type="spellEnd"/>
      <w:r w:rsidRPr="0050562D">
        <w:rPr>
          <w:rFonts w:ascii="Arial" w:hAnsi="Arial" w:cs="Arial"/>
          <w:sz w:val="24"/>
          <w:szCs w:val="24"/>
        </w:rPr>
        <w:t>).</w:t>
      </w:r>
    </w:p>
    <w:p w14:paraId="455E67B1" w14:textId="463F1272" w:rsidR="0050562D" w:rsidRPr="0050562D" w:rsidRDefault="0050562D" w:rsidP="0050562D">
      <w:pPr>
        <w:jc w:val="both"/>
        <w:rPr>
          <w:rFonts w:ascii="Arial" w:hAnsi="Arial" w:cs="Arial"/>
          <w:sz w:val="24"/>
          <w:szCs w:val="24"/>
        </w:rPr>
      </w:pPr>
      <w:r w:rsidRPr="0050562D">
        <w:rPr>
          <w:rFonts w:ascii="Arial" w:hAnsi="Arial" w:cs="Arial"/>
          <w:sz w:val="24"/>
          <w:szCs w:val="24"/>
        </w:rPr>
        <w:t>Genomic-distance split (AAI-based): to test generalization to taxonomically distant genomes, we computed pairwise Average Amino Acid Identity (AAI) between .</w:t>
      </w:r>
      <w:proofErr w:type="spellStart"/>
      <w:r w:rsidRPr="0050562D">
        <w:rPr>
          <w:rFonts w:ascii="Arial" w:hAnsi="Arial" w:cs="Arial"/>
          <w:sz w:val="24"/>
          <w:szCs w:val="24"/>
        </w:rPr>
        <w:t>faa</w:t>
      </w:r>
      <w:proofErr w:type="spellEnd"/>
      <w:r w:rsidRPr="0050562D">
        <w:rPr>
          <w:rFonts w:ascii="Arial" w:hAnsi="Arial" w:cs="Arial"/>
          <w:sz w:val="24"/>
          <w:szCs w:val="24"/>
        </w:rPr>
        <w:t xml:space="preserve"> files using </w:t>
      </w:r>
      <w:proofErr w:type="spellStart"/>
      <w:r w:rsidRPr="0050562D">
        <w:rPr>
          <w:rFonts w:ascii="Arial" w:hAnsi="Arial" w:cs="Arial"/>
          <w:sz w:val="24"/>
          <w:szCs w:val="24"/>
        </w:rPr>
        <w:t>CompareM</w:t>
      </w:r>
      <w:proofErr w:type="spellEnd"/>
      <w:r w:rsidRPr="0050562D">
        <w:rPr>
          <w:rFonts w:ascii="Arial" w:hAnsi="Arial" w:cs="Arial"/>
          <w:sz w:val="24"/>
          <w:szCs w:val="24"/>
        </w:rPr>
        <w:t xml:space="preserve"> (v0.1.2). Test sets were formed by selecting genomes with the lowest summed AAI distances (top 20% lowest-sum genomes) to ensure the test set comprises the most distant genomes relative to the training set.</w:t>
      </w:r>
    </w:p>
    <w:p w14:paraId="51BCD4A8" w14:textId="77777777" w:rsidR="0050562D" w:rsidRPr="0050562D" w:rsidRDefault="0050562D" w:rsidP="0050562D">
      <w:pPr>
        <w:jc w:val="both"/>
        <w:rPr>
          <w:rFonts w:ascii="Arial" w:hAnsi="Arial" w:cs="Arial"/>
          <w:sz w:val="24"/>
          <w:szCs w:val="24"/>
        </w:rPr>
      </w:pPr>
    </w:p>
    <w:p w14:paraId="54370553" w14:textId="77777777" w:rsidR="0050562D" w:rsidRPr="008C7B19" w:rsidRDefault="0050562D" w:rsidP="008C7B19">
      <w:pPr>
        <w:pStyle w:val="Heading4"/>
        <w:rPr>
          <w:rFonts w:ascii="Arial" w:hAnsi="Arial" w:cs="Arial"/>
          <w:i w:val="0"/>
          <w:iCs w:val="0"/>
          <w:sz w:val="24"/>
          <w:szCs w:val="24"/>
        </w:rPr>
      </w:pPr>
      <w:r w:rsidRPr="008C7B19">
        <w:rPr>
          <w:rFonts w:ascii="Arial" w:hAnsi="Arial" w:cs="Arial"/>
          <w:i w:val="0"/>
          <w:iCs w:val="0"/>
          <w:color w:val="auto"/>
          <w:sz w:val="24"/>
          <w:szCs w:val="24"/>
        </w:rPr>
        <w:t>4.2 Performance metrics and thresholds</w:t>
      </w:r>
    </w:p>
    <w:p w14:paraId="5DD42841" w14:textId="62AE1625" w:rsidR="0050562D" w:rsidRDefault="0050562D" w:rsidP="0050562D">
      <w:pPr>
        <w:jc w:val="both"/>
        <w:rPr>
          <w:rFonts w:ascii="Arial" w:hAnsi="Arial" w:cs="Arial"/>
          <w:sz w:val="24"/>
          <w:szCs w:val="24"/>
        </w:rPr>
      </w:pPr>
      <w:r w:rsidRPr="0050562D">
        <w:rPr>
          <w:rFonts w:ascii="Arial" w:hAnsi="Arial" w:cs="Arial"/>
          <w:sz w:val="24"/>
          <w:szCs w:val="24"/>
        </w:rPr>
        <w:t>We report accuracy, sensitivity (true positive rate), specificity (true negative rate), and balanced accuracy (average of sensitivity and specificity). Models provide a probabilistic confidence per prediction; reported results use multiple confidence thresholds (e.g., 0.5, 0.6, 0.7) to characterize trade-offs between sensitivity and specificity. Histogram and boxplot visualizations of confidence distributions and accuracy at thresholds are provided in Supplementary Figures 1</w:t>
      </w:r>
      <w:r w:rsidR="00200C23">
        <w:rPr>
          <w:rFonts w:ascii="Arial" w:hAnsi="Arial" w:cs="Arial"/>
          <w:sz w:val="24"/>
          <w:szCs w:val="24"/>
        </w:rPr>
        <w:t xml:space="preserve"> and </w:t>
      </w:r>
      <w:r w:rsidRPr="0050562D">
        <w:rPr>
          <w:rFonts w:ascii="Arial" w:hAnsi="Arial" w:cs="Arial"/>
          <w:sz w:val="24"/>
          <w:szCs w:val="24"/>
        </w:rPr>
        <w:t>2.</w:t>
      </w:r>
    </w:p>
    <w:p w14:paraId="4B948646" w14:textId="1BEFF66F" w:rsidR="00200C23" w:rsidRDefault="00200C23" w:rsidP="0050562D">
      <w:pPr>
        <w:jc w:val="both"/>
        <w:rPr>
          <w:rFonts w:ascii="Arial" w:hAnsi="Arial" w:cs="Arial"/>
          <w:sz w:val="24"/>
          <w:szCs w:val="24"/>
        </w:rPr>
      </w:pPr>
    </w:p>
    <w:p w14:paraId="6305039D" w14:textId="203B7EA4" w:rsidR="00200C23" w:rsidRDefault="00200C23" w:rsidP="00200C23">
      <w:pPr>
        <w:spacing w:before="240" w:after="240" w:line="240" w:lineRule="auto"/>
        <w:jc w:val="both"/>
        <w:rPr>
          <w:rFonts w:ascii="Times New Roman" w:eastAsia="Times New Roman" w:hAnsi="Times New Roman" w:cs="Times New Roman"/>
          <w:sz w:val="24"/>
          <w:szCs w:val="24"/>
          <w:lang w:val="de-DE" w:eastAsia="de-DE"/>
        </w:rPr>
      </w:pPr>
      <w:r w:rsidRPr="00200C23">
        <w:rPr>
          <w:rFonts w:ascii="Arial" w:hAnsi="Arial" w:cs="Arial"/>
          <w:noProof/>
          <w:sz w:val="24"/>
          <w:szCs w:val="24"/>
        </w:rPr>
        <w:lastRenderedPageBreak/>
        <w:drawing>
          <wp:inline distT="0" distB="0" distL="0" distR="0" wp14:anchorId="59498B19" wp14:editId="7A055F9D">
            <wp:extent cx="5760720" cy="3462020"/>
            <wp:effectExtent l="0" t="0" r="0" b="508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462020"/>
                    </a:xfrm>
                    <a:prstGeom prst="rect">
                      <a:avLst/>
                    </a:prstGeom>
                    <a:noFill/>
                    <a:ln>
                      <a:noFill/>
                    </a:ln>
                  </pic:spPr>
                </pic:pic>
              </a:graphicData>
            </a:graphic>
          </wp:inline>
        </w:drawing>
      </w:r>
    </w:p>
    <w:p w14:paraId="25762542" w14:textId="7A6A2080" w:rsidR="00200C23" w:rsidRPr="00200C23" w:rsidRDefault="00200C23" w:rsidP="00200C23">
      <w:pPr>
        <w:spacing w:before="240" w:after="240" w:line="240" w:lineRule="auto"/>
        <w:jc w:val="both"/>
        <w:rPr>
          <w:rFonts w:ascii="Times New Roman" w:eastAsia="Times New Roman" w:hAnsi="Times New Roman" w:cs="Times New Roman"/>
          <w:sz w:val="24"/>
          <w:szCs w:val="24"/>
          <w:lang w:eastAsia="de-DE"/>
        </w:rPr>
      </w:pPr>
      <w:r w:rsidRPr="00CB37B3">
        <w:rPr>
          <w:rFonts w:ascii="Arial" w:eastAsia="Times New Roman" w:hAnsi="Arial" w:cs="Arial"/>
          <w:b/>
          <w:bCs/>
          <w:color w:val="000000"/>
          <w:sz w:val="24"/>
          <w:szCs w:val="24"/>
          <w:lang w:eastAsia="de-DE"/>
        </w:rPr>
        <w:t>Supplementary Figure 1</w:t>
      </w:r>
      <w:r w:rsidRPr="005E4468">
        <w:rPr>
          <w:rFonts w:ascii="Arial" w:eastAsia="Times New Roman" w:hAnsi="Arial" w:cs="Arial"/>
          <w:color w:val="000000"/>
          <w:sz w:val="24"/>
          <w:szCs w:val="24"/>
          <w:lang w:eastAsia="de-DE"/>
        </w:rPr>
        <w:t>: Random</w:t>
      </w:r>
      <w:r w:rsidRPr="00200C23">
        <w:rPr>
          <w:rFonts w:ascii="Arial" w:eastAsia="Times New Roman" w:hAnsi="Arial" w:cs="Arial"/>
          <w:color w:val="000000"/>
          <w:sz w:val="24"/>
          <w:szCs w:val="24"/>
          <w:lang w:eastAsia="de-DE"/>
        </w:rPr>
        <w:t xml:space="preserve"> Split Histogram: Histogram showing model accuracies at confidence thresholds of 0.5 and 0.6 for the random split datasets</w:t>
      </w:r>
    </w:p>
    <w:p w14:paraId="526886B6" w14:textId="0B9CE446" w:rsidR="00200C23" w:rsidRPr="00200C23" w:rsidRDefault="00200C23" w:rsidP="00200C23">
      <w:pPr>
        <w:spacing w:before="240" w:after="240" w:line="240" w:lineRule="auto"/>
        <w:jc w:val="center"/>
        <w:rPr>
          <w:rFonts w:ascii="Times New Roman" w:eastAsia="Times New Roman" w:hAnsi="Times New Roman" w:cs="Times New Roman"/>
          <w:sz w:val="24"/>
          <w:szCs w:val="24"/>
          <w:lang w:val="de-DE" w:eastAsia="de-DE"/>
        </w:rPr>
      </w:pPr>
      <w:r w:rsidRPr="00200C23">
        <w:rPr>
          <w:rFonts w:ascii="Arial" w:hAnsi="Arial" w:cs="Arial"/>
          <w:noProof/>
          <w:sz w:val="24"/>
          <w:szCs w:val="24"/>
        </w:rPr>
        <w:drawing>
          <wp:inline distT="0" distB="0" distL="0" distR="0" wp14:anchorId="756A29E7" wp14:editId="379FE18E">
            <wp:extent cx="4495800" cy="2695575"/>
            <wp:effectExtent l="0" t="0" r="0" b="952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5800" cy="2695575"/>
                    </a:xfrm>
                    <a:prstGeom prst="rect">
                      <a:avLst/>
                    </a:prstGeom>
                    <a:noFill/>
                    <a:ln>
                      <a:noFill/>
                    </a:ln>
                  </pic:spPr>
                </pic:pic>
              </a:graphicData>
            </a:graphic>
          </wp:inline>
        </w:drawing>
      </w:r>
    </w:p>
    <w:p w14:paraId="0F04C472" w14:textId="77777777" w:rsidR="00200C23" w:rsidRPr="00200C23" w:rsidRDefault="00200C23" w:rsidP="00200C23">
      <w:pPr>
        <w:spacing w:before="240" w:after="240" w:line="240" w:lineRule="auto"/>
        <w:jc w:val="both"/>
        <w:rPr>
          <w:rFonts w:ascii="Times New Roman" w:eastAsia="Times New Roman" w:hAnsi="Times New Roman" w:cs="Times New Roman"/>
          <w:sz w:val="24"/>
          <w:szCs w:val="24"/>
          <w:lang w:eastAsia="de-DE"/>
        </w:rPr>
      </w:pPr>
      <w:r w:rsidRPr="00CB37B3">
        <w:rPr>
          <w:rFonts w:ascii="Arial" w:eastAsia="Times New Roman" w:hAnsi="Arial" w:cs="Arial"/>
          <w:b/>
          <w:bCs/>
          <w:color w:val="000000"/>
          <w:sz w:val="24"/>
          <w:szCs w:val="24"/>
          <w:lang w:eastAsia="de-DE"/>
        </w:rPr>
        <w:t>Supplementary Figure 2</w:t>
      </w:r>
      <w:r w:rsidRPr="005E4468">
        <w:rPr>
          <w:rFonts w:ascii="Arial" w:eastAsia="Times New Roman" w:hAnsi="Arial" w:cs="Arial"/>
          <w:color w:val="000000"/>
          <w:sz w:val="24"/>
          <w:szCs w:val="24"/>
          <w:lang w:eastAsia="de-DE"/>
        </w:rPr>
        <w:t>:</w:t>
      </w:r>
      <w:r w:rsidRPr="00200C23">
        <w:rPr>
          <w:rFonts w:ascii="Arial" w:eastAsia="Times New Roman" w:hAnsi="Arial" w:cs="Arial"/>
          <w:color w:val="000000"/>
          <w:sz w:val="24"/>
          <w:szCs w:val="24"/>
          <w:lang w:eastAsia="de-DE"/>
        </w:rPr>
        <w:t xml:space="preserve"> Box plot depicting the distribution of confidence scores for each classifier. The spread and median values indicate the model’s certainty in its predictive capabilities.</w:t>
      </w:r>
    </w:p>
    <w:p w14:paraId="2F191D0E" w14:textId="77777777" w:rsidR="0050562D" w:rsidRPr="0050562D" w:rsidRDefault="0050562D" w:rsidP="0050562D">
      <w:pPr>
        <w:jc w:val="both"/>
        <w:rPr>
          <w:rFonts w:ascii="Arial" w:hAnsi="Arial" w:cs="Arial"/>
          <w:sz w:val="24"/>
          <w:szCs w:val="24"/>
        </w:rPr>
      </w:pPr>
    </w:p>
    <w:p w14:paraId="717C7AF3"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4.3 Observations from AAI vs random splits</w:t>
      </w:r>
    </w:p>
    <w:p w14:paraId="4F85A673" w14:textId="55240B2E"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As expected, AAI-based splits produced lower accuracies than random splits due to increased taxonomic distance; model ranking remained consistent. The AAI split caused greater loss of high-confidence predictions at stricter thresholds (e.g., ~64% </w:t>
      </w:r>
      <w:r w:rsidRPr="0050562D">
        <w:rPr>
          <w:rFonts w:ascii="Arial" w:hAnsi="Arial" w:cs="Arial"/>
          <w:sz w:val="24"/>
          <w:szCs w:val="24"/>
        </w:rPr>
        <w:lastRenderedPageBreak/>
        <w:t xml:space="preserve">lost predictions at 0.7 threshold on average vs ~41.6% for random split). Detailed per-model performance and threshold effects are in Table </w:t>
      </w:r>
      <w:r w:rsidR="00200C23">
        <w:rPr>
          <w:rFonts w:ascii="Arial" w:hAnsi="Arial" w:cs="Arial"/>
          <w:sz w:val="24"/>
          <w:szCs w:val="24"/>
        </w:rPr>
        <w:t>2</w:t>
      </w:r>
      <w:r w:rsidRPr="0050562D">
        <w:rPr>
          <w:rFonts w:ascii="Arial" w:hAnsi="Arial" w:cs="Arial"/>
          <w:sz w:val="24"/>
          <w:szCs w:val="24"/>
        </w:rPr>
        <w:t xml:space="preserve"> and </w:t>
      </w:r>
      <w:r w:rsidR="00CB676F">
        <w:rPr>
          <w:rFonts w:ascii="Arial" w:hAnsi="Arial" w:cs="Arial"/>
          <w:sz w:val="24"/>
          <w:szCs w:val="24"/>
        </w:rPr>
        <w:t xml:space="preserve">Supplementary Figure 3. </w:t>
      </w:r>
    </w:p>
    <w:p w14:paraId="554F7274" w14:textId="3E4CDEB9" w:rsidR="0050562D" w:rsidRDefault="0050562D" w:rsidP="0050562D">
      <w:pPr>
        <w:jc w:val="both"/>
        <w:rPr>
          <w:rFonts w:ascii="Arial" w:hAnsi="Arial" w:cs="Arial"/>
          <w:sz w:val="24"/>
          <w:szCs w:val="24"/>
        </w:rPr>
      </w:pPr>
    </w:p>
    <w:p w14:paraId="2609421D" w14:textId="696082BD" w:rsidR="00CB676F" w:rsidRDefault="00CB676F" w:rsidP="00CB676F">
      <w:pPr>
        <w:jc w:val="center"/>
        <w:rPr>
          <w:rFonts w:ascii="Arial" w:hAnsi="Arial" w:cs="Arial"/>
          <w:sz w:val="24"/>
          <w:szCs w:val="24"/>
        </w:rPr>
      </w:pPr>
      <w:r>
        <w:rPr>
          <w:rFonts w:ascii="Arial" w:hAnsi="Arial" w:cs="Arial"/>
          <w:noProof/>
        </w:rPr>
        <w:drawing>
          <wp:inline distT="0" distB="0" distL="0" distR="0" wp14:anchorId="64ED0F55" wp14:editId="48FB3D03">
            <wp:extent cx="4495800" cy="2695575"/>
            <wp:effectExtent l="0" t="0" r="0" b="952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5800" cy="2695575"/>
                    </a:xfrm>
                    <a:prstGeom prst="rect">
                      <a:avLst/>
                    </a:prstGeom>
                    <a:noFill/>
                    <a:ln>
                      <a:noFill/>
                    </a:ln>
                  </pic:spPr>
                </pic:pic>
              </a:graphicData>
            </a:graphic>
          </wp:inline>
        </w:drawing>
      </w:r>
    </w:p>
    <w:p w14:paraId="6D6C4010" w14:textId="4B046F66" w:rsidR="00CB676F" w:rsidRDefault="00CB676F" w:rsidP="0050562D">
      <w:pPr>
        <w:jc w:val="both"/>
        <w:rPr>
          <w:rFonts w:ascii="Arial" w:hAnsi="Arial" w:cs="Arial"/>
          <w:sz w:val="24"/>
          <w:szCs w:val="24"/>
        </w:rPr>
      </w:pPr>
      <w:r w:rsidRPr="00CB37B3">
        <w:rPr>
          <w:rFonts w:ascii="Arial" w:hAnsi="Arial" w:cs="Arial"/>
          <w:b/>
          <w:bCs/>
          <w:sz w:val="24"/>
          <w:szCs w:val="24"/>
        </w:rPr>
        <w:t>Supplementary Figure 3</w:t>
      </w:r>
      <w:r w:rsidRPr="00CB676F">
        <w:rPr>
          <w:rFonts w:ascii="Arial" w:hAnsi="Arial" w:cs="Arial"/>
          <w:sz w:val="24"/>
          <w:szCs w:val="24"/>
        </w:rPr>
        <w:t>: Histogram showing model accuracies at confidence thresholds of 0.5 and 0.6 for the AAI split datasets.</w:t>
      </w:r>
    </w:p>
    <w:p w14:paraId="55BB5EE5" w14:textId="77777777" w:rsidR="00CB676F" w:rsidRPr="0050562D" w:rsidRDefault="00CB676F" w:rsidP="0050562D">
      <w:pPr>
        <w:jc w:val="both"/>
        <w:rPr>
          <w:rFonts w:ascii="Arial" w:hAnsi="Arial" w:cs="Arial"/>
          <w:sz w:val="24"/>
          <w:szCs w:val="24"/>
        </w:rPr>
      </w:pPr>
    </w:p>
    <w:p w14:paraId="63E69C76" w14:textId="77777777" w:rsidR="0050562D" w:rsidRPr="007B3809" w:rsidRDefault="0050562D" w:rsidP="008C7B19">
      <w:pPr>
        <w:pStyle w:val="Heading3"/>
        <w:rPr>
          <w:rFonts w:ascii="Arial" w:hAnsi="Arial" w:cs="Arial"/>
          <w:b w:val="0"/>
          <w:bCs w:val="0"/>
          <w:sz w:val="24"/>
          <w:szCs w:val="24"/>
          <w:lang w:val="en-US"/>
        </w:rPr>
      </w:pPr>
      <w:r w:rsidRPr="007B3809">
        <w:rPr>
          <w:rFonts w:ascii="Arial" w:hAnsi="Arial" w:cs="Arial"/>
          <w:b w:val="0"/>
          <w:bCs w:val="0"/>
          <w:sz w:val="24"/>
          <w:szCs w:val="24"/>
          <w:lang w:val="en-US"/>
        </w:rPr>
        <w:t>5. Completeness and contamination simulations</w:t>
      </w:r>
    </w:p>
    <w:p w14:paraId="210D5048" w14:textId="340A3AE4"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Using </w:t>
      </w:r>
      <w:proofErr w:type="spellStart"/>
      <w:r w:rsidRPr="0050562D">
        <w:rPr>
          <w:rFonts w:ascii="Arial" w:hAnsi="Arial" w:cs="Arial"/>
          <w:sz w:val="24"/>
          <w:szCs w:val="24"/>
        </w:rPr>
        <w:t>Phenotrex’s</w:t>
      </w:r>
      <w:proofErr w:type="spellEnd"/>
      <w:r w:rsidRPr="0050562D">
        <w:rPr>
          <w:rFonts w:ascii="Arial" w:hAnsi="Arial" w:cs="Arial"/>
          <w:sz w:val="24"/>
          <w:szCs w:val="24"/>
        </w:rPr>
        <w:t xml:space="preserve"> cccv resampling, we simulated incomplete and contaminated genomes by randomly removing COGs (to mimic incompleteness) and injecting COGs from genomes of the opposite class (to mimic contamination). Cross-validation under these perturbations shows that models remain stable down to ~80% completeness and up to ~20% contamination for many classifiers. However, new trait models are more sensitive to contamination than established models (e.g., sporulation classifier), with accuracy declining more rapidly as contamination increases. Results are plotted in Supplementary Figures 4</w:t>
      </w:r>
      <w:r w:rsidR="00902B9A">
        <w:rPr>
          <w:rFonts w:ascii="Arial" w:hAnsi="Arial" w:cs="Arial"/>
          <w:sz w:val="24"/>
          <w:szCs w:val="24"/>
        </w:rPr>
        <w:t xml:space="preserve"> and </w:t>
      </w:r>
      <w:r w:rsidRPr="0050562D">
        <w:rPr>
          <w:rFonts w:ascii="Arial" w:hAnsi="Arial" w:cs="Arial"/>
          <w:sz w:val="24"/>
          <w:szCs w:val="24"/>
        </w:rPr>
        <w:t>5 (Completeness vs Mean Balanced Accuracy; Contamination vs Mean Balanced Accuracy).</w:t>
      </w:r>
    </w:p>
    <w:p w14:paraId="16CDA5D6" w14:textId="7D33AD3D" w:rsidR="0050562D" w:rsidRDefault="0050562D" w:rsidP="0050562D">
      <w:pPr>
        <w:jc w:val="both"/>
        <w:rPr>
          <w:rFonts w:ascii="Arial" w:hAnsi="Arial" w:cs="Arial"/>
          <w:sz w:val="24"/>
          <w:szCs w:val="24"/>
        </w:rPr>
      </w:pPr>
    </w:p>
    <w:p w14:paraId="428A047B" w14:textId="0A334A64" w:rsidR="00902B9A" w:rsidRDefault="00902B9A" w:rsidP="00902B9A">
      <w:pPr>
        <w:jc w:val="center"/>
        <w:rPr>
          <w:rFonts w:ascii="Arial" w:hAnsi="Arial" w:cs="Arial"/>
          <w:sz w:val="24"/>
          <w:szCs w:val="24"/>
        </w:rPr>
      </w:pPr>
      <w:r>
        <w:rPr>
          <w:rFonts w:ascii="Arial" w:hAnsi="Arial" w:cs="Arial"/>
          <w:noProof/>
        </w:rPr>
        <w:lastRenderedPageBreak/>
        <w:drawing>
          <wp:inline distT="0" distB="0" distL="0" distR="0" wp14:anchorId="60B91D84" wp14:editId="4E8973FB">
            <wp:extent cx="4810125" cy="2886075"/>
            <wp:effectExtent l="0" t="0" r="9525" b="952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2886075"/>
                    </a:xfrm>
                    <a:prstGeom prst="rect">
                      <a:avLst/>
                    </a:prstGeom>
                    <a:noFill/>
                    <a:ln>
                      <a:noFill/>
                    </a:ln>
                  </pic:spPr>
                </pic:pic>
              </a:graphicData>
            </a:graphic>
          </wp:inline>
        </w:drawing>
      </w:r>
    </w:p>
    <w:p w14:paraId="39C42F40" w14:textId="52540D6B" w:rsidR="00902B9A" w:rsidRDefault="00902B9A" w:rsidP="0050562D">
      <w:pPr>
        <w:jc w:val="both"/>
        <w:rPr>
          <w:rFonts w:ascii="Arial" w:hAnsi="Arial" w:cs="Arial"/>
          <w:sz w:val="24"/>
          <w:szCs w:val="24"/>
        </w:rPr>
      </w:pPr>
      <w:r w:rsidRPr="00CB37B3">
        <w:rPr>
          <w:rFonts w:ascii="Arial" w:hAnsi="Arial" w:cs="Arial"/>
          <w:b/>
          <w:bCs/>
          <w:sz w:val="24"/>
          <w:szCs w:val="24"/>
        </w:rPr>
        <w:t>Supplementary Figure 4</w:t>
      </w:r>
      <w:r w:rsidRPr="00902B9A">
        <w:rPr>
          <w:rFonts w:ascii="Arial" w:hAnsi="Arial" w:cs="Arial"/>
          <w:sz w:val="24"/>
          <w:szCs w:val="24"/>
        </w:rPr>
        <w:t>: Completeness vs Mean Balanced Accuracy: Analysis of genome completeness based on cross-validation simulations</w:t>
      </w:r>
      <w:r>
        <w:rPr>
          <w:rFonts w:ascii="Arial" w:hAnsi="Arial" w:cs="Arial"/>
          <w:sz w:val="24"/>
          <w:szCs w:val="24"/>
        </w:rPr>
        <w:t xml:space="preserve">. </w:t>
      </w:r>
    </w:p>
    <w:p w14:paraId="24B6ED8C" w14:textId="07821E9D" w:rsidR="00902B9A" w:rsidRDefault="00902B9A" w:rsidP="0050562D">
      <w:pPr>
        <w:jc w:val="both"/>
        <w:rPr>
          <w:rFonts w:ascii="Arial" w:hAnsi="Arial" w:cs="Arial"/>
          <w:sz w:val="24"/>
          <w:szCs w:val="24"/>
        </w:rPr>
      </w:pPr>
    </w:p>
    <w:p w14:paraId="25DD2216" w14:textId="68656BCB" w:rsidR="00902B9A" w:rsidRDefault="00902B9A" w:rsidP="00902B9A">
      <w:pPr>
        <w:jc w:val="center"/>
        <w:rPr>
          <w:rFonts w:ascii="Arial" w:hAnsi="Arial" w:cs="Arial"/>
          <w:sz w:val="24"/>
          <w:szCs w:val="24"/>
        </w:rPr>
      </w:pPr>
      <w:r>
        <w:rPr>
          <w:rFonts w:ascii="Arial" w:hAnsi="Arial" w:cs="Arial"/>
          <w:noProof/>
        </w:rPr>
        <w:drawing>
          <wp:inline distT="0" distB="0" distL="0" distR="0" wp14:anchorId="743046C5" wp14:editId="228F2404">
            <wp:extent cx="4810125" cy="2886075"/>
            <wp:effectExtent l="0" t="0" r="9525" b="952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0125" cy="2886075"/>
                    </a:xfrm>
                    <a:prstGeom prst="rect">
                      <a:avLst/>
                    </a:prstGeom>
                    <a:noFill/>
                    <a:ln>
                      <a:noFill/>
                    </a:ln>
                  </pic:spPr>
                </pic:pic>
              </a:graphicData>
            </a:graphic>
          </wp:inline>
        </w:drawing>
      </w:r>
    </w:p>
    <w:p w14:paraId="2DF77A6F" w14:textId="0CF1C579" w:rsidR="00902B9A" w:rsidRDefault="00902B9A" w:rsidP="0050562D">
      <w:pPr>
        <w:jc w:val="both"/>
        <w:rPr>
          <w:rFonts w:ascii="Arial" w:hAnsi="Arial" w:cs="Arial"/>
          <w:sz w:val="24"/>
          <w:szCs w:val="24"/>
        </w:rPr>
      </w:pPr>
      <w:r w:rsidRPr="00CB37B3">
        <w:rPr>
          <w:rFonts w:ascii="Arial" w:hAnsi="Arial" w:cs="Arial"/>
          <w:b/>
          <w:bCs/>
          <w:sz w:val="24"/>
          <w:szCs w:val="24"/>
        </w:rPr>
        <w:t>Supplementary Figure 5</w:t>
      </w:r>
      <w:r w:rsidRPr="00902B9A">
        <w:rPr>
          <w:rFonts w:ascii="Arial" w:hAnsi="Arial" w:cs="Arial"/>
          <w:sz w:val="24"/>
          <w:szCs w:val="24"/>
        </w:rPr>
        <w:t>: Contamination vs Mean Balanced Accuracy: Analysis of genome contamination based on cross-validation simulations</w:t>
      </w:r>
      <w:r>
        <w:rPr>
          <w:rFonts w:ascii="Arial" w:hAnsi="Arial" w:cs="Arial"/>
          <w:sz w:val="24"/>
          <w:szCs w:val="24"/>
        </w:rPr>
        <w:t xml:space="preserve">. </w:t>
      </w:r>
    </w:p>
    <w:p w14:paraId="16E3D030" w14:textId="77777777" w:rsidR="00902B9A" w:rsidRPr="0050562D" w:rsidRDefault="00902B9A" w:rsidP="0050562D">
      <w:pPr>
        <w:jc w:val="both"/>
        <w:rPr>
          <w:rFonts w:ascii="Arial" w:hAnsi="Arial" w:cs="Arial"/>
          <w:sz w:val="24"/>
          <w:szCs w:val="24"/>
        </w:rPr>
      </w:pPr>
    </w:p>
    <w:p w14:paraId="6A5FC7C0" w14:textId="77777777" w:rsidR="0050562D" w:rsidRPr="007B3809" w:rsidRDefault="0050562D" w:rsidP="008C7B19">
      <w:pPr>
        <w:pStyle w:val="Heading3"/>
        <w:rPr>
          <w:rFonts w:ascii="Arial" w:hAnsi="Arial" w:cs="Arial"/>
          <w:b w:val="0"/>
          <w:bCs w:val="0"/>
          <w:sz w:val="24"/>
          <w:szCs w:val="24"/>
          <w:lang w:val="en-US"/>
        </w:rPr>
      </w:pPr>
      <w:r w:rsidRPr="007B3809">
        <w:rPr>
          <w:rFonts w:ascii="Arial" w:hAnsi="Arial" w:cs="Arial"/>
          <w:b w:val="0"/>
          <w:bCs w:val="0"/>
          <w:sz w:val="24"/>
          <w:szCs w:val="24"/>
          <w:lang w:val="en-US"/>
        </w:rPr>
        <w:t>6. Cleanroom isolate analysis (PP-VERI dataset)</w:t>
      </w:r>
    </w:p>
    <w:p w14:paraId="777EF5C0" w14:textId="77777777" w:rsidR="0050562D" w:rsidRPr="0050562D" w:rsidRDefault="0050562D" w:rsidP="0050562D">
      <w:pPr>
        <w:jc w:val="both"/>
        <w:rPr>
          <w:rFonts w:ascii="Arial" w:hAnsi="Arial" w:cs="Arial"/>
          <w:sz w:val="24"/>
          <w:szCs w:val="24"/>
        </w:rPr>
      </w:pPr>
    </w:p>
    <w:p w14:paraId="5CA6C142"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6.1 Data and limitations</w:t>
      </w:r>
    </w:p>
    <w:p w14:paraId="0450DA38" w14:textId="3058FEEB"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A datasheet from the PP-VERI project (Medical University of Graz) listing cultivable isolates from planetary protection campaigns was expanded with additional cleanroom </w:t>
      </w:r>
      <w:r w:rsidRPr="0050562D">
        <w:rPr>
          <w:rFonts w:ascii="Arial" w:hAnsi="Arial" w:cs="Arial"/>
          <w:sz w:val="24"/>
          <w:szCs w:val="24"/>
        </w:rPr>
        <w:lastRenderedPageBreak/>
        <w:t xml:space="preserve">isolates sourced via </w:t>
      </w:r>
      <w:proofErr w:type="spellStart"/>
      <w:r w:rsidRPr="0050562D">
        <w:rPr>
          <w:rFonts w:ascii="Arial" w:hAnsi="Arial" w:cs="Arial"/>
          <w:sz w:val="24"/>
          <w:szCs w:val="24"/>
        </w:rPr>
        <w:t>BacDive</w:t>
      </w:r>
      <w:proofErr w:type="spellEnd"/>
      <w:r w:rsidR="0070515F">
        <w:rPr>
          <w:rFonts w:ascii="Arial" w:hAnsi="Arial" w:cs="Arial"/>
          <w:sz w:val="24"/>
          <w:szCs w:val="24"/>
        </w:rPr>
        <w:t xml:space="preserve"> (</w:t>
      </w:r>
      <w:hyperlink r:id="rId14" w:history="1">
        <w:r w:rsidR="0070515F" w:rsidRPr="00687BD5">
          <w:rPr>
            <w:rStyle w:val="Hyperlink"/>
            <w:rFonts w:ascii="Arial" w:hAnsi="Arial" w:cs="Arial"/>
            <w:sz w:val="24"/>
            <w:szCs w:val="24"/>
          </w:rPr>
          <w:t>https://bacdive.dsmz.de</w:t>
        </w:r>
      </w:hyperlink>
      <w:r w:rsidR="0070515F">
        <w:rPr>
          <w:rFonts w:ascii="Arial" w:hAnsi="Arial" w:cs="Arial"/>
          <w:sz w:val="24"/>
          <w:szCs w:val="24"/>
        </w:rPr>
        <w:t>)</w:t>
      </w:r>
      <w:r w:rsidRPr="0050562D">
        <w:rPr>
          <w:rFonts w:ascii="Arial" w:hAnsi="Arial" w:cs="Arial"/>
          <w:sz w:val="24"/>
          <w:szCs w:val="24"/>
        </w:rPr>
        <w:t>. This dataset is biased toward culturable, assay-selected organisms (not a comprehensive representation of cleanroom bioburden) and should be interpreted accordingly.</w:t>
      </w:r>
    </w:p>
    <w:p w14:paraId="2CD056A2" w14:textId="77777777" w:rsidR="0050562D" w:rsidRPr="0050562D" w:rsidRDefault="0050562D" w:rsidP="0050562D">
      <w:pPr>
        <w:jc w:val="both"/>
        <w:rPr>
          <w:rFonts w:ascii="Arial" w:hAnsi="Arial" w:cs="Arial"/>
          <w:sz w:val="24"/>
          <w:szCs w:val="24"/>
        </w:rPr>
      </w:pPr>
    </w:p>
    <w:p w14:paraId="4F9858D8"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 xml:space="preserve">6.2 </w:t>
      </w:r>
      <w:proofErr w:type="spellStart"/>
      <w:r w:rsidRPr="008C7B19">
        <w:rPr>
          <w:rFonts w:ascii="Arial" w:hAnsi="Arial" w:cs="Arial"/>
          <w:i w:val="0"/>
          <w:iCs w:val="0"/>
          <w:color w:val="auto"/>
          <w:sz w:val="24"/>
          <w:szCs w:val="24"/>
        </w:rPr>
        <w:t>RefSeq</w:t>
      </w:r>
      <w:proofErr w:type="spellEnd"/>
      <w:r w:rsidRPr="008C7B19">
        <w:rPr>
          <w:rFonts w:ascii="Arial" w:hAnsi="Arial" w:cs="Arial"/>
          <w:i w:val="0"/>
          <w:iCs w:val="0"/>
          <w:color w:val="auto"/>
          <w:sz w:val="24"/>
          <w:szCs w:val="24"/>
        </w:rPr>
        <w:t xml:space="preserve"> genome selection and trait predictions</w:t>
      </w:r>
    </w:p>
    <w:p w14:paraId="22954810" w14:textId="006207D3" w:rsidR="0050562D" w:rsidRPr="0050562D" w:rsidRDefault="0050562D" w:rsidP="0050562D">
      <w:pPr>
        <w:jc w:val="both"/>
        <w:rPr>
          <w:rFonts w:ascii="Arial" w:hAnsi="Arial" w:cs="Arial"/>
          <w:sz w:val="24"/>
          <w:szCs w:val="24"/>
        </w:rPr>
      </w:pPr>
      <w:proofErr w:type="spellStart"/>
      <w:r w:rsidRPr="0050562D">
        <w:rPr>
          <w:rFonts w:ascii="Arial" w:hAnsi="Arial" w:cs="Arial"/>
          <w:sz w:val="24"/>
          <w:szCs w:val="24"/>
        </w:rPr>
        <w:t>RefSeq</w:t>
      </w:r>
      <w:proofErr w:type="spellEnd"/>
      <w:r w:rsidRPr="0050562D">
        <w:rPr>
          <w:rFonts w:ascii="Arial" w:hAnsi="Arial" w:cs="Arial"/>
          <w:sz w:val="24"/>
          <w:szCs w:val="24"/>
        </w:rPr>
        <w:t xml:space="preserve"> genomes matching the curated isolate list (n = 126) were analyzed with the new trait models plus existing phenotypes (sporulation, anaerobe) available via </w:t>
      </w:r>
      <w:proofErr w:type="spellStart"/>
      <w:r w:rsidRPr="0050562D">
        <w:rPr>
          <w:rFonts w:ascii="Arial" w:hAnsi="Arial" w:cs="Arial"/>
          <w:sz w:val="24"/>
          <w:szCs w:val="24"/>
        </w:rPr>
        <w:t>PhenDB</w:t>
      </w:r>
      <w:proofErr w:type="spellEnd"/>
      <w:r w:rsidRPr="0050562D">
        <w:rPr>
          <w:rFonts w:ascii="Arial" w:hAnsi="Arial" w:cs="Arial"/>
          <w:sz w:val="24"/>
          <w:szCs w:val="24"/>
        </w:rPr>
        <w:t xml:space="preserve">. </w:t>
      </w:r>
      <w:proofErr w:type="spellStart"/>
      <w:r w:rsidRPr="0050562D">
        <w:rPr>
          <w:rFonts w:ascii="Arial" w:hAnsi="Arial" w:cs="Arial"/>
          <w:sz w:val="24"/>
          <w:szCs w:val="24"/>
        </w:rPr>
        <w:t>Phenotrex</w:t>
      </w:r>
      <w:proofErr w:type="spellEnd"/>
      <w:r w:rsidRPr="0050562D">
        <w:rPr>
          <w:rFonts w:ascii="Arial" w:hAnsi="Arial" w:cs="Arial"/>
          <w:sz w:val="24"/>
          <w:szCs w:val="24"/>
        </w:rPr>
        <w:t xml:space="preserve"> outputs a probability/confidence in </w:t>
      </w:r>
      <w:r w:rsidR="0068540E">
        <w:rPr>
          <w:rFonts w:ascii="Arial" w:hAnsi="Arial" w:cs="Arial"/>
          <w:sz w:val="24"/>
          <w:szCs w:val="24"/>
        </w:rPr>
        <w:t>(</w:t>
      </w:r>
      <w:r w:rsidRPr="0050562D">
        <w:rPr>
          <w:rFonts w:ascii="Arial" w:hAnsi="Arial" w:cs="Arial"/>
          <w:sz w:val="24"/>
          <w:szCs w:val="24"/>
        </w:rPr>
        <w:t>0.5, 1</w:t>
      </w:r>
      <w:r w:rsidR="0068540E">
        <w:rPr>
          <w:rFonts w:ascii="Arial" w:hAnsi="Arial" w:cs="Arial"/>
          <w:sz w:val="24"/>
          <w:szCs w:val="24"/>
        </w:rPr>
        <w:t>)</w:t>
      </w:r>
      <w:r w:rsidRPr="0050562D">
        <w:rPr>
          <w:rFonts w:ascii="Arial" w:hAnsi="Arial" w:cs="Arial"/>
          <w:sz w:val="24"/>
          <w:szCs w:val="24"/>
        </w:rPr>
        <w:t xml:space="preserve"> for positive predictions and </w:t>
      </w:r>
      <w:r w:rsidR="0068540E">
        <w:rPr>
          <w:rFonts w:ascii="Arial" w:hAnsi="Arial" w:cs="Arial"/>
          <w:sz w:val="24"/>
          <w:szCs w:val="24"/>
        </w:rPr>
        <w:t>(</w:t>
      </w:r>
      <w:r w:rsidRPr="0050562D">
        <w:rPr>
          <w:rFonts w:ascii="Arial" w:hAnsi="Arial" w:cs="Arial"/>
          <w:sz w:val="24"/>
          <w:szCs w:val="24"/>
        </w:rPr>
        <w:t>0, 0.5) for negatives; for conservative screening we explored lowering the YES/NO boundary to 0.4 to capture borderline positives. Trait abundances and confidence distributions are summarized (Supplementary Figures 6</w:t>
      </w:r>
      <w:r w:rsidR="0033051F">
        <w:rPr>
          <w:rFonts w:ascii="Arial" w:hAnsi="Arial" w:cs="Arial"/>
          <w:sz w:val="24"/>
          <w:szCs w:val="24"/>
        </w:rPr>
        <w:t xml:space="preserve"> and </w:t>
      </w:r>
      <w:r w:rsidRPr="0050562D">
        <w:rPr>
          <w:rFonts w:ascii="Arial" w:hAnsi="Arial" w:cs="Arial"/>
          <w:sz w:val="24"/>
          <w:szCs w:val="24"/>
        </w:rPr>
        <w:t xml:space="preserve">7). </w:t>
      </w:r>
      <w:proofErr w:type="spellStart"/>
      <w:r w:rsidRPr="0050562D">
        <w:rPr>
          <w:rFonts w:ascii="Arial" w:hAnsi="Arial" w:cs="Arial"/>
          <w:sz w:val="24"/>
          <w:szCs w:val="24"/>
        </w:rPr>
        <w:t>Bacillales</w:t>
      </w:r>
      <w:proofErr w:type="spellEnd"/>
      <w:r w:rsidRPr="0050562D">
        <w:rPr>
          <w:rFonts w:ascii="Arial" w:hAnsi="Arial" w:cs="Arial"/>
          <w:sz w:val="24"/>
          <w:szCs w:val="24"/>
        </w:rPr>
        <w:t xml:space="preserve"> comprised ~40% of the </w:t>
      </w:r>
      <w:proofErr w:type="spellStart"/>
      <w:r w:rsidRPr="0050562D">
        <w:rPr>
          <w:rFonts w:ascii="Arial" w:hAnsi="Arial" w:cs="Arial"/>
          <w:sz w:val="24"/>
          <w:szCs w:val="24"/>
        </w:rPr>
        <w:t>RefSeq</w:t>
      </w:r>
      <w:proofErr w:type="spellEnd"/>
      <w:r w:rsidRPr="0050562D">
        <w:rPr>
          <w:rFonts w:ascii="Arial" w:hAnsi="Arial" w:cs="Arial"/>
          <w:sz w:val="24"/>
          <w:szCs w:val="24"/>
        </w:rPr>
        <w:t xml:space="preserve"> genomes—likely due to the ECSS assay selection for heat-resistant spore</w:t>
      </w:r>
      <w:r w:rsidR="0033051F">
        <w:rPr>
          <w:rFonts w:ascii="Arial" w:hAnsi="Arial" w:cs="Arial"/>
          <w:sz w:val="24"/>
          <w:szCs w:val="24"/>
        </w:rPr>
        <w:t xml:space="preserve"> </w:t>
      </w:r>
      <w:r w:rsidRPr="0050562D">
        <w:rPr>
          <w:rFonts w:ascii="Arial" w:hAnsi="Arial" w:cs="Arial"/>
          <w:sz w:val="24"/>
          <w:szCs w:val="24"/>
        </w:rPr>
        <w:t>formers.</w:t>
      </w:r>
    </w:p>
    <w:p w14:paraId="78DABA19" w14:textId="721D711F" w:rsidR="000847F4" w:rsidRDefault="000847F4">
      <w:pPr>
        <w:rPr>
          <w:rFonts w:ascii="Arial" w:hAnsi="Arial" w:cs="Arial"/>
          <w:sz w:val="24"/>
          <w:szCs w:val="24"/>
        </w:rPr>
      </w:pPr>
      <w:r>
        <w:rPr>
          <w:rFonts w:ascii="Arial" w:hAnsi="Arial" w:cs="Arial"/>
          <w:sz w:val="24"/>
          <w:szCs w:val="24"/>
        </w:rPr>
        <w:br w:type="page"/>
      </w:r>
    </w:p>
    <w:p w14:paraId="6E899D42" w14:textId="77777777" w:rsidR="00711CF8" w:rsidRDefault="00711CF8" w:rsidP="0050562D">
      <w:pPr>
        <w:jc w:val="both"/>
        <w:rPr>
          <w:rFonts w:ascii="Arial" w:hAnsi="Arial" w:cs="Arial"/>
          <w:sz w:val="24"/>
          <w:szCs w:val="24"/>
        </w:rPr>
      </w:pPr>
    </w:p>
    <w:p w14:paraId="56BD269B" w14:textId="0739611B" w:rsidR="0033051F" w:rsidRDefault="000847F4" w:rsidP="000847F4">
      <w:pPr>
        <w:jc w:val="center"/>
        <w:rPr>
          <w:rFonts w:ascii="Arial" w:hAnsi="Arial" w:cs="Arial"/>
          <w:sz w:val="24"/>
          <w:szCs w:val="24"/>
        </w:rPr>
      </w:pPr>
      <w:r w:rsidRPr="000847F4">
        <w:rPr>
          <w:rFonts w:ascii="Arial" w:hAnsi="Arial" w:cs="Arial"/>
          <w:noProof/>
          <w:sz w:val="24"/>
          <w:szCs w:val="24"/>
        </w:rPr>
        <w:drawing>
          <wp:inline distT="0" distB="0" distL="0" distR="0" wp14:anchorId="4E0056B2" wp14:editId="1905E66A">
            <wp:extent cx="4025539" cy="3600000"/>
            <wp:effectExtent l="0" t="0" r="0" b="63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25539" cy="3600000"/>
                    </a:xfrm>
                    <a:prstGeom prst="rect">
                      <a:avLst/>
                    </a:prstGeom>
                  </pic:spPr>
                </pic:pic>
              </a:graphicData>
            </a:graphic>
          </wp:inline>
        </w:drawing>
      </w:r>
    </w:p>
    <w:p w14:paraId="3F4F0D85" w14:textId="56C67072" w:rsidR="000847F4" w:rsidRDefault="000847F4" w:rsidP="000847F4">
      <w:pPr>
        <w:jc w:val="center"/>
        <w:rPr>
          <w:rFonts w:ascii="Arial" w:hAnsi="Arial" w:cs="Arial"/>
          <w:sz w:val="24"/>
          <w:szCs w:val="24"/>
        </w:rPr>
      </w:pPr>
      <w:r>
        <w:rPr>
          <w:rFonts w:ascii="Arial" w:hAnsi="Arial" w:cs="Arial"/>
          <w:noProof/>
          <w:sz w:val="24"/>
          <w:szCs w:val="24"/>
        </w:rPr>
        <w:drawing>
          <wp:inline distT="0" distB="0" distL="0" distR="0" wp14:anchorId="15D4AA0C" wp14:editId="4C1E2B03">
            <wp:extent cx="3782627" cy="3600000"/>
            <wp:effectExtent l="0" t="0" r="889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82627" cy="3600000"/>
                    </a:xfrm>
                    <a:prstGeom prst="rect">
                      <a:avLst/>
                    </a:prstGeom>
                  </pic:spPr>
                </pic:pic>
              </a:graphicData>
            </a:graphic>
          </wp:inline>
        </w:drawing>
      </w:r>
    </w:p>
    <w:p w14:paraId="6A802B71" w14:textId="53B8B9CD" w:rsidR="0033051F" w:rsidRPr="000847F4" w:rsidRDefault="0033051F" w:rsidP="0050562D">
      <w:pPr>
        <w:jc w:val="both"/>
        <w:rPr>
          <w:rFonts w:ascii="Arial" w:hAnsi="Arial" w:cs="Arial"/>
          <w:sz w:val="24"/>
          <w:szCs w:val="24"/>
        </w:rPr>
      </w:pPr>
      <w:r w:rsidRPr="000847F4">
        <w:rPr>
          <w:rFonts w:ascii="Arial" w:hAnsi="Arial" w:cs="Arial"/>
          <w:b/>
          <w:bCs/>
          <w:color w:val="000000"/>
          <w:sz w:val="24"/>
          <w:szCs w:val="24"/>
        </w:rPr>
        <w:t>Supplementary Figure 6</w:t>
      </w:r>
      <w:r w:rsidRPr="000847F4">
        <w:rPr>
          <w:rFonts w:ascii="Arial" w:hAnsi="Arial" w:cs="Arial"/>
          <w:color w:val="000000"/>
          <w:sz w:val="24"/>
          <w:szCs w:val="24"/>
        </w:rPr>
        <w:t>: Krona chart of bacterial cleanroom isolates: The plot provides an overview of bacteria which were isolated from cleanrooms</w:t>
      </w:r>
      <w:r w:rsidR="00045BDB">
        <w:rPr>
          <w:rFonts w:ascii="Arial" w:hAnsi="Arial" w:cs="Arial"/>
          <w:color w:val="000000"/>
          <w:sz w:val="24"/>
          <w:szCs w:val="24"/>
        </w:rPr>
        <w:t xml:space="preserve"> (top: all</w:t>
      </w:r>
      <w:r w:rsidR="0068540E">
        <w:rPr>
          <w:rFonts w:ascii="Arial" w:hAnsi="Arial" w:cs="Arial"/>
          <w:color w:val="000000"/>
          <w:sz w:val="24"/>
          <w:szCs w:val="24"/>
        </w:rPr>
        <w:t xml:space="preserve"> taxa</w:t>
      </w:r>
      <w:r w:rsidR="00045BDB">
        <w:rPr>
          <w:rFonts w:ascii="Arial" w:hAnsi="Arial" w:cs="Arial"/>
          <w:color w:val="000000"/>
          <w:sz w:val="24"/>
          <w:szCs w:val="24"/>
        </w:rPr>
        <w:t xml:space="preserve">, </w:t>
      </w:r>
      <w:r w:rsidR="0068540E">
        <w:rPr>
          <w:rFonts w:ascii="Arial" w:hAnsi="Arial" w:cs="Arial"/>
          <w:color w:val="000000"/>
          <w:sz w:val="24"/>
          <w:szCs w:val="24"/>
        </w:rPr>
        <w:t>bottom</w:t>
      </w:r>
      <w:r w:rsidR="00045BDB">
        <w:rPr>
          <w:rFonts w:ascii="Arial" w:hAnsi="Arial" w:cs="Arial"/>
          <w:color w:val="000000"/>
          <w:sz w:val="24"/>
          <w:szCs w:val="24"/>
        </w:rPr>
        <w:t>: selected Bacteria with planetary protection relevance</w:t>
      </w:r>
      <w:r w:rsidR="0068540E">
        <w:rPr>
          <w:rFonts w:ascii="Arial" w:hAnsi="Arial" w:cs="Arial"/>
          <w:color w:val="000000"/>
          <w:sz w:val="24"/>
          <w:szCs w:val="24"/>
        </w:rPr>
        <w:t xml:space="preserve"> according to predicted traits</w:t>
      </w:r>
      <w:r w:rsidR="00045BDB">
        <w:rPr>
          <w:rFonts w:ascii="Arial" w:hAnsi="Arial" w:cs="Arial"/>
          <w:color w:val="000000"/>
          <w:sz w:val="24"/>
          <w:szCs w:val="24"/>
        </w:rPr>
        <w:t>)</w:t>
      </w:r>
      <w:r w:rsidRPr="000847F4">
        <w:rPr>
          <w:rFonts w:ascii="Arial" w:hAnsi="Arial" w:cs="Arial"/>
          <w:color w:val="000000"/>
          <w:sz w:val="24"/>
          <w:szCs w:val="24"/>
        </w:rPr>
        <w:t xml:space="preserve">. </w:t>
      </w:r>
    </w:p>
    <w:p w14:paraId="2143D3D9" w14:textId="2519E138" w:rsidR="0033051F" w:rsidRDefault="0033051F" w:rsidP="0050562D">
      <w:pPr>
        <w:jc w:val="both"/>
        <w:rPr>
          <w:rFonts w:ascii="Arial" w:hAnsi="Arial" w:cs="Arial"/>
          <w:sz w:val="24"/>
          <w:szCs w:val="24"/>
        </w:rPr>
      </w:pPr>
    </w:p>
    <w:p w14:paraId="42CF2B2B" w14:textId="50F50B47" w:rsidR="0033051F" w:rsidRDefault="00711CF8" w:rsidP="0050562D">
      <w:pPr>
        <w:jc w:val="both"/>
        <w:rPr>
          <w:rFonts w:ascii="Arial" w:hAnsi="Arial" w:cs="Arial"/>
          <w:sz w:val="24"/>
          <w:szCs w:val="24"/>
        </w:rPr>
      </w:pPr>
      <w:r>
        <w:rPr>
          <w:rFonts w:ascii="Arial" w:hAnsi="Arial" w:cs="Arial"/>
          <w:noProof/>
          <w:sz w:val="24"/>
          <w:szCs w:val="24"/>
        </w:rPr>
        <w:lastRenderedPageBreak/>
        <w:drawing>
          <wp:inline distT="0" distB="0" distL="0" distR="0" wp14:anchorId="506324F8" wp14:editId="5EE66D5A">
            <wp:extent cx="5760720" cy="24003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7">
                      <a:extLst>
                        <a:ext uri="{28A0092B-C50C-407E-A947-70E740481C1C}">
                          <a14:useLocalDpi xmlns:a14="http://schemas.microsoft.com/office/drawing/2010/main" val="0"/>
                        </a:ext>
                      </a:extLst>
                    </a:blip>
                    <a:stretch>
                      <a:fillRect/>
                    </a:stretch>
                  </pic:blipFill>
                  <pic:spPr>
                    <a:xfrm>
                      <a:off x="0" y="0"/>
                      <a:ext cx="5760720" cy="2400300"/>
                    </a:xfrm>
                    <a:prstGeom prst="rect">
                      <a:avLst/>
                    </a:prstGeom>
                  </pic:spPr>
                </pic:pic>
              </a:graphicData>
            </a:graphic>
          </wp:inline>
        </w:drawing>
      </w:r>
    </w:p>
    <w:p w14:paraId="7147B186" w14:textId="1421BEB4" w:rsidR="0033051F" w:rsidRDefault="0033051F" w:rsidP="0050562D">
      <w:pPr>
        <w:jc w:val="both"/>
        <w:rPr>
          <w:rFonts w:ascii="Arial" w:hAnsi="Arial" w:cs="Arial"/>
          <w:sz w:val="24"/>
          <w:szCs w:val="24"/>
        </w:rPr>
      </w:pPr>
      <w:r w:rsidRPr="00CB37B3">
        <w:rPr>
          <w:rFonts w:ascii="Arial" w:hAnsi="Arial" w:cs="Arial"/>
          <w:b/>
          <w:bCs/>
          <w:sz w:val="24"/>
          <w:szCs w:val="24"/>
        </w:rPr>
        <w:t>Supplementary Figure 7</w:t>
      </w:r>
      <w:r w:rsidRPr="0033051F">
        <w:rPr>
          <w:rFonts w:ascii="Arial" w:hAnsi="Arial" w:cs="Arial"/>
          <w:sz w:val="24"/>
          <w:szCs w:val="24"/>
        </w:rPr>
        <w:t xml:space="preserve">: Confidence and </w:t>
      </w:r>
      <w:r>
        <w:rPr>
          <w:rFonts w:ascii="Arial" w:hAnsi="Arial" w:cs="Arial"/>
          <w:sz w:val="24"/>
          <w:szCs w:val="24"/>
        </w:rPr>
        <w:t>t</w:t>
      </w:r>
      <w:r w:rsidRPr="0033051F">
        <w:rPr>
          <w:rFonts w:ascii="Arial" w:hAnsi="Arial" w:cs="Arial"/>
          <w:sz w:val="24"/>
          <w:szCs w:val="24"/>
        </w:rPr>
        <w:t xml:space="preserve">rait abundance in </w:t>
      </w:r>
      <w:r>
        <w:rPr>
          <w:rFonts w:ascii="Arial" w:hAnsi="Arial" w:cs="Arial"/>
          <w:sz w:val="24"/>
          <w:szCs w:val="24"/>
        </w:rPr>
        <w:t>c</w:t>
      </w:r>
      <w:r w:rsidRPr="0033051F">
        <w:rPr>
          <w:rFonts w:ascii="Arial" w:hAnsi="Arial" w:cs="Arial"/>
          <w:sz w:val="24"/>
          <w:szCs w:val="24"/>
        </w:rPr>
        <w:t xml:space="preserve">leanroom set: The </w:t>
      </w:r>
      <w:r>
        <w:rPr>
          <w:rFonts w:ascii="Arial" w:hAnsi="Arial" w:cs="Arial"/>
          <w:sz w:val="24"/>
          <w:szCs w:val="24"/>
        </w:rPr>
        <w:t>d</w:t>
      </w:r>
      <w:r w:rsidRPr="0033051F">
        <w:rPr>
          <w:rFonts w:ascii="Arial" w:hAnsi="Arial" w:cs="Arial"/>
          <w:sz w:val="24"/>
          <w:szCs w:val="24"/>
        </w:rPr>
        <w:t xml:space="preserve">ensity of </w:t>
      </w:r>
      <w:r>
        <w:rPr>
          <w:rFonts w:ascii="Arial" w:hAnsi="Arial" w:cs="Arial"/>
          <w:sz w:val="24"/>
          <w:szCs w:val="24"/>
        </w:rPr>
        <w:t>c</w:t>
      </w:r>
      <w:r w:rsidRPr="0033051F">
        <w:rPr>
          <w:rFonts w:ascii="Arial" w:hAnsi="Arial" w:cs="Arial"/>
          <w:sz w:val="24"/>
          <w:szCs w:val="24"/>
        </w:rPr>
        <w:t xml:space="preserve">onfidence values are illustrated where 0 to 0.4 are now considered as ’NO’ and above 0.4 considered ’YES’. The </w:t>
      </w:r>
      <w:r>
        <w:rPr>
          <w:rFonts w:ascii="Arial" w:hAnsi="Arial" w:cs="Arial"/>
          <w:sz w:val="24"/>
          <w:szCs w:val="24"/>
        </w:rPr>
        <w:t>h</w:t>
      </w:r>
      <w:r w:rsidRPr="0033051F">
        <w:rPr>
          <w:rFonts w:ascii="Arial" w:hAnsi="Arial" w:cs="Arial"/>
          <w:sz w:val="24"/>
          <w:szCs w:val="24"/>
        </w:rPr>
        <w:t>istogram shows the sum count of predicted microbial traits (above 0.4) relevant to Planetary Protection within the cleanroom dataset.</w:t>
      </w:r>
    </w:p>
    <w:p w14:paraId="41830F8D" w14:textId="77777777" w:rsidR="0033051F" w:rsidRPr="0050562D" w:rsidRDefault="0033051F" w:rsidP="0050562D">
      <w:pPr>
        <w:jc w:val="both"/>
        <w:rPr>
          <w:rFonts w:ascii="Arial" w:hAnsi="Arial" w:cs="Arial"/>
          <w:sz w:val="24"/>
          <w:szCs w:val="24"/>
        </w:rPr>
      </w:pPr>
    </w:p>
    <w:p w14:paraId="44C3ED3E"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6.3 Candidate-risk organisms</w:t>
      </w:r>
    </w:p>
    <w:p w14:paraId="2B71356C" w14:textId="4A382F75" w:rsidR="0050562D" w:rsidRDefault="0050562D" w:rsidP="0050562D">
      <w:pPr>
        <w:jc w:val="both"/>
        <w:rPr>
          <w:rFonts w:ascii="Arial" w:hAnsi="Arial" w:cs="Arial"/>
          <w:sz w:val="24"/>
          <w:szCs w:val="24"/>
        </w:rPr>
      </w:pPr>
      <w:r w:rsidRPr="0050562D">
        <w:rPr>
          <w:rFonts w:ascii="Arial" w:hAnsi="Arial" w:cs="Arial"/>
          <w:sz w:val="24"/>
          <w:szCs w:val="24"/>
        </w:rPr>
        <w:t xml:space="preserve">Applying selection criteria (organisms predicted YES for sporulation or anaerobic capability, and additional survival-related traits), we identified 17 species of interest for PP (e.g., </w:t>
      </w:r>
      <w:proofErr w:type="spellStart"/>
      <w:r w:rsidRPr="0033051F">
        <w:rPr>
          <w:rFonts w:ascii="Arial" w:hAnsi="Arial" w:cs="Arial"/>
          <w:i/>
          <w:iCs/>
          <w:sz w:val="24"/>
          <w:szCs w:val="24"/>
        </w:rPr>
        <w:t>Paenibacillus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glucanolyticus</w:t>
      </w:r>
      <w:proofErr w:type="spellEnd"/>
      <w:r w:rsidRPr="0033051F">
        <w:rPr>
          <w:rFonts w:ascii="Arial" w:hAnsi="Arial" w:cs="Arial"/>
          <w:i/>
          <w:iCs/>
          <w:sz w:val="24"/>
          <w:szCs w:val="24"/>
        </w:rPr>
        <w:t xml:space="preserve">, Bacillus badius, </w:t>
      </w:r>
      <w:proofErr w:type="spellStart"/>
      <w:r w:rsidRPr="0033051F">
        <w:rPr>
          <w:rFonts w:ascii="Arial" w:hAnsi="Arial" w:cs="Arial"/>
          <w:i/>
          <w:iCs/>
          <w:sz w:val="24"/>
          <w:szCs w:val="24"/>
        </w:rPr>
        <w:t>Paenibacillus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urinalis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Fictibacillus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barbaricus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Lysinibacillus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odysseyi</w:t>
      </w:r>
      <w:proofErr w:type="spellEnd"/>
      <w:r w:rsidRPr="0050562D">
        <w:rPr>
          <w:rFonts w:ascii="Arial" w:hAnsi="Arial" w:cs="Arial"/>
          <w:sz w:val="24"/>
          <w:szCs w:val="24"/>
        </w:rPr>
        <w:t xml:space="preserve">). </w:t>
      </w:r>
      <w:proofErr w:type="spellStart"/>
      <w:r w:rsidRPr="0033051F">
        <w:rPr>
          <w:rFonts w:ascii="Arial" w:hAnsi="Arial" w:cs="Arial"/>
          <w:i/>
          <w:iCs/>
          <w:sz w:val="24"/>
          <w:szCs w:val="24"/>
        </w:rPr>
        <w:t>Paenibacillus</w:t>
      </w:r>
      <w:proofErr w:type="spellEnd"/>
      <w:r w:rsidRPr="0033051F">
        <w:rPr>
          <w:rFonts w:ascii="Arial" w:hAnsi="Arial" w:cs="Arial"/>
          <w:i/>
          <w:iCs/>
          <w:sz w:val="24"/>
          <w:szCs w:val="24"/>
        </w:rPr>
        <w:t xml:space="preserve"> </w:t>
      </w:r>
      <w:proofErr w:type="spellStart"/>
      <w:r w:rsidRPr="0033051F">
        <w:rPr>
          <w:rFonts w:ascii="Arial" w:hAnsi="Arial" w:cs="Arial"/>
          <w:i/>
          <w:iCs/>
          <w:sz w:val="24"/>
          <w:szCs w:val="24"/>
        </w:rPr>
        <w:t>glucanolyticus</w:t>
      </w:r>
      <w:proofErr w:type="spellEnd"/>
      <w:r w:rsidRPr="0050562D">
        <w:rPr>
          <w:rFonts w:ascii="Arial" w:hAnsi="Arial" w:cs="Arial"/>
          <w:sz w:val="24"/>
          <w:szCs w:val="24"/>
        </w:rPr>
        <w:t xml:space="preserve"> exhibited strong, high-confidence YES predictions across all models. The candidate list (with per-species prediction confidences) is provided in </w:t>
      </w:r>
      <w:r w:rsidR="0033051F">
        <w:rPr>
          <w:rFonts w:ascii="Arial" w:hAnsi="Arial" w:cs="Arial"/>
          <w:sz w:val="24"/>
          <w:szCs w:val="24"/>
        </w:rPr>
        <w:t>Supplementary Figure 8</w:t>
      </w:r>
      <w:r w:rsidRPr="0050562D">
        <w:rPr>
          <w:rFonts w:ascii="Arial" w:hAnsi="Arial" w:cs="Arial"/>
          <w:sz w:val="24"/>
          <w:szCs w:val="24"/>
        </w:rPr>
        <w:t>; these candidates require validation with genome data from the isolates and laboratory assays before operational use in risk catalogues.</w:t>
      </w:r>
    </w:p>
    <w:p w14:paraId="68816861" w14:textId="257EF02C" w:rsidR="0033051F" w:rsidRDefault="0033051F" w:rsidP="0050562D">
      <w:pPr>
        <w:jc w:val="both"/>
        <w:rPr>
          <w:rFonts w:ascii="Arial" w:hAnsi="Arial" w:cs="Arial"/>
          <w:sz w:val="24"/>
          <w:szCs w:val="24"/>
        </w:rPr>
      </w:pPr>
    </w:p>
    <w:p w14:paraId="362E17E2" w14:textId="1DFF5F7A" w:rsidR="0033051F" w:rsidRPr="0050562D" w:rsidRDefault="0084337E" w:rsidP="0084337E">
      <w:pPr>
        <w:jc w:val="center"/>
        <w:rPr>
          <w:rFonts w:ascii="Arial" w:hAnsi="Arial" w:cs="Arial"/>
          <w:sz w:val="24"/>
          <w:szCs w:val="24"/>
        </w:rPr>
      </w:pPr>
      <w:r>
        <w:rPr>
          <w:rFonts w:ascii="Arial" w:hAnsi="Arial" w:cs="Arial"/>
          <w:noProof/>
          <w:sz w:val="24"/>
          <w:szCs w:val="24"/>
        </w:rPr>
        <w:lastRenderedPageBreak/>
        <w:drawing>
          <wp:inline distT="0" distB="0" distL="0" distR="0" wp14:anchorId="4B58EB9D" wp14:editId="02FA2EC6">
            <wp:extent cx="3657607" cy="6345949"/>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8">
                      <a:extLst>
                        <a:ext uri="{28A0092B-C50C-407E-A947-70E740481C1C}">
                          <a14:useLocalDpi xmlns:a14="http://schemas.microsoft.com/office/drawing/2010/main" val="0"/>
                        </a:ext>
                      </a:extLst>
                    </a:blip>
                    <a:stretch>
                      <a:fillRect/>
                    </a:stretch>
                  </pic:blipFill>
                  <pic:spPr>
                    <a:xfrm>
                      <a:off x="0" y="0"/>
                      <a:ext cx="3657607" cy="6345949"/>
                    </a:xfrm>
                    <a:prstGeom prst="rect">
                      <a:avLst/>
                    </a:prstGeom>
                  </pic:spPr>
                </pic:pic>
              </a:graphicData>
            </a:graphic>
          </wp:inline>
        </w:drawing>
      </w:r>
    </w:p>
    <w:p w14:paraId="311B382B" w14:textId="540093C9" w:rsidR="0050562D" w:rsidRDefault="0033051F" w:rsidP="0050562D">
      <w:pPr>
        <w:jc w:val="both"/>
        <w:rPr>
          <w:rFonts w:ascii="Arial" w:hAnsi="Arial" w:cs="Arial"/>
          <w:sz w:val="24"/>
          <w:szCs w:val="24"/>
        </w:rPr>
      </w:pPr>
      <w:r w:rsidRPr="00CB37B3">
        <w:rPr>
          <w:rFonts w:ascii="Arial" w:hAnsi="Arial" w:cs="Arial"/>
          <w:b/>
          <w:bCs/>
          <w:sz w:val="24"/>
          <w:szCs w:val="24"/>
        </w:rPr>
        <w:t>Supplementary Figure 8</w:t>
      </w:r>
      <w:r w:rsidRPr="0033051F">
        <w:rPr>
          <w:rFonts w:ascii="Arial" w:hAnsi="Arial" w:cs="Arial"/>
          <w:sz w:val="24"/>
          <w:szCs w:val="24"/>
        </w:rPr>
        <w:t xml:space="preserve">: Selected </w:t>
      </w:r>
      <w:r>
        <w:rPr>
          <w:rFonts w:ascii="Arial" w:hAnsi="Arial" w:cs="Arial"/>
          <w:sz w:val="24"/>
          <w:szCs w:val="24"/>
        </w:rPr>
        <w:t>m</w:t>
      </w:r>
      <w:r w:rsidRPr="0033051F">
        <w:rPr>
          <w:rFonts w:ascii="Arial" w:hAnsi="Arial" w:cs="Arial"/>
          <w:sz w:val="24"/>
          <w:szCs w:val="24"/>
        </w:rPr>
        <w:t xml:space="preserve">icrobial </w:t>
      </w:r>
      <w:r>
        <w:rPr>
          <w:rFonts w:ascii="Arial" w:hAnsi="Arial" w:cs="Arial"/>
          <w:sz w:val="24"/>
          <w:szCs w:val="24"/>
        </w:rPr>
        <w:t>i</w:t>
      </w:r>
      <w:r w:rsidRPr="0033051F">
        <w:rPr>
          <w:rFonts w:ascii="Arial" w:hAnsi="Arial" w:cs="Arial"/>
          <w:sz w:val="24"/>
          <w:szCs w:val="24"/>
        </w:rPr>
        <w:t xml:space="preserve">solates </w:t>
      </w:r>
      <w:r>
        <w:rPr>
          <w:rFonts w:ascii="Arial" w:hAnsi="Arial" w:cs="Arial"/>
          <w:sz w:val="24"/>
          <w:szCs w:val="24"/>
        </w:rPr>
        <w:t>r</w:t>
      </w:r>
      <w:r w:rsidRPr="0033051F">
        <w:rPr>
          <w:rFonts w:ascii="Arial" w:hAnsi="Arial" w:cs="Arial"/>
          <w:sz w:val="24"/>
          <w:szCs w:val="24"/>
        </w:rPr>
        <w:t xml:space="preserve">anked by </w:t>
      </w:r>
      <w:r>
        <w:rPr>
          <w:rFonts w:ascii="Arial" w:hAnsi="Arial" w:cs="Arial"/>
          <w:sz w:val="24"/>
          <w:szCs w:val="24"/>
        </w:rPr>
        <w:t>p</w:t>
      </w:r>
      <w:r w:rsidRPr="0033051F">
        <w:rPr>
          <w:rFonts w:ascii="Arial" w:hAnsi="Arial" w:cs="Arial"/>
          <w:sz w:val="24"/>
          <w:szCs w:val="24"/>
        </w:rPr>
        <w:t xml:space="preserve">ositive </w:t>
      </w:r>
      <w:r>
        <w:rPr>
          <w:rFonts w:ascii="Arial" w:hAnsi="Arial" w:cs="Arial"/>
          <w:sz w:val="24"/>
          <w:szCs w:val="24"/>
        </w:rPr>
        <w:t>h</w:t>
      </w:r>
      <w:r w:rsidRPr="0033051F">
        <w:rPr>
          <w:rFonts w:ascii="Arial" w:hAnsi="Arial" w:cs="Arial"/>
          <w:sz w:val="24"/>
          <w:szCs w:val="24"/>
        </w:rPr>
        <w:t xml:space="preserve">it </w:t>
      </w:r>
      <w:r>
        <w:rPr>
          <w:rFonts w:ascii="Arial" w:hAnsi="Arial" w:cs="Arial"/>
          <w:sz w:val="24"/>
          <w:szCs w:val="24"/>
        </w:rPr>
        <w:t>c</w:t>
      </w:r>
      <w:r w:rsidRPr="0033051F">
        <w:rPr>
          <w:rFonts w:ascii="Arial" w:hAnsi="Arial" w:cs="Arial"/>
          <w:sz w:val="24"/>
          <w:szCs w:val="24"/>
        </w:rPr>
        <w:t xml:space="preserve">ount: This figure illustrates the predictions of microbial isolates with 4 or 5 positive </w:t>
      </w:r>
      <w:r w:rsidR="0068540E" w:rsidRPr="0033051F">
        <w:rPr>
          <w:rFonts w:ascii="Arial" w:hAnsi="Arial" w:cs="Arial"/>
          <w:sz w:val="24"/>
          <w:szCs w:val="24"/>
        </w:rPr>
        <w:t>predictions</w:t>
      </w:r>
      <w:r w:rsidRPr="0033051F">
        <w:rPr>
          <w:rFonts w:ascii="Arial" w:hAnsi="Arial" w:cs="Arial"/>
          <w:sz w:val="24"/>
          <w:szCs w:val="24"/>
        </w:rPr>
        <w:t xml:space="preserve"> (YES). If the prediction is below 0.5 it is shown as below the section. Green indicates it is within the 0.4 margin (YES), while orange indicates it is below the margin.</w:t>
      </w:r>
    </w:p>
    <w:p w14:paraId="4CF82804" w14:textId="77777777" w:rsidR="0033051F" w:rsidRPr="0050562D" w:rsidRDefault="0033051F" w:rsidP="0050562D">
      <w:pPr>
        <w:jc w:val="both"/>
        <w:rPr>
          <w:rFonts w:ascii="Arial" w:hAnsi="Arial" w:cs="Arial"/>
          <w:sz w:val="24"/>
          <w:szCs w:val="24"/>
        </w:rPr>
      </w:pPr>
    </w:p>
    <w:p w14:paraId="7C468B7B" w14:textId="77777777" w:rsidR="0050562D" w:rsidRPr="008C7B19" w:rsidRDefault="0050562D" w:rsidP="008C7B19">
      <w:pPr>
        <w:pStyle w:val="Heading4"/>
        <w:rPr>
          <w:rFonts w:ascii="Arial" w:hAnsi="Arial" w:cs="Arial"/>
          <w:i w:val="0"/>
          <w:iCs w:val="0"/>
          <w:color w:val="auto"/>
          <w:sz w:val="24"/>
          <w:szCs w:val="24"/>
        </w:rPr>
      </w:pPr>
      <w:r w:rsidRPr="008C7B19">
        <w:rPr>
          <w:rFonts w:ascii="Arial" w:hAnsi="Arial" w:cs="Arial"/>
          <w:i w:val="0"/>
          <w:iCs w:val="0"/>
          <w:color w:val="auto"/>
          <w:sz w:val="24"/>
          <w:szCs w:val="24"/>
        </w:rPr>
        <w:t>6.4 Taxonomic profile extension</w:t>
      </w:r>
    </w:p>
    <w:p w14:paraId="3961E0ED" w14:textId="3F338F12"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We also used 16S rRNA </w:t>
      </w:r>
      <w:r w:rsidR="0033051F">
        <w:rPr>
          <w:rFonts w:ascii="Arial" w:hAnsi="Arial" w:cs="Arial"/>
          <w:sz w:val="24"/>
          <w:szCs w:val="24"/>
        </w:rPr>
        <w:t xml:space="preserve">gene </w:t>
      </w:r>
      <w:r w:rsidRPr="0050562D">
        <w:rPr>
          <w:rFonts w:ascii="Arial" w:hAnsi="Arial" w:cs="Arial"/>
          <w:sz w:val="24"/>
          <w:szCs w:val="24"/>
        </w:rPr>
        <w:t xml:space="preserve">amplicon taxonomic profiles </w:t>
      </w:r>
      <w:r w:rsidR="0033051F">
        <w:rPr>
          <w:rFonts w:ascii="Arial" w:hAnsi="Arial" w:cs="Arial"/>
          <w:sz w:val="24"/>
          <w:szCs w:val="24"/>
        </w:rPr>
        <w:t xml:space="preserve">from ESA PP-VERI </w:t>
      </w:r>
      <w:r w:rsidRPr="0050562D">
        <w:rPr>
          <w:rFonts w:ascii="Arial" w:hAnsi="Arial" w:cs="Arial"/>
          <w:sz w:val="24"/>
          <w:szCs w:val="24"/>
        </w:rPr>
        <w:t xml:space="preserve">campaigns 17–33 to select representative reference genomes for phenotype prediction; 17 of 127 species showed &gt;=3/6 positive traits relevant to icy-moon survivability. </w:t>
      </w:r>
      <w:r w:rsidRPr="0033051F">
        <w:rPr>
          <w:rFonts w:ascii="Arial" w:hAnsi="Arial" w:cs="Arial"/>
          <w:i/>
          <w:iCs/>
          <w:sz w:val="24"/>
          <w:szCs w:val="24"/>
        </w:rPr>
        <w:t>Bacillus cereus</w:t>
      </w:r>
      <w:r w:rsidRPr="0050562D">
        <w:rPr>
          <w:rFonts w:ascii="Arial" w:hAnsi="Arial" w:cs="Arial"/>
          <w:sz w:val="24"/>
          <w:szCs w:val="24"/>
        </w:rPr>
        <w:t xml:space="preserve"> was notable for 4 positive traits (desiccation resistance, sporulation, </w:t>
      </w:r>
      <w:proofErr w:type="spellStart"/>
      <w:r w:rsidRPr="0050562D">
        <w:rPr>
          <w:rFonts w:ascii="Arial" w:hAnsi="Arial" w:cs="Arial"/>
          <w:sz w:val="24"/>
          <w:szCs w:val="24"/>
        </w:rPr>
        <w:t>haloresilience</w:t>
      </w:r>
      <w:proofErr w:type="spellEnd"/>
      <w:r w:rsidRPr="0050562D">
        <w:rPr>
          <w:rFonts w:ascii="Arial" w:hAnsi="Arial" w:cs="Arial"/>
          <w:sz w:val="24"/>
          <w:szCs w:val="24"/>
        </w:rPr>
        <w:t>, cryotolerance).</w:t>
      </w:r>
    </w:p>
    <w:p w14:paraId="7AFEA5A8" w14:textId="77777777" w:rsidR="0050562D" w:rsidRPr="0050562D" w:rsidRDefault="0050562D" w:rsidP="0050562D">
      <w:pPr>
        <w:jc w:val="both"/>
        <w:rPr>
          <w:rFonts w:ascii="Arial" w:hAnsi="Arial" w:cs="Arial"/>
          <w:sz w:val="24"/>
          <w:szCs w:val="24"/>
        </w:rPr>
      </w:pPr>
    </w:p>
    <w:p w14:paraId="16261BC4" w14:textId="77777777" w:rsidR="0050562D" w:rsidRPr="007B3809" w:rsidRDefault="0050562D" w:rsidP="008C7B19">
      <w:pPr>
        <w:pStyle w:val="Heading3"/>
        <w:rPr>
          <w:rFonts w:ascii="Arial" w:hAnsi="Arial" w:cs="Arial"/>
          <w:b w:val="0"/>
          <w:bCs w:val="0"/>
          <w:sz w:val="24"/>
          <w:szCs w:val="24"/>
          <w:lang w:val="en-US"/>
        </w:rPr>
      </w:pPr>
      <w:r w:rsidRPr="007B3809">
        <w:rPr>
          <w:rFonts w:ascii="Arial" w:hAnsi="Arial" w:cs="Arial"/>
          <w:b w:val="0"/>
          <w:bCs w:val="0"/>
          <w:sz w:val="24"/>
          <w:szCs w:val="24"/>
          <w:lang w:val="en-US"/>
        </w:rPr>
        <w:t>7. Scripts, reproducibility and resources</w:t>
      </w:r>
    </w:p>
    <w:p w14:paraId="4F03D9E3" w14:textId="40C8DD34" w:rsidR="0050562D" w:rsidRPr="0050562D" w:rsidRDefault="0050562D" w:rsidP="0050562D">
      <w:pPr>
        <w:jc w:val="both"/>
        <w:rPr>
          <w:rFonts w:ascii="Arial" w:hAnsi="Arial" w:cs="Arial"/>
          <w:sz w:val="24"/>
          <w:szCs w:val="24"/>
        </w:rPr>
      </w:pPr>
      <w:r w:rsidRPr="0050562D">
        <w:rPr>
          <w:rFonts w:ascii="Arial" w:hAnsi="Arial" w:cs="Arial"/>
          <w:sz w:val="24"/>
          <w:szCs w:val="24"/>
        </w:rPr>
        <w:t xml:space="preserve">All scripts and pipeline configurations used for data acquisition, filtering, feature generation, model training, cross-validation, AAI computations, and simulations are provided </w:t>
      </w:r>
      <w:r w:rsidR="00FA2DA4">
        <w:rPr>
          <w:rFonts w:ascii="Arial" w:hAnsi="Arial" w:cs="Arial"/>
          <w:sz w:val="24"/>
          <w:szCs w:val="24"/>
        </w:rPr>
        <w:t>at</w:t>
      </w:r>
      <w:r w:rsidRPr="0050562D">
        <w:rPr>
          <w:rFonts w:ascii="Arial" w:hAnsi="Arial" w:cs="Arial"/>
          <w:sz w:val="24"/>
          <w:szCs w:val="24"/>
        </w:rPr>
        <w:t xml:space="preserve"> </w:t>
      </w:r>
      <w:r w:rsidR="00FA2DA4" w:rsidRPr="00FA2DA4">
        <w:rPr>
          <w:rFonts w:ascii="Arial" w:hAnsi="Arial" w:cs="Arial"/>
          <w:sz w:val="24"/>
          <w:szCs w:val="24"/>
        </w:rPr>
        <w:t>https://github.com/Mechah/ProConTra/tree/main/Scripts</w:t>
      </w:r>
      <w:r w:rsidRPr="0050562D">
        <w:rPr>
          <w:rFonts w:ascii="Arial" w:hAnsi="Arial" w:cs="Arial"/>
          <w:sz w:val="24"/>
          <w:szCs w:val="24"/>
        </w:rPr>
        <w:t>. Refinement decisions and literature citations for removed assemblies are documented in the repository’s refinement logs.</w:t>
      </w:r>
    </w:p>
    <w:p w14:paraId="5DB51160" w14:textId="77777777" w:rsidR="0050562D" w:rsidRPr="0050562D" w:rsidRDefault="0050562D" w:rsidP="0050562D">
      <w:pPr>
        <w:jc w:val="both"/>
        <w:rPr>
          <w:rFonts w:ascii="Arial" w:hAnsi="Arial" w:cs="Arial"/>
          <w:sz w:val="24"/>
          <w:szCs w:val="24"/>
        </w:rPr>
      </w:pPr>
    </w:p>
    <w:p w14:paraId="06687CD3" w14:textId="26CA33F5" w:rsidR="0050562D" w:rsidRPr="008C7B19" w:rsidRDefault="008C7B19" w:rsidP="008C7B19">
      <w:pPr>
        <w:pStyle w:val="Heading3"/>
        <w:rPr>
          <w:rFonts w:ascii="Arial" w:hAnsi="Arial" w:cs="Arial"/>
          <w:b w:val="0"/>
          <w:bCs w:val="0"/>
          <w:sz w:val="24"/>
          <w:szCs w:val="24"/>
          <w:lang w:val="en-US"/>
        </w:rPr>
      </w:pPr>
      <w:r w:rsidRPr="008C7B19">
        <w:rPr>
          <w:rFonts w:ascii="Arial" w:hAnsi="Arial" w:cs="Arial"/>
          <w:b w:val="0"/>
          <w:bCs w:val="0"/>
          <w:sz w:val="24"/>
          <w:szCs w:val="24"/>
          <w:lang w:val="en-US"/>
        </w:rPr>
        <w:t>8</w:t>
      </w:r>
      <w:r w:rsidR="0050562D" w:rsidRPr="008C7B19">
        <w:rPr>
          <w:rFonts w:ascii="Arial" w:hAnsi="Arial" w:cs="Arial"/>
          <w:b w:val="0"/>
          <w:bCs w:val="0"/>
          <w:sz w:val="24"/>
          <w:szCs w:val="24"/>
          <w:lang w:val="en-US"/>
        </w:rPr>
        <w:t>. Summary of key formulas and metrics</w:t>
      </w:r>
    </w:p>
    <w:p w14:paraId="7189622C" w14:textId="77777777" w:rsidR="0050562D" w:rsidRPr="0050562D" w:rsidRDefault="0050562D" w:rsidP="0050562D">
      <w:pPr>
        <w:jc w:val="both"/>
        <w:rPr>
          <w:rFonts w:ascii="Arial" w:hAnsi="Arial" w:cs="Arial"/>
          <w:sz w:val="24"/>
          <w:szCs w:val="24"/>
        </w:rPr>
      </w:pPr>
      <w:r w:rsidRPr="0050562D">
        <w:rPr>
          <w:rFonts w:ascii="Arial" w:hAnsi="Arial" w:cs="Arial"/>
          <w:sz w:val="24"/>
          <w:szCs w:val="24"/>
        </w:rPr>
        <w:t>- TP, TN, FP, FN definitions as used in metric calculations.</w:t>
      </w:r>
    </w:p>
    <w:p w14:paraId="3E8822AD" w14:textId="77777777" w:rsidR="0050562D" w:rsidRPr="0050562D" w:rsidRDefault="0050562D" w:rsidP="0050562D">
      <w:pPr>
        <w:jc w:val="both"/>
        <w:rPr>
          <w:rFonts w:ascii="Arial" w:hAnsi="Arial" w:cs="Arial"/>
          <w:sz w:val="24"/>
          <w:szCs w:val="24"/>
        </w:rPr>
      </w:pPr>
      <w:r w:rsidRPr="0050562D">
        <w:rPr>
          <w:rFonts w:ascii="Arial" w:hAnsi="Arial" w:cs="Arial"/>
          <w:sz w:val="24"/>
          <w:szCs w:val="24"/>
        </w:rPr>
        <w:t>- Accuracy = (TP + TN) / (TP + TN + FP + FN)</w:t>
      </w:r>
    </w:p>
    <w:p w14:paraId="07A727E2" w14:textId="77777777" w:rsidR="0050562D" w:rsidRPr="0050562D" w:rsidRDefault="0050562D" w:rsidP="0050562D">
      <w:pPr>
        <w:jc w:val="both"/>
        <w:rPr>
          <w:rFonts w:ascii="Arial" w:hAnsi="Arial" w:cs="Arial"/>
          <w:sz w:val="24"/>
          <w:szCs w:val="24"/>
        </w:rPr>
      </w:pPr>
      <w:r w:rsidRPr="0050562D">
        <w:rPr>
          <w:rFonts w:ascii="Arial" w:hAnsi="Arial" w:cs="Arial"/>
          <w:sz w:val="24"/>
          <w:szCs w:val="24"/>
        </w:rPr>
        <w:t>- Sensitivity (TPR) = TP / (TP + FN)</w:t>
      </w:r>
    </w:p>
    <w:p w14:paraId="32B1C532" w14:textId="77777777" w:rsidR="0050562D" w:rsidRPr="0050562D" w:rsidRDefault="0050562D" w:rsidP="0050562D">
      <w:pPr>
        <w:jc w:val="both"/>
        <w:rPr>
          <w:rFonts w:ascii="Arial" w:hAnsi="Arial" w:cs="Arial"/>
          <w:sz w:val="24"/>
          <w:szCs w:val="24"/>
        </w:rPr>
      </w:pPr>
      <w:r w:rsidRPr="0050562D">
        <w:rPr>
          <w:rFonts w:ascii="Arial" w:hAnsi="Arial" w:cs="Arial"/>
          <w:sz w:val="24"/>
          <w:szCs w:val="24"/>
        </w:rPr>
        <w:t>- Specificity (TNR) = TN / (TN + FP)</w:t>
      </w:r>
    </w:p>
    <w:p w14:paraId="1B099E11" w14:textId="6571CFE3" w:rsidR="00B04781" w:rsidRDefault="0050562D" w:rsidP="0050562D">
      <w:pPr>
        <w:jc w:val="both"/>
        <w:rPr>
          <w:rFonts w:ascii="Arial" w:hAnsi="Arial" w:cs="Arial"/>
          <w:sz w:val="24"/>
          <w:szCs w:val="24"/>
        </w:rPr>
      </w:pPr>
      <w:r w:rsidRPr="0050562D">
        <w:rPr>
          <w:rFonts w:ascii="Arial" w:hAnsi="Arial" w:cs="Arial"/>
          <w:sz w:val="24"/>
          <w:szCs w:val="24"/>
        </w:rPr>
        <w:t>- Balanced accuracy = (Sensitivity + Specificity) / 2</w:t>
      </w:r>
    </w:p>
    <w:p w14:paraId="197638AC" w14:textId="77777777" w:rsidR="00674F5E" w:rsidRDefault="00674F5E" w:rsidP="00B04781">
      <w:pPr>
        <w:spacing w:after="0" w:line="240" w:lineRule="auto"/>
        <w:rPr>
          <w:rFonts w:ascii="Arial" w:eastAsia="Times New Roman" w:hAnsi="Arial" w:cs="Arial"/>
          <w:color w:val="000000"/>
          <w:lang w:eastAsia="de-DE"/>
        </w:rPr>
      </w:pPr>
    </w:p>
    <w:p w14:paraId="6058A534" w14:textId="4D716BA0" w:rsidR="00674F5E" w:rsidRPr="00674F5E" w:rsidRDefault="00674F5E" w:rsidP="00674F5E">
      <w:pPr>
        <w:spacing w:after="0" w:line="240" w:lineRule="auto"/>
        <w:rPr>
          <w:rFonts w:ascii="Times New Roman" w:eastAsia="Times New Roman" w:hAnsi="Times New Roman" w:cs="Times New Roman"/>
          <w:sz w:val="24"/>
          <w:szCs w:val="24"/>
          <w:lang w:eastAsia="de-DE"/>
        </w:rPr>
      </w:pPr>
      <w:r w:rsidRPr="00674F5E">
        <w:rPr>
          <w:rFonts w:ascii="Times New Roman" w:eastAsia="Times New Roman" w:hAnsi="Times New Roman" w:cs="Times New Roman"/>
          <w:noProof/>
          <w:sz w:val="24"/>
          <w:szCs w:val="24"/>
          <w:lang w:eastAsia="de-DE"/>
        </w:rPr>
        <w:drawing>
          <wp:inline distT="0" distB="0" distL="0" distR="0" wp14:anchorId="50657C26" wp14:editId="2D310AA0">
            <wp:extent cx="5760720" cy="3437890"/>
            <wp:effectExtent l="0" t="0" r="0" b="0"/>
            <wp:docPr id="953760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437890"/>
                    </a:xfrm>
                    <a:prstGeom prst="rect">
                      <a:avLst/>
                    </a:prstGeom>
                    <a:noFill/>
                    <a:ln>
                      <a:noFill/>
                    </a:ln>
                  </pic:spPr>
                </pic:pic>
              </a:graphicData>
            </a:graphic>
          </wp:inline>
        </w:drawing>
      </w:r>
    </w:p>
    <w:p w14:paraId="70A06B73" w14:textId="28297074" w:rsidR="0084337E" w:rsidRPr="00FA2DA4" w:rsidRDefault="0084337E" w:rsidP="0084337E">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Figure 9</w:t>
      </w:r>
      <w:r w:rsidRPr="00FA2DA4">
        <w:rPr>
          <w:rFonts w:ascii="Arial" w:eastAsia="Times New Roman" w:hAnsi="Arial" w:cs="Arial"/>
          <w:color w:val="000000"/>
          <w:sz w:val="24"/>
          <w:szCs w:val="24"/>
          <w:lang w:eastAsia="de-DE"/>
        </w:rPr>
        <w:t xml:space="preserve">: Read based profiling of all domains of life in Kourou during the JUICE mission. </w:t>
      </w:r>
      <w:r w:rsidR="00045BDB">
        <w:rPr>
          <w:rFonts w:ascii="Arial" w:eastAsia="Times New Roman" w:hAnsi="Arial" w:cs="Arial"/>
          <w:color w:val="000000"/>
          <w:sz w:val="24"/>
          <w:szCs w:val="24"/>
          <w:lang w:eastAsia="de-DE"/>
        </w:rPr>
        <w:t xml:space="preserve">Color code refers to the prevalence in specific samples. </w:t>
      </w:r>
    </w:p>
    <w:p w14:paraId="3BE3F52F" w14:textId="2EE87442" w:rsidR="00674F5E" w:rsidRPr="00FA2DA4" w:rsidRDefault="00674F5E" w:rsidP="00B04781">
      <w:pPr>
        <w:spacing w:after="0" w:line="240" w:lineRule="auto"/>
        <w:rPr>
          <w:rFonts w:ascii="Arial" w:eastAsia="Times New Roman" w:hAnsi="Arial" w:cs="Arial"/>
          <w:sz w:val="24"/>
          <w:szCs w:val="24"/>
          <w:lang w:eastAsia="de-DE"/>
        </w:rPr>
      </w:pPr>
    </w:p>
    <w:p w14:paraId="26C0D6BA" w14:textId="307532A4" w:rsidR="00AB7FF5" w:rsidRPr="00FA2DA4" w:rsidRDefault="001B566C" w:rsidP="00B04781">
      <w:pPr>
        <w:spacing w:after="0" w:line="240" w:lineRule="auto"/>
        <w:rPr>
          <w:rFonts w:ascii="Arial" w:eastAsia="Times New Roman" w:hAnsi="Arial" w:cs="Arial"/>
          <w:sz w:val="24"/>
          <w:szCs w:val="24"/>
          <w:lang w:eastAsia="de-DE"/>
        </w:rPr>
      </w:pPr>
      <w:r w:rsidRPr="00CB37B3">
        <w:rPr>
          <w:rFonts w:ascii="Arial" w:eastAsia="Times New Roman" w:hAnsi="Arial" w:cs="Arial"/>
          <w:b/>
          <w:bCs/>
          <w:sz w:val="24"/>
          <w:szCs w:val="24"/>
          <w:lang w:eastAsia="de-DE"/>
        </w:rPr>
        <w:t>Supplementary Table 2</w:t>
      </w:r>
      <w:r w:rsidRPr="00FA2DA4">
        <w:rPr>
          <w:rFonts w:ascii="Arial" w:eastAsia="Times New Roman" w:hAnsi="Arial" w:cs="Arial"/>
          <w:sz w:val="24"/>
          <w:szCs w:val="24"/>
          <w:lang w:eastAsia="de-DE"/>
        </w:rPr>
        <w:t>: Overall comparative statistics between traits and studies.</w:t>
      </w:r>
    </w:p>
    <w:p w14:paraId="7B3E81BD" w14:textId="56FC7FA9" w:rsidR="00B04781" w:rsidRDefault="00C9343C" w:rsidP="00B04781">
      <w:pPr>
        <w:spacing w:after="0" w:line="240" w:lineRule="auto"/>
        <w:rPr>
          <w:rFonts w:ascii="Times New Roman" w:eastAsia="Times New Roman" w:hAnsi="Times New Roman" w:cs="Times New Roman"/>
          <w:sz w:val="24"/>
          <w:szCs w:val="24"/>
          <w:lang w:eastAsia="de-DE"/>
        </w:rPr>
      </w:pPr>
      <w:r w:rsidRPr="00C9343C">
        <w:rPr>
          <w:noProof/>
        </w:rPr>
        <w:lastRenderedPageBreak/>
        <w:drawing>
          <wp:inline distT="0" distB="0" distL="0" distR="0" wp14:anchorId="6D40F502" wp14:editId="7C4DE011">
            <wp:extent cx="5760720" cy="2927350"/>
            <wp:effectExtent l="0" t="0" r="0" b="635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927350"/>
                    </a:xfrm>
                    <a:prstGeom prst="rect">
                      <a:avLst/>
                    </a:prstGeom>
                    <a:noFill/>
                    <a:ln>
                      <a:noFill/>
                    </a:ln>
                  </pic:spPr>
                </pic:pic>
              </a:graphicData>
            </a:graphic>
          </wp:inline>
        </w:drawing>
      </w:r>
    </w:p>
    <w:p w14:paraId="167E5C79" w14:textId="5E7EF594" w:rsidR="001B566C" w:rsidRPr="00CB37B3" w:rsidRDefault="001B566C" w:rsidP="00B04781">
      <w:pPr>
        <w:spacing w:after="0" w:line="240" w:lineRule="auto"/>
        <w:rPr>
          <w:rFonts w:ascii="Arial" w:eastAsia="Times New Roman" w:hAnsi="Arial" w:cs="Arial"/>
          <w:sz w:val="24"/>
          <w:szCs w:val="24"/>
          <w:lang w:eastAsia="de-DE"/>
        </w:rPr>
      </w:pPr>
    </w:p>
    <w:p w14:paraId="47A01A10" w14:textId="77777777" w:rsidR="001B566C" w:rsidRPr="00CB37B3" w:rsidRDefault="001B566C" w:rsidP="00B04781">
      <w:pPr>
        <w:spacing w:after="0" w:line="240" w:lineRule="auto"/>
        <w:rPr>
          <w:rFonts w:ascii="Arial" w:eastAsia="Times New Roman" w:hAnsi="Arial" w:cs="Arial"/>
          <w:sz w:val="24"/>
          <w:szCs w:val="24"/>
          <w:lang w:eastAsia="de-DE"/>
        </w:rPr>
      </w:pPr>
    </w:p>
    <w:p w14:paraId="304B9424" w14:textId="63856558" w:rsidR="001B566C" w:rsidRPr="00CB37B3" w:rsidRDefault="001B566C" w:rsidP="00B04781">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3</w:t>
      </w:r>
      <w:r w:rsidRPr="00CB37B3">
        <w:rPr>
          <w:rFonts w:ascii="Arial" w:eastAsia="Times New Roman" w:hAnsi="Arial" w:cs="Arial"/>
          <w:color w:val="000000"/>
          <w:sz w:val="24"/>
          <w:szCs w:val="24"/>
          <w:lang w:eastAsia="de-DE"/>
        </w:rPr>
        <w:t xml:space="preserve">: Pairwise comparative statistics between traits and selected studies. </w:t>
      </w:r>
      <w:r w:rsidR="00CB37B3" w:rsidRPr="00CB37B3">
        <w:rPr>
          <w:rFonts w:ascii="Arial" w:eastAsia="Times New Roman" w:hAnsi="Arial" w:cs="Arial"/>
          <w:color w:val="000000"/>
          <w:sz w:val="24"/>
          <w:szCs w:val="24"/>
          <w:lang w:eastAsia="de-DE"/>
        </w:rPr>
        <w:t xml:space="preserve">Please check GitHub repository due to size limitations: </w:t>
      </w:r>
      <w:hyperlink r:id="rId21" w:history="1">
        <w:r w:rsidR="00CB37B3" w:rsidRPr="00CB37B3">
          <w:rPr>
            <w:rStyle w:val="Hyperlink"/>
            <w:rFonts w:ascii="Arial" w:eastAsia="Times New Roman" w:hAnsi="Arial" w:cs="Arial"/>
            <w:sz w:val="24"/>
            <w:szCs w:val="24"/>
            <w:lang w:eastAsia="de-DE"/>
          </w:rPr>
          <w:t>https://github.com/Mechah/ProConTra</w:t>
        </w:r>
      </w:hyperlink>
      <w:r w:rsidR="00CB37B3" w:rsidRPr="00CB37B3">
        <w:rPr>
          <w:rFonts w:ascii="Arial" w:eastAsia="Times New Roman" w:hAnsi="Arial" w:cs="Arial"/>
          <w:color w:val="000000"/>
          <w:sz w:val="24"/>
          <w:szCs w:val="24"/>
          <w:lang w:eastAsia="de-DE"/>
        </w:rPr>
        <w:t xml:space="preserve"> </w:t>
      </w:r>
    </w:p>
    <w:p w14:paraId="4879A5C2" w14:textId="1C20B641" w:rsidR="001B566C" w:rsidRPr="00CB37B3" w:rsidRDefault="001B566C" w:rsidP="00B04781">
      <w:pPr>
        <w:spacing w:after="0" w:line="240" w:lineRule="auto"/>
        <w:rPr>
          <w:rFonts w:ascii="Arial" w:eastAsia="Times New Roman" w:hAnsi="Arial" w:cs="Arial"/>
          <w:sz w:val="24"/>
          <w:szCs w:val="24"/>
          <w:lang w:eastAsia="de-DE"/>
        </w:rPr>
      </w:pPr>
    </w:p>
    <w:p w14:paraId="2DFC9B4E" w14:textId="77777777" w:rsidR="00CB37B3" w:rsidRPr="00CB37B3" w:rsidRDefault="00CB37B3" w:rsidP="00B04781">
      <w:pPr>
        <w:spacing w:after="0" w:line="240" w:lineRule="auto"/>
        <w:rPr>
          <w:rFonts w:ascii="Arial" w:eastAsia="Times New Roman" w:hAnsi="Arial" w:cs="Arial"/>
          <w:sz w:val="24"/>
          <w:szCs w:val="24"/>
          <w:lang w:eastAsia="de-DE"/>
        </w:rPr>
      </w:pPr>
    </w:p>
    <w:p w14:paraId="066CCF8C" w14:textId="4D219367" w:rsidR="001B566C" w:rsidRPr="00CB37B3" w:rsidRDefault="001B566C" w:rsidP="00B04781">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4</w:t>
      </w:r>
      <w:r w:rsidRPr="00CB37B3">
        <w:rPr>
          <w:rFonts w:ascii="Arial" w:eastAsia="Times New Roman" w:hAnsi="Arial" w:cs="Arial"/>
          <w:color w:val="000000"/>
          <w:sz w:val="24"/>
          <w:szCs w:val="24"/>
          <w:lang w:eastAsia="de-DE"/>
        </w:rPr>
        <w:t xml:space="preserve">: Pairwise comparative statistics between traits predicted for JUICE Kourou and other studies. </w:t>
      </w:r>
      <w:r w:rsidR="00CB37B3" w:rsidRPr="00CB37B3">
        <w:rPr>
          <w:rFonts w:ascii="Arial" w:eastAsia="Times New Roman" w:hAnsi="Arial" w:cs="Arial"/>
          <w:color w:val="000000"/>
          <w:sz w:val="24"/>
          <w:szCs w:val="24"/>
          <w:lang w:eastAsia="de-DE"/>
        </w:rPr>
        <w:t xml:space="preserve">Please check GitHub repository due to size limitations: </w:t>
      </w:r>
      <w:hyperlink r:id="rId22" w:history="1">
        <w:r w:rsidR="00CB37B3" w:rsidRPr="00CB37B3">
          <w:rPr>
            <w:rStyle w:val="Hyperlink"/>
            <w:rFonts w:ascii="Arial" w:eastAsia="Times New Roman" w:hAnsi="Arial" w:cs="Arial"/>
            <w:sz w:val="24"/>
            <w:szCs w:val="24"/>
            <w:lang w:eastAsia="de-DE"/>
          </w:rPr>
          <w:t>https://github.com/Mechah/ProConTra</w:t>
        </w:r>
      </w:hyperlink>
    </w:p>
    <w:p w14:paraId="104DD861" w14:textId="66E90AAB" w:rsidR="001B566C" w:rsidRPr="00CB37B3" w:rsidRDefault="001B566C" w:rsidP="00B04781">
      <w:pPr>
        <w:spacing w:after="0" w:line="240" w:lineRule="auto"/>
        <w:rPr>
          <w:rFonts w:ascii="Arial" w:eastAsia="Times New Roman" w:hAnsi="Arial" w:cs="Arial"/>
          <w:sz w:val="24"/>
          <w:szCs w:val="24"/>
          <w:lang w:eastAsia="de-DE"/>
        </w:rPr>
      </w:pPr>
    </w:p>
    <w:p w14:paraId="154B1DC3" w14:textId="77777777" w:rsidR="00CB37B3" w:rsidRPr="00CB37B3" w:rsidRDefault="00CB37B3" w:rsidP="00B04781">
      <w:pPr>
        <w:spacing w:after="0" w:line="240" w:lineRule="auto"/>
        <w:rPr>
          <w:rFonts w:ascii="Arial" w:eastAsia="Times New Roman" w:hAnsi="Arial" w:cs="Arial"/>
          <w:sz w:val="24"/>
          <w:szCs w:val="24"/>
          <w:lang w:eastAsia="de-DE"/>
        </w:rPr>
      </w:pPr>
    </w:p>
    <w:p w14:paraId="151F82D5" w14:textId="0921FE52" w:rsidR="001B566C" w:rsidRPr="008C7B19" w:rsidRDefault="001B566C" w:rsidP="00B04781">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5</w:t>
      </w:r>
      <w:r w:rsidRPr="00CB37B3">
        <w:rPr>
          <w:rFonts w:ascii="Arial" w:eastAsia="Times New Roman" w:hAnsi="Arial" w:cs="Arial"/>
          <w:color w:val="000000"/>
          <w:sz w:val="24"/>
          <w:szCs w:val="24"/>
          <w:lang w:eastAsia="de-DE"/>
        </w:rPr>
        <w:t>: Pairwise comparative statistics between traits of</w:t>
      </w:r>
      <w:r w:rsidRPr="00CB37B3">
        <w:rPr>
          <w:rFonts w:ascii="Arial" w:eastAsia="Times New Roman" w:hAnsi="Arial" w:cs="Arial"/>
          <w:i/>
          <w:iCs/>
          <w:color w:val="000000"/>
          <w:sz w:val="24"/>
          <w:szCs w:val="24"/>
          <w:lang w:eastAsia="de-DE"/>
        </w:rPr>
        <w:t xml:space="preserve"> Staphylococcus</w:t>
      </w:r>
      <w:r w:rsidRPr="00CB37B3">
        <w:rPr>
          <w:rFonts w:ascii="Arial" w:eastAsia="Times New Roman" w:hAnsi="Arial" w:cs="Arial"/>
          <w:color w:val="000000"/>
          <w:sz w:val="24"/>
          <w:szCs w:val="24"/>
          <w:lang w:eastAsia="de-DE"/>
        </w:rPr>
        <w:t xml:space="preserve"> predicted for JUICE Kourou and other studies. </w:t>
      </w:r>
    </w:p>
    <w:p w14:paraId="090A9255" w14:textId="3BADC521" w:rsidR="001B566C" w:rsidRPr="00CB37B3" w:rsidRDefault="00C9343C" w:rsidP="00B04781">
      <w:pPr>
        <w:spacing w:after="0" w:line="240" w:lineRule="auto"/>
        <w:rPr>
          <w:rFonts w:ascii="Arial" w:eastAsia="Times New Roman" w:hAnsi="Arial" w:cs="Arial"/>
          <w:sz w:val="24"/>
          <w:szCs w:val="24"/>
          <w:lang w:eastAsia="de-DE"/>
        </w:rPr>
      </w:pPr>
      <w:r w:rsidRPr="00C9343C">
        <w:rPr>
          <w:noProof/>
        </w:rPr>
        <w:lastRenderedPageBreak/>
        <w:drawing>
          <wp:inline distT="0" distB="0" distL="0" distR="0" wp14:anchorId="5BC1E3ED" wp14:editId="0D881768">
            <wp:extent cx="5760720" cy="371919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719195"/>
                    </a:xfrm>
                    <a:prstGeom prst="rect">
                      <a:avLst/>
                    </a:prstGeom>
                    <a:noFill/>
                    <a:ln>
                      <a:noFill/>
                    </a:ln>
                  </pic:spPr>
                </pic:pic>
              </a:graphicData>
            </a:graphic>
          </wp:inline>
        </w:drawing>
      </w:r>
    </w:p>
    <w:p w14:paraId="758898F8" w14:textId="15BBCA77" w:rsidR="001B566C" w:rsidRPr="00CB37B3" w:rsidRDefault="001B566C" w:rsidP="00B04781">
      <w:pPr>
        <w:spacing w:after="0" w:line="240" w:lineRule="auto"/>
        <w:rPr>
          <w:rFonts w:ascii="Arial" w:eastAsia="Times New Roman" w:hAnsi="Arial" w:cs="Arial"/>
          <w:sz w:val="24"/>
          <w:szCs w:val="24"/>
          <w:lang w:eastAsia="de-DE"/>
        </w:rPr>
      </w:pPr>
    </w:p>
    <w:p w14:paraId="6052E250" w14:textId="66C101E8" w:rsidR="001B566C" w:rsidRPr="00CB37B3" w:rsidRDefault="001B566C" w:rsidP="00B04781">
      <w:pPr>
        <w:spacing w:after="0" w:line="240" w:lineRule="auto"/>
        <w:rPr>
          <w:rFonts w:ascii="Arial" w:eastAsia="Times New Roman" w:hAnsi="Arial" w:cs="Arial"/>
          <w:sz w:val="24"/>
          <w:szCs w:val="24"/>
          <w:lang w:eastAsia="de-DE"/>
        </w:rPr>
      </w:pPr>
    </w:p>
    <w:p w14:paraId="1573223C" w14:textId="782645BC" w:rsidR="001B566C" w:rsidRPr="008C7B19" w:rsidRDefault="001B566C" w:rsidP="00B04781">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6</w:t>
      </w:r>
      <w:r w:rsidRPr="00CB37B3">
        <w:rPr>
          <w:rFonts w:ascii="Arial" w:eastAsia="Times New Roman" w:hAnsi="Arial" w:cs="Arial"/>
          <w:color w:val="000000"/>
          <w:sz w:val="24"/>
          <w:szCs w:val="24"/>
          <w:lang w:eastAsia="de-DE"/>
        </w:rPr>
        <w:t>: Overall summary of comparative statistics between traits of</w:t>
      </w:r>
      <w:r w:rsidRPr="00CB37B3">
        <w:rPr>
          <w:rFonts w:ascii="Arial" w:eastAsia="Times New Roman" w:hAnsi="Arial" w:cs="Arial"/>
          <w:i/>
          <w:iCs/>
          <w:color w:val="000000"/>
          <w:sz w:val="24"/>
          <w:szCs w:val="24"/>
          <w:lang w:eastAsia="de-DE"/>
        </w:rPr>
        <w:t xml:space="preserve"> Staphylococcus</w:t>
      </w:r>
      <w:r w:rsidRPr="00CB37B3">
        <w:rPr>
          <w:rFonts w:ascii="Arial" w:eastAsia="Times New Roman" w:hAnsi="Arial" w:cs="Arial"/>
          <w:color w:val="000000"/>
          <w:sz w:val="24"/>
          <w:szCs w:val="24"/>
          <w:lang w:eastAsia="de-DE"/>
        </w:rPr>
        <w:t xml:space="preserve"> predicted for JUICE Kourou and other studies. </w:t>
      </w:r>
    </w:p>
    <w:p w14:paraId="6F966A0F" w14:textId="5F280142" w:rsidR="001B566C" w:rsidRPr="00CB37B3" w:rsidRDefault="001B566C"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681E8B72" wp14:editId="4EBA60FF">
            <wp:extent cx="5760720" cy="1308100"/>
            <wp:effectExtent l="0" t="0" r="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1308100"/>
                    </a:xfrm>
                    <a:prstGeom prst="rect">
                      <a:avLst/>
                    </a:prstGeom>
                    <a:noFill/>
                    <a:ln>
                      <a:noFill/>
                    </a:ln>
                  </pic:spPr>
                </pic:pic>
              </a:graphicData>
            </a:graphic>
          </wp:inline>
        </w:drawing>
      </w:r>
    </w:p>
    <w:p w14:paraId="1CC52D07" w14:textId="2AF361C8" w:rsidR="001B566C" w:rsidRPr="00CB37B3" w:rsidRDefault="001B566C" w:rsidP="00B04781">
      <w:pPr>
        <w:spacing w:after="0" w:line="240" w:lineRule="auto"/>
        <w:rPr>
          <w:rFonts w:ascii="Arial" w:eastAsia="Times New Roman" w:hAnsi="Arial" w:cs="Arial"/>
          <w:sz w:val="24"/>
          <w:szCs w:val="24"/>
          <w:lang w:eastAsia="de-DE"/>
        </w:rPr>
      </w:pPr>
    </w:p>
    <w:p w14:paraId="55FB01A2" w14:textId="77777777" w:rsidR="001B566C" w:rsidRPr="00CB37B3" w:rsidRDefault="001B566C" w:rsidP="00B04781">
      <w:pPr>
        <w:spacing w:after="0" w:line="240" w:lineRule="auto"/>
        <w:rPr>
          <w:rFonts w:ascii="Arial" w:eastAsia="Times New Roman" w:hAnsi="Arial" w:cs="Arial"/>
          <w:sz w:val="24"/>
          <w:szCs w:val="24"/>
          <w:lang w:eastAsia="de-DE"/>
        </w:rPr>
      </w:pPr>
    </w:p>
    <w:p w14:paraId="68589FB2" w14:textId="77777777" w:rsidR="001B566C" w:rsidRPr="00CB37B3" w:rsidRDefault="001B566C" w:rsidP="001B566C">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7</w:t>
      </w:r>
      <w:r w:rsidRPr="00CB37B3">
        <w:rPr>
          <w:rFonts w:ascii="Arial" w:eastAsia="Times New Roman" w:hAnsi="Arial" w:cs="Arial"/>
          <w:color w:val="000000"/>
          <w:sz w:val="24"/>
          <w:szCs w:val="24"/>
          <w:lang w:eastAsia="de-DE"/>
        </w:rPr>
        <w:t xml:space="preserve">: Exploratory statistics of the conducted meta-analysis. </w:t>
      </w:r>
    </w:p>
    <w:p w14:paraId="18670E78" w14:textId="21735ECA" w:rsidR="00932097"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2538A9DA" wp14:editId="4DD8A453">
            <wp:extent cx="5581650" cy="1724025"/>
            <wp:effectExtent l="0" t="0" r="0" b="952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81650" cy="1724025"/>
                    </a:xfrm>
                    <a:prstGeom prst="rect">
                      <a:avLst/>
                    </a:prstGeom>
                    <a:noFill/>
                    <a:ln>
                      <a:noFill/>
                    </a:ln>
                  </pic:spPr>
                </pic:pic>
              </a:graphicData>
            </a:graphic>
          </wp:inline>
        </w:drawing>
      </w:r>
    </w:p>
    <w:p w14:paraId="62084106" w14:textId="4CB7F76C" w:rsidR="00CB0623"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664FEBD2" wp14:editId="35F32AA6">
            <wp:extent cx="4819650" cy="581025"/>
            <wp:effectExtent l="0" t="0" r="0" b="952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9650" cy="581025"/>
                    </a:xfrm>
                    <a:prstGeom prst="rect">
                      <a:avLst/>
                    </a:prstGeom>
                    <a:noFill/>
                    <a:ln>
                      <a:noFill/>
                    </a:ln>
                  </pic:spPr>
                </pic:pic>
              </a:graphicData>
            </a:graphic>
          </wp:inline>
        </w:drawing>
      </w:r>
    </w:p>
    <w:p w14:paraId="0C8DD1C1" w14:textId="5137EC0A" w:rsidR="00CB0623"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lastRenderedPageBreak/>
        <w:drawing>
          <wp:inline distT="0" distB="0" distL="0" distR="0" wp14:anchorId="1976ECBA" wp14:editId="0A4AD686">
            <wp:extent cx="4057650" cy="3057525"/>
            <wp:effectExtent l="0" t="0" r="0" b="952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3057525"/>
                    </a:xfrm>
                    <a:prstGeom prst="rect">
                      <a:avLst/>
                    </a:prstGeom>
                    <a:noFill/>
                    <a:ln>
                      <a:noFill/>
                    </a:ln>
                  </pic:spPr>
                </pic:pic>
              </a:graphicData>
            </a:graphic>
          </wp:inline>
        </w:drawing>
      </w:r>
    </w:p>
    <w:p w14:paraId="6967280D" w14:textId="2A6E980F" w:rsidR="00CB0623"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6DE43599" wp14:editId="1C9E48BF">
            <wp:extent cx="4057650" cy="1724025"/>
            <wp:effectExtent l="0" t="0" r="0"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57650" cy="1724025"/>
                    </a:xfrm>
                    <a:prstGeom prst="rect">
                      <a:avLst/>
                    </a:prstGeom>
                    <a:noFill/>
                    <a:ln>
                      <a:noFill/>
                    </a:ln>
                  </pic:spPr>
                </pic:pic>
              </a:graphicData>
            </a:graphic>
          </wp:inline>
        </w:drawing>
      </w:r>
    </w:p>
    <w:p w14:paraId="6FCC321E" w14:textId="29D9A9BE" w:rsidR="00CB0623"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5925E92A" wp14:editId="3078EAEF">
            <wp:extent cx="4057650" cy="3057525"/>
            <wp:effectExtent l="0" t="0" r="0" b="95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57650" cy="3057525"/>
                    </a:xfrm>
                    <a:prstGeom prst="rect">
                      <a:avLst/>
                    </a:prstGeom>
                    <a:noFill/>
                    <a:ln>
                      <a:noFill/>
                    </a:ln>
                  </pic:spPr>
                </pic:pic>
              </a:graphicData>
            </a:graphic>
          </wp:inline>
        </w:drawing>
      </w:r>
    </w:p>
    <w:p w14:paraId="34DC1C60" w14:textId="2E38777E" w:rsidR="00932097"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4AAB5149" wp14:editId="20490F27">
            <wp:extent cx="2724150" cy="771525"/>
            <wp:effectExtent l="0" t="0" r="0" b="9525"/>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24150" cy="771525"/>
                    </a:xfrm>
                    <a:prstGeom prst="rect">
                      <a:avLst/>
                    </a:prstGeom>
                    <a:noFill/>
                    <a:ln>
                      <a:noFill/>
                    </a:ln>
                  </pic:spPr>
                </pic:pic>
              </a:graphicData>
            </a:graphic>
          </wp:inline>
        </w:drawing>
      </w:r>
    </w:p>
    <w:p w14:paraId="474CDB57" w14:textId="2E16DCD2" w:rsidR="00CB0623" w:rsidRPr="00CB37B3" w:rsidRDefault="00CB0623"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lastRenderedPageBreak/>
        <w:drawing>
          <wp:inline distT="0" distB="0" distL="0" distR="0" wp14:anchorId="265EA42E" wp14:editId="111A03F7">
            <wp:extent cx="2724150" cy="1533525"/>
            <wp:effectExtent l="0" t="0" r="0" b="9525"/>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24150" cy="1533525"/>
                    </a:xfrm>
                    <a:prstGeom prst="rect">
                      <a:avLst/>
                    </a:prstGeom>
                    <a:noFill/>
                    <a:ln>
                      <a:noFill/>
                    </a:ln>
                  </pic:spPr>
                </pic:pic>
              </a:graphicData>
            </a:graphic>
          </wp:inline>
        </w:drawing>
      </w:r>
    </w:p>
    <w:p w14:paraId="3E527E9D" w14:textId="3E221FB5" w:rsidR="00CB0623" w:rsidRPr="00CB37B3" w:rsidRDefault="00CB0623" w:rsidP="00B04781">
      <w:pPr>
        <w:spacing w:after="0" w:line="240" w:lineRule="auto"/>
        <w:rPr>
          <w:rFonts w:ascii="Arial" w:eastAsia="Times New Roman" w:hAnsi="Arial" w:cs="Arial"/>
          <w:sz w:val="24"/>
          <w:szCs w:val="24"/>
          <w:lang w:eastAsia="de-DE"/>
        </w:rPr>
      </w:pPr>
    </w:p>
    <w:p w14:paraId="3E273E2B" w14:textId="77777777" w:rsidR="00CB0623" w:rsidRPr="00CB37B3" w:rsidRDefault="00CB0623" w:rsidP="00B04781">
      <w:pPr>
        <w:spacing w:after="0" w:line="240" w:lineRule="auto"/>
        <w:rPr>
          <w:rFonts w:ascii="Arial" w:eastAsia="Times New Roman" w:hAnsi="Arial" w:cs="Arial"/>
          <w:sz w:val="24"/>
          <w:szCs w:val="24"/>
          <w:lang w:eastAsia="de-DE"/>
        </w:rPr>
      </w:pPr>
    </w:p>
    <w:p w14:paraId="4572A059"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8</w:t>
      </w:r>
      <w:r w:rsidRPr="00CB37B3">
        <w:rPr>
          <w:rFonts w:ascii="Arial" w:eastAsia="Times New Roman" w:hAnsi="Arial" w:cs="Arial"/>
          <w:color w:val="000000"/>
          <w:sz w:val="24"/>
          <w:szCs w:val="24"/>
          <w:lang w:eastAsia="de-DE"/>
        </w:rPr>
        <w:t>: Feature importance (top 10) for JUICE Korou trait: anaerobe</w:t>
      </w:r>
    </w:p>
    <w:p w14:paraId="656FFAC5" w14:textId="15C22746"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46F6CE2B" wp14:editId="0C077939">
            <wp:extent cx="5760720" cy="1527175"/>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1527175"/>
                    </a:xfrm>
                    <a:prstGeom prst="rect">
                      <a:avLst/>
                    </a:prstGeom>
                    <a:noFill/>
                    <a:ln>
                      <a:noFill/>
                    </a:ln>
                  </pic:spPr>
                </pic:pic>
              </a:graphicData>
            </a:graphic>
          </wp:inline>
        </w:drawing>
      </w:r>
    </w:p>
    <w:p w14:paraId="5469584F" w14:textId="612A4D64" w:rsidR="00932097" w:rsidRPr="00CB37B3" w:rsidRDefault="00932097" w:rsidP="00B04781">
      <w:pPr>
        <w:spacing w:after="0" w:line="240" w:lineRule="auto"/>
        <w:rPr>
          <w:rFonts w:ascii="Arial" w:eastAsia="Times New Roman" w:hAnsi="Arial" w:cs="Arial"/>
          <w:sz w:val="24"/>
          <w:szCs w:val="24"/>
          <w:lang w:eastAsia="de-DE"/>
        </w:rPr>
      </w:pPr>
    </w:p>
    <w:p w14:paraId="7DD1A4E3"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EC4E1C">
        <w:rPr>
          <w:rFonts w:ascii="Arial" w:eastAsia="Times New Roman" w:hAnsi="Arial" w:cs="Arial"/>
          <w:b/>
          <w:bCs/>
          <w:color w:val="000000"/>
          <w:sz w:val="24"/>
          <w:szCs w:val="24"/>
          <w:lang w:eastAsia="de-DE"/>
        </w:rPr>
        <w:t>Supplementary Table 9</w:t>
      </w:r>
      <w:r w:rsidRPr="00CB37B3">
        <w:rPr>
          <w:rFonts w:ascii="Arial" w:eastAsia="Times New Roman" w:hAnsi="Arial" w:cs="Arial"/>
          <w:color w:val="000000"/>
          <w:sz w:val="24"/>
          <w:szCs w:val="24"/>
          <w:lang w:eastAsia="de-DE"/>
        </w:rPr>
        <w:t>: Feature importance (top 10) for JUICE Korou trait: autotroph</w:t>
      </w:r>
    </w:p>
    <w:p w14:paraId="2EE7DF47" w14:textId="7436C0D7"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5D64B3E3" wp14:editId="7472D3DD">
            <wp:extent cx="5760720" cy="981710"/>
            <wp:effectExtent l="0" t="0" r="0" b="889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981710"/>
                    </a:xfrm>
                    <a:prstGeom prst="rect">
                      <a:avLst/>
                    </a:prstGeom>
                    <a:noFill/>
                    <a:ln>
                      <a:noFill/>
                    </a:ln>
                  </pic:spPr>
                </pic:pic>
              </a:graphicData>
            </a:graphic>
          </wp:inline>
        </w:drawing>
      </w:r>
    </w:p>
    <w:p w14:paraId="7390E62C" w14:textId="147DF2FE" w:rsidR="00932097" w:rsidRPr="00CB37B3" w:rsidRDefault="00932097" w:rsidP="00B04781">
      <w:pPr>
        <w:spacing w:after="0" w:line="240" w:lineRule="auto"/>
        <w:rPr>
          <w:rFonts w:ascii="Arial" w:eastAsia="Times New Roman" w:hAnsi="Arial" w:cs="Arial"/>
          <w:sz w:val="24"/>
          <w:szCs w:val="24"/>
          <w:lang w:eastAsia="de-DE"/>
        </w:rPr>
      </w:pPr>
    </w:p>
    <w:p w14:paraId="58BA448F"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10</w:t>
      </w:r>
      <w:r w:rsidRPr="00CB37B3">
        <w:rPr>
          <w:rFonts w:ascii="Arial" w:eastAsia="Times New Roman" w:hAnsi="Arial" w:cs="Arial"/>
          <w:color w:val="000000"/>
          <w:sz w:val="24"/>
          <w:szCs w:val="24"/>
          <w:lang w:eastAsia="de-DE"/>
        </w:rPr>
        <w:t>: Feature importance (top 10) for JUICE Korou trait: cryotolerance</w:t>
      </w:r>
    </w:p>
    <w:p w14:paraId="3EDFC25B" w14:textId="2FABB5B7"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2D01187C" wp14:editId="712B92CD">
            <wp:extent cx="5760720" cy="1430020"/>
            <wp:effectExtent l="0" t="0" r="0"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1430020"/>
                    </a:xfrm>
                    <a:prstGeom prst="rect">
                      <a:avLst/>
                    </a:prstGeom>
                    <a:noFill/>
                    <a:ln>
                      <a:noFill/>
                    </a:ln>
                  </pic:spPr>
                </pic:pic>
              </a:graphicData>
            </a:graphic>
          </wp:inline>
        </w:drawing>
      </w:r>
    </w:p>
    <w:p w14:paraId="6966EF0A" w14:textId="0112B318" w:rsidR="00932097" w:rsidRPr="00CB37B3" w:rsidRDefault="00932097" w:rsidP="00B04781">
      <w:pPr>
        <w:spacing w:after="0" w:line="240" w:lineRule="auto"/>
        <w:rPr>
          <w:rFonts w:ascii="Arial" w:eastAsia="Times New Roman" w:hAnsi="Arial" w:cs="Arial"/>
          <w:sz w:val="24"/>
          <w:szCs w:val="24"/>
          <w:lang w:eastAsia="de-DE"/>
        </w:rPr>
      </w:pPr>
    </w:p>
    <w:p w14:paraId="012FE088"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11</w:t>
      </w:r>
      <w:r w:rsidRPr="00CB37B3">
        <w:rPr>
          <w:rFonts w:ascii="Arial" w:eastAsia="Times New Roman" w:hAnsi="Arial" w:cs="Arial"/>
          <w:color w:val="000000"/>
          <w:sz w:val="24"/>
          <w:szCs w:val="24"/>
          <w:lang w:eastAsia="de-DE"/>
        </w:rPr>
        <w:t xml:space="preserve">: Feature importance (top 10) for JUICE Korou trait: </w:t>
      </w:r>
      <w:proofErr w:type="spellStart"/>
      <w:r w:rsidRPr="00CB37B3">
        <w:rPr>
          <w:rFonts w:ascii="Arial" w:eastAsia="Times New Roman" w:hAnsi="Arial" w:cs="Arial"/>
          <w:color w:val="000000"/>
          <w:sz w:val="24"/>
          <w:szCs w:val="24"/>
          <w:lang w:eastAsia="de-DE"/>
        </w:rPr>
        <w:t>desiccationtolerance</w:t>
      </w:r>
      <w:proofErr w:type="spellEnd"/>
    </w:p>
    <w:p w14:paraId="456D463B" w14:textId="79A6AC58"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lastRenderedPageBreak/>
        <w:drawing>
          <wp:inline distT="0" distB="0" distL="0" distR="0" wp14:anchorId="0CBE1F94" wp14:editId="715C3693">
            <wp:extent cx="5760720" cy="1711960"/>
            <wp:effectExtent l="0" t="0" r="0" b="254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1711960"/>
                    </a:xfrm>
                    <a:prstGeom prst="rect">
                      <a:avLst/>
                    </a:prstGeom>
                    <a:noFill/>
                    <a:ln>
                      <a:noFill/>
                    </a:ln>
                  </pic:spPr>
                </pic:pic>
              </a:graphicData>
            </a:graphic>
          </wp:inline>
        </w:drawing>
      </w:r>
    </w:p>
    <w:p w14:paraId="0A2EB16B" w14:textId="467BC6A7" w:rsidR="00932097" w:rsidRPr="00CB37B3" w:rsidRDefault="00932097" w:rsidP="00B04781">
      <w:pPr>
        <w:spacing w:after="0" w:line="240" w:lineRule="auto"/>
        <w:rPr>
          <w:rFonts w:ascii="Arial" w:eastAsia="Times New Roman" w:hAnsi="Arial" w:cs="Arial"/>
          <w:sz w:val="24"/>
          <w:szCs w:val="24"/>
          <w:lang w:eastAsia="de-DE"/>
        </w:rPr>
      </w:pPr>
    </w:p>
    <w:p w14:paraId="51550909"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12</w:t>
      </w:r>
      <w:r w:rsidRPr="00CB37B3">
        <w:rPr>
          <w:rFonts w:ascii="Arial" w:eastAsia="Times New Roman" w:hAnsi="Arial" w:cs="Arial"/>
          <w:color w:val="000000"/>
          <w:sz w:val="24"/>
          <w:szCs w:val="24"/>
          <w:lang w:eastAsia="de-DE"/>
        </w:rPr>
        <w:t>: Feature importance (top 10) for JUICE Korou trait: halophile</w:t>
      </w:r>
    </w:p>
    <w:p w14:paraId="1580CC90" w14:textId="77FC02DA"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0C00A357" wp14:editId="5F98CA8B">
            <wp:extent cx="5760720" cy="1507490"/>
            <wp:effectExtent l="0" t="0" r="0"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1507490"/>
                    </a:xfrm>
                    <a:prstGeom prst="rect">
                      <a:avLst/>
                    </a:prstGeom>
                    <a:noFill/>
                    <a:ln>
                      <a:noFill/>
                    </a:ln>
                  </pic:spPr>
                </pic:pic>
              </a:graphicData>
            </a:graphic>
          </wp:inline>
        </w:drawing>
      </w:r>
    </w:p>
    <w:p w14:paraId="79F22B27" w14:textId="039F1330" w:rsidR="00932097" w:rsidRPr="00CB37B3" w:rsidRDefault="00932097" w:rsidP="00B04781">
      <w:pPr>
        <w:spacing w:after="0" w:line="240" w:lineRule="auto"/>
        <w:rPr>
          <w:rFonts w:ascii="Arial" w:eastAsia="Times New Roman" w:hAnsi="Arial" w:cs="Arial"/>
          <w:sz w:val="24"/>
          <w:szCs w:val="24"/>
          <w:lang w:eastAsia="de-DE"/>
        </w:rPr>
      </w:pPr>
    </w:p>
    <w:p w14:paraId="6CC0B9A2"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13</w:t>
      </w:r>
      <w:r w:rsidRPr="00CB37B3">
        <w:rPr>
          <w:rFonts w:ascii="Arial" w:eastAsia="Times New Roman" w:hAnsi="Arial" w:cs="Arial"/>
          <w:color w:val="000000"/>
          <w:sz w:val="24"/>
          <w:szCs w:val="24"/>
          <w:lang w:eastAsia="de-DE"/>
        </w:rPr>
        <w:t xml:space="preserve">: Feature importance (top 10) for JUICE Korou trait: </w:t>
      </w:r>
      <w:proofErr w:type="spellStart"/>
      <w:r w:rsidRPr="00CB37B3">
        <w:rPr>
          <w:rFonts w:ascii="Arial" w:eastAsia="Times New Roman" w:hAnsi="Arial" w:cs="Arial"/>
          <w:color w:val="000000"/>
          <w:sz w:val="24"/>
          <w:szCs w:val="24"/>
          <w:lang w:eastAsia="de-DE"/>
        </w:rPr>
        <w:t>haloresilience</w:t>
      </w:r>
      <w:proofErr w:type="spellEnd"/>
    </w:p>
    <w:p w14:paraId="08AFC001" w14:textId="2D07BA1C"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7785962C" wp14:editId="41A333D1">
            <wp:extent cx="5760720" cy="1279525"/>
            <wp:effectExtent l="0" t="0" r="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1279525"/>
                    </a:xfrm>
                    <a:prstGeom prst="rect">
                      <a:avLst/>
                    </a:prstGeom>
                    <a:noFill/>
                    <a:ln>
                      <a:noFill/>
                    </a:ln>
                  </pic:spPr>
                </pic:pic>
              </a:graphicData>
            </a:graphic>
          </wp:inline>
        </w:drawing>
      </w:r>
    </w:p>
    <w:p w14:paraId="1C7B8E34" w14:textId="3122014A" w:rsidR="00932097" w:rsidRPr="00CB37B3" w:rsidRDefault="00932097" w:rsidP="00B04781">
      <w:pPr>
        <w:spacing w:after="0" w:line="240" w:lineRule="auto"/>
        <w:rPr>
          <w:rFonts w:ascii="Arial" w:eastAsia="Times New Roman" w:hAnsi="Arial" w:cs="Arial"/>
          <w:sz w:val="24"/>
          <w:szCs w:val="24"/>
          <w:lang w:eastAsia="de-DE"/>
        </w:rPr>
      </w:pPr>
    </w:p>
    <w:p w14:paraId="45EC9AD1"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14</w:t>
      </w:r>
      <w:r w:rsidRPr="00CB37B3">
        <w:rPr>
          <w:rFonts w:ascii="Arial" w:eastAsia="Times New Roman" w:hAnsi="Arial" w:cs="Arial"/>
          <w:color w:val="000000"/>
          <w:sz w:val="24"/>
          <w:szCs w:val="24"/>
          <w:lang w:eastAsia="de-DE"/>
        </w:rPr>
        <w:t>: Feature importance (top 10) for JUICE Korou trait: psychrophile</w:t>
      </w:r>
    </w:p>
    <w:p w14:paraId="00984C87" w14:textId="4CD1FB8B"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7B3F9BBA" wp14:editId="496BEF8E">
            <wp:extent cx="5760720" cy="1421130"/>
            <wp:effectExtent l="0" t="0" r="0" b="762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1421130"/>
                    </a:xfrm>
                    <a:prstGeom prst="rect">
                      <a:avLst/>
                    </a:prstGeom>
                    <a:noFill/>
                    <a:ln>
                      <a:noFill/>
                    </a:ln>
                  </pic:spPr>
                </pic:pic>
              </a:graphicData>
            </a:graphic>
          </wp:inline>
        </w:drawing>
      </w:r>
    </w:p>
    <w:p w14:paraId="3CB695EB" w14:textId="77777777" w:rsidR="00932097" w:rsidRPr="00CB37B3" w:rsidRDefault="00932097" w:rsidP="0093209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15</w:t>
      </w:r>
      <w:r w:rsidRPr="00CB37B3">
        <w:rPr>
          <w:rFonts w:ascii="Arial" w:eastAsia="Times New Roman" w:hAnsi="Arial" w:cs="Arial"/>
          <w:color w:val="000000"/>
          <w:sz w:val="24"/>
          <w:szCs w:val="24"/>
          <w:lang w:eastAsia="de-DE"/>
        </w:rPr>
        <w:t>: Feature importance (top 10) for JUICE Korou trait: sporulation</w:t>
      </w:r>
    </w:p>
    <w:p w14:paraId="2EABDEFC" w14:textId="6D3EF257" w:rsidR="00932097" w:rsidRPr="00CB37B3" w:rsidRDefault="0093209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lastRenderedPageBreak/>
        <w:drawing>
          <wp:inline distT="0" distB="0" distL="0" distR="0" wp14:anchorId="7F97C51B" wp14:editId="2FF1E533">
            <wp:extent cx="5760720" cy="1768475"/>
            <wp:effectExtent l="0" t="0" r="0" b="317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0720" cy="1768475"/>
                    </a:xfrm>
                    <a:prstGeom prst="rect">
                      <a:avLst/>
                    </a:prstGeom>
                    <a:noFill/>
                    <a:ln>
                      <a:noFill/>
                    </a:ln>
                  </pic:spPr>
                </pic:pic>
              </a:graphicData>
            </a:graphic>
          </wp:inline>
        </w:drawing>
      </w:r>
    </w:p>
    <w:p w14:paraId="427B1B9F" w14:textId="309FA353" w:rsidR="00932097" w:rsidRPr="00CB37B3" w:rsidRDefault="00932097" w:rsidP="00B04781">
      <w:pPr>
        <w:spacing w:after="0" w:line="240" w:lineRule="auto"/>
        <w:rPr>
          <w:rFonts w:ascii="Arial" w:eastAsia="Times New Roman" w:hAnsi="Arial" w:cs="Arial"/>
          <w:sz w:val="24"/>
          <w:szCs w:val="24"/>
          <w:lang w:eastAsia="de-DE"/>
        </w:rPr>
      </w:pPr>
    </w:p>
    <w:p w14:paraId="7749633E" w14:textId="3367AFEF" w:rsidR="00ED1837" w:rsidRPr="00CB37B3" w:rsidRDefault="00ED1837" w:rsidP="00B04781">
      <w:pPr>
        <w:spacing w:after="0" w:line="240" w:lineRule="auto"/>
        <w:rPr>
          <w:rFonts w:ascii="Arial" w:eastAsia="Times New Roman" w:hAnsi="Arial" w:cs="Arial"/>
          <w:sz w:val="24"/>
          <w:szCs w:val="24"/>
          <w:lang w:eastAsia="de-DE"/>
        </w:rPr>
      </w:pPr>
    </w:p>
    <w:p w14:paraId="25E666B9" w14:textId="77777777" w:rsidR="00ED1837" w:rsidRPr="00CB37B3" w:rsidRDefault="00ED1837" w:rsidP="00ED1837">
      <w:pPr>
        <w:spacing w:after="0" w:line="240" w:lineRule="auto"/>
        <w:rPr>
          <w:rFonts w:ascii="Arial" w:eastAsia="Times New Roman" w:hAnsi="Arial" w:cs="Arial"/>
          <w:color w:val="000000"/>
          <w:sz w:val="24"/>
          <w:szCs w:val="24"/>
          <w:lang w:eastAsia="de-DE"/>
        </w:rPr>
      </w:pPr>
      <w:r w:rsidRPr="00CB37B3">
        <w:rPr>
          <w:rFonts w:ascii="Arial" w:eastAsia="Times New Roman" w:hAnsi="Arial" w:cs="Arial"/>
          <w:b/>
          <w:bCs/>
          <w:color w:val="000000"/>
          <w:sz w:val="24"/>
          <w:szCs w:val="24"/>
          <w:lang w:eastAsia="de-DE"/>
        </w:rPr>
        <w:t>Supplementary Table 16</w:t>
      </w:r>
      <w:r w:rsidRPr="00CB37B3">
        <w:rPr>
          <w:rFonts w:ascii="Arial" w:eastAsia="Times New Roman" w:hAnsi="Arial" w:cs="Arial"/>
          <w:color w:val="000000"/>
          <w:sz w:val="24"/>
          <w:szCs w:val="24"/>
          <w:lang w:eastAsia="de-DE"/>
        </w:rPr>
        <w:t xml:space="preserve">: Description and performance of </w:t>
      </w:r>
      <w:proofErr w:type="spellStart"/>
      <w:r w:rsidRPr="00CB37B3">
        <w:rPr>
          <w:rFonts w:ascii="Arial" w:eastAsia="Times New Roman" w:hAnsi="Arial" w:cs="Arial"/>
          <w:color w:val="000000"/>
          <w:sz w:val="24"/>
          <w:szCs w:val="24"/>
          <w:lang w:eastAsia="de-DE"/>
        </w:rPr>
        <w:t>PhenDB</w:t>
      </w:r>
      <w:proofErr w:type="spellEnd"/>
      <w:r w:rsidRPr="00CB37B3">
        <w:rPr>
          <w:rFonts w:ascii="Arial" w:eastAsia="Times New Roman" w:hAnsi="Arial" w:cs="Arial"/>
          <w:color w:val="000000"/>
          <w:sz w:val="24"/>
          <w:szCs w:val="24"/>
          <w:lang w:eastAsia="de-DE"/>
        </w:rPr>
        <w:t xml:space="preserve"> models.</w:t>
      </w:r>
    </w:p>
    <w:p w14:paraId="2BD53C77" w14:textId="1E8149CF" w:rsidR="00ED1837" w:rsidRPr="00CB37B3" w:rsidRDefault="00ED1837" w:rsidP="00B04781">
      <w:pPr>
        <w:spacing w:after="0" w:line="240" w:lineRule="auto"/>
        <w:rPr>
          <w:rFonts w:ascii="Arial" w:eastAsia="Times New Roman" w:hAnsi="Arial" w:cs="Arial"/>
          <w:sz w:val="24"/>
          <w:szCs w:val="24"/>
          <w:lang w:eastAsia="de-DE"/>
        </w:rPr>
      </w:pPr>
      <w:r w:rsidRPr="00CB37B3">
        <w:rPr>
          <w:rFonts w:ascii="Arial" w:hAnsi="Arial" w:cs="Arial"/>
          <w:noProof/>
          <w:sz w:val="24"/>
          <w:szCs w:val="24"/>
        </w:rPr>
        <w:drawing>
          <wp:inline distT="0" distB="0" distL="0" distR="0" wp14:anchorId="0B9D4E05" wp14:editId="2DDBD471">
            <wp:extent cx="5760720" cy="6610985"/>
            <wp:effectExtent l="0" t="0" r="0" b="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6610985"/>
                    </a:xfrm>
                    <a:prstGeom prst="rect">
                      <a:avLst/>
                    </a:prstGeom>
                    <a:noFill/>
                    <a:ln>
                      <a:noFill/>
                    </a:ln>
                  </pic:spPr>
                </pic:pic>
              </a:graphicData>
            </a:graphic>
          </wp:inline>
        </w:drawing>
      </w:r>
    </w:p>
    <w:p w14:paraId="693FA935" w14:textId="6920AF4A" w:rsidR="00B04781" w:rsidRPr="00164AC8" w:rsidRDefault="001B566C" w:rsidP="0037683B">
      <w:pPr>
        <w:pStyle w:val="Heading3"/>
        <w:rPr>
          <w:rFonts w:ascii="Arial" w:hAnsi="Arial" w:cs="Arial"/>
          <w:b w:val="0"/>
          <w:bCs w:val="0"/>
          <w:sz w:val="24"/>
          <w:szCs w:val="24"/>
          <w:lang w:val="en-US"/>
        </w:rPr>
      </w:pPr>
      <w:r w:rsidRPr="00164AC8">
        <w:rPr>
          <w:lang w:val="en-US"/>
        </w:rPr>
        <w:br w:type="page"/>
      </w:r>
      <w:r w:rsidR="0037683B" w:rsidRPr="00164AC8">
        <w:rPr>
          <w:rFonts w:ascii="Arial" w:hAnsi="Arial" w:cs="Arial"/>
          <w:b w:val="0"/>
          <w:bCs w:val="0"/>
          <w:sz w:val="24"/>
          <w:szCs w:val="24"/>
          <w:lang w:val="en-US"/>
        </w:rPr>
        <w:lastRenderedPageBreak/>
        <w:t>9. References</w:t>
      </w:r>
    </w:p>
    <w:sdt>
      <w:sdtPr>
        <w:rPr>
          <w:rFonts w:ascii="Arial" w:eastAsia="Times New Roman" w:hAnsi="Arial" w:cs="Arial"/>
          <w:color w:val="000000"/>
          <w:sz w:val="24"/>
          <w:szCs w:val="24"/>
          <w:lang w:eastAsia="de-DE"/>
        </w:rPr>
        <w:tag w:val="MENDELEY_BIBLIOGRAPHY"/>
        <w:id w:val="272763079"/>
        <w:placeholder>
          <w:docPart w:val="DefaultPlaceholder_-1854013440"/>
        </w:placeholder>
      </w:sdtPr>
      <w:sdtContent>
        <w:p w14:paraId="725CC093" w14:textId="77777777" w:rsidR="00164AC8" w:rsidRPr="00164AC8" w:rsidRDefault="00164AC8">
          <w:pPr>
            <w:autoSpaceDE w:val="0"/>
            <w:autoSpaceDN w:val="0"/>
            <w:ind w:hanging="640"/>
            <w:divId w:val="964430808"/>
            <w:rPr>
              <w:rFonts w:ascii="Arial" w:eastAsia="Times New Roman" w:hAnsi="Arial" w:cs="Arial"/>
              <w:color w:val="000000"/>
              <w:sz w:val="24"/>
              <w:szCs w:val="24"/>
            </w:rPr>
          </w:pPr>
          <w:r w:rsidRPr="00164AC8">
            <w:rPr>
              <w:rFonts w:ascii="Arial" w:eastAsia="Times New Roman" w:hAnsi="Arial" w:cs="Arial"/>
              <w:color w:val="000000"/>
              <w:sz w:val="24"/>
            </w:rPr>
            <w:t xml:space="preserve">1. </w:t>
          </w:r>
          <w:r w:rsidRPr="00164AC8">
            <w:rPr>
              <w:rFonts w:ascii="Arial" w:eastAsia="Times New Roman" w:hAnsi="Arial" w:cs="Arial"/>
              <w:color w:val="000000"/>
              <w:sz w:val="24"/>
            </w:rPr>
            <w:tab/>
          </w:r>
          <w:proofErr w:type="spellStart"/>
          <w:r w:rsidRPr="00164AC8">
            <w:rPr>
              <w:rFonts w:ascii="Arial" w:eastAsia="Times New Roman" w:hAnsi="Arial" w:cs="Arial"/>
              <w:color w:val="000000"/>
              <w:sz w:val="24"/>
            </w:rPr>
            <w:t>Dérozier</w:t>
          </w:r>
          <w:proofErr w:type="spellEnd"/>
          <w:r w:rsidRPr="00164AC8">
            <w:rPr>
              <w:rFonts w:ascii="Arial" w:eastAsia="Times New Roman" w:hAnsi="Arial" w:cs="Arial"/>
              <w:color w:val="000000"/>
              <w:sz w:val="24"/>
            </w:rPr>
            <w:t xml:space="preserve">, S. </w:t>
          </w:r>
          <w:r w:rsidRPr="00164AC8">
            <w:rPr>
              <w:rFonts w:ascii="Arial" w:eastAsia="Times New Roman" w:hAnsi="Arial" w:cs="Arial"/>
              <w:i/>
              <w:iCs/>
              <w:color w:val="000000"/>
              <w:sz w:val="24"/>
            </w:rPr>
            <w:t>et al.</w:t>
          </w:r>
          <w:r w:rsidRPr="00164AC8">
            <w:rPr>
              <w:rFonts w:ascii="Arial" w:eastAsia="Times New Roman" w:hAnsi="Arial" w:cs="Arial"/>
              <w:color w:val="000000"/>
              <w:sz w:val="24"/>
            </w:rPr>
            <w:t xml:space="preserve"> </w:t>
          </w:r>
          <w:proofErr w:type="spellStart"/>
          <w:r w:rsidRPr="00164AC8">
            <w:rPr>
              <w:rFonts w:ascii="Arial" w:eastAsia="Times New Roman" w:hAnsi="Arial" w:cs="Arial"/>
              <w:color w:val="000000"/>
              <w:sz w:val="24"/>
            </w:rPr>
            <w:t>Omnicrobe</w:t>
          </w:r>
          <w:proofErr w:type="spellEnd"/>
          <w:r w:rsidRPr="00164AC8">
            <w:rPr>
              <w:rFonts w:ascii="Arial" w:eastAsia="Times New Roman" w:hAnsi="Arial" w:cs="Arial"/>
              <w:color w:val="000000"/>
              <w:sz w:val="24"/>
            </w:rPr>
            <w:t xml:space="preserve">, an open-access database of microbial habitats and phenotypes using a comprehensive text mining and data fusion approach. </w:t>
          </w:r>
          <w:proofErr w:type="spellStart"/>
          <w:r w:rsidRPr="00164AC8">
            <w:rPr>
              <w:rFonts w:ascii="Arial" w:eastAsia="Times New Roman" w:hAnsi="Arial" w:cs="Arial"/>
              <w:i/>
              <w:iCs/>
              <w:color w:val="000000"/>
              <w:sz w:val="24"/>
            </w:rPr>
            <w:t>PLoS</w:t>
          </w:r>
          <w:proofErr w:type="spellEnd"/>
          <w:r w:rsidRPr="00164AC8">
            <w:rPr>
              <w:rFonts w:ascii="Arial" w:eastAsia="Times New Roman" w:hAnsi="Arial" w:cs="Arial"/>
              <w:i/>
              <w:iCs/>
              <w:color w:val="000000"/>
              <w:sz w:val="24"/>
            </w:rPr>
            <w:t xml:space="preserve"> One</w:t>
          </w:r>
          <w:r w:rsidRPr="00164AC8">
            <w:rPr>
              <w:rFonts w:ascii="Arial" w:eastAsia="Times New Roman" w:hAnsi="Arial" w:cs="Arial"/>
              <w:color w:val="000000"/>
              <w:sz w:val="24"/>
            </w:rPr>
            <w:t xml:space="preserve"> </w:t>
          </w:r>
          <w:r w:rsidRPr="00164AC8">
            <w:rPr>
              <w:rFonts w:ascii="Arial" w:eastAsia="Times New Roman" w:hAnsi="Arial" w:cs="Arial"/>
              <w:b/>
              <w:bCs/>
              <w:color w:val="000000"/>
              <w:sz w:val="24"/>
            </w:rPr>
            <w:t>18</w:t>
          </w:r>
          <w:r w:rsidRPr="00164AC8">
            <w:rPr>
              <w:rFonts w:ascii="Arial" w:eastAsia="Times New Roman" w:hAnsi="Arial" w:cs="Arial"/>
              <w:color w:val="000000"/>
              <w:sz w:val="24"/>
            </w:rPr>
            <w:t>, (2023).</w:t>
          </w:r>
        </w:p>
        <w:p w14:paraId="6B54BDA3" w14:textId="77777777" w:rsidR="00164AC8" w:rsidRPr="00164AC8" w:rsidRDefault="00164AC8">
          <w:pPr>
            <w:autoSpaceDE w:val="0"/>
            <w:autoSpaceDN w:val="0"/>
            <w:ind w:hanging="640"/>
            <w:divId w:val="1876115011"/>
            <w:rPr>
              <w:rFonts w:ascii="Arial" w:eastAsia="Times New Roman" w:hAnsi="Arial" w:cs="Arial"/>
              <w:color w:val="000000"/>
              <w:sz w:val="24"/>
            </w:rPr>
          </w:pPr>
          <w:r w:rsidRPr="00164AC8">
            <w:rPr>
              <w:rFonts w:ascii="Arial" w:eastAsia="Times New Roman" w:hAnsi="Arial" w:cs="Arial"/>
              <w:color w:val="000000"/>
              <w:sz w:val="24"/>
            </w:rPr>
            <w:t xml:space="preserve">2. </w:t>
          </w:r>
          <w:r w:rsidRPr="00164AC8">
            <w:rPr>
              <w:rFonts w:ascii="Arial" w:eastAsia="Times New Roman" w:hAnsi="Arial" w:cs="Arial"/>
              <w:color w:val="000000"/>
              <w:sz w:val="24"/>
            </w:rPr>
            <w:tab/>
            <w:t xml:space="preserve">Larralde, M. &amp; Zeller, G. </w:t>
          </w:r>
          <w:proofErr w:type="spellStart"/>
          <w:r w:rsidRPr="00164AC8">
            <w:rPr>
              <w:rFonts w:ascii="Arial" w:eastAsia="Times New Roman" w:hAnsi="Arial" w:cs="Arial"/>
              <w:color w:val="000000"/>
              <w:sz w:val="24"/>
            </w:rPr>
            <w:t>PyHMMER</w:t>
          </w:r>
          <w:proofErr w:type="spellEnd"/>
          <w:r w:rsidRPr="00164AC8">
            <w:rPr>
              <w:rFonts w:ascii="Arial" w:eastAsia="Times New Roman" w:hAnsi="Arial" w:cs="Arial"/>
              <w:color w:val="000000"/>
              <w:sz w:val="24"/>
            </w:rPr>
            <w:t xml:space="preserve">: a Python library binding to HMMER for efficient sequence analysis. </w:t>
          </w:r>
          <w:r w:rsidRPr="00164AC8">
            <w:rPr>
              <w:rFonts w:ascii="Arial" w:eastAsia="Times New Roman" w:hAnsi="Arial" w:cs="Arial"/>
              <w:i/>
              <w:iCs/>
              <w:color w:val="000000"/>
              <w:sz w:val="24"/>
            </w:rPr>
            <w:t>Bioinformatics</w:t>
          </w:r>
          <w:r w:rsidRPr="00164AC8">
            <w:rPr>
              <w:rFonts w:ascii="Arial" w:eastAsia="Times New Roman" w:hAnsi="Arial" w:cs="Arial"/>
              <w:color w:val="000000"/>
              <w:sz w:val="24"/>
            </w:rPr>
            <w:t xml:space="preserve"> </w:t>
          </w:r>
          <w:r w:rsidRPr="00164AC8">
            <w:rPr>
              <w:rFonts w:ascii="Arial" w:eastAsia="Times New Roman" w:hAnsi="Arial" w:cs="Arial"/>
              <w:b/>
              <w:bCs/>
              <w:color w:val="000000"/>
              <w:sz w:val="24"/>
            </w:rPr>
            <w:t>39</w:t>
          </w:r>
          <w:r w:rsidRPr="00164AC8">
            <w:rPr>
              <w:rFonts w:ascii="Arial" w:eastAsia="Times New Roman" w:hAnsi="Arial" w:cs="Arial"/>
              <w:color w:val="000000"/>
              <w:sz w:val="24"/>
            </w:rPr>
            <w:t>, (2023).</w:t>
          </w:r>
        </w:p>
        <w:p w14:paraId="2CFC0855" w14:textId="77777777" w:rsidR="00164AC8" w:rsidRPr="00164AC8" w:rsidRDefault="00164AC8">
          <w:pPr>
            <w:autoSpaceDE w:val="0"/>
            <w:autoSpaceDN w:val="0"/>
            <w:ind w:hanging="640"/>
            <w:divId w:val="973101283"/>
            <w:rPr>
              <w:rFonts w:ascii="Arial" w:eastAsia="Times New Roman" w:hAnsi="Arial" w:cs="Arial"/>
              <w:color w:val="000000"/>
              <w:sz w:val="24"/>
            </w:rPr>
          </w:pPr>
          <w:r w:rsidRPr="00164AC8">
            <w:rPr>
              <w:rFonts w:ascii="Arial" w:eastAsia="Times New Roman" w:hAnsi="Arial" w:cs="Arial"/>
              <w:color w:val="000000"/>
              <w:sz w:val="24"/>
            </w:rPr>
            <w:t xml:space="preserve">3. </w:t>
          </w:r>
          <w:r w:rsidRPr="00164AC8">
            <w:rPr>
              <w:rFonts w:ascii="Arial" w:eastAsia="Times New Roman" w:hAnsi="Arial" w:cs="Arial"/>
              <w:color w:val="000000"/>
              <w:sz w:val="24"/>
            </w:rPr>
            <w:tab/>
            <w:t xml:space="preserve">Feldbauer, R., Schulz, F., Horn, M. &amp; </w:t>
          </w:r>
          <w:proofErr w:type="spellStart"/>
          <w:r w:rsidRPr="00164AC8">
            <w:rPr>
              <w:rFonts w:ascii="Arial" w:eastAsia="Times New Roman" w:hAnsi="Arial" w:cs="Arial"/>
              <w:color w:val="000000"/>
              <w:sz w:val="24"/>
            </w:rPr>
            <w:t>Rattei</w:t>
          </w:r>
          <w:proofErr w:type="spellEnd"/>
          <w:r w:rsidRPr="00164AC8">
            <w:rPr>
              <w:rFonts w:ascii="Arial" w:eastAsia="Times New Roman" w:hAnsi="Arial" w:cs="Arial"/>
              <w:color w:val="000000"/>
              <w:sz w:val="24"/>
            </w:rPr>
            <w:t xml:space="preserve">, T. Prediction of microbial phenotypes based on comparative genomics. </w:t>
          </w:r>
          <w:r w:rsidRPr="00164AC8">
            <w:rPr>
              <w:rFonts w:ascii="Arial" w:eastAsia="Times New Roman" w:hAnsi="Arial" w:cs="Arial"/>
              <w:i/>
              <w:iCs/>
              <w:color w:val="000000"/>
              <w:sz w:val="24"/>
            </w:rPr>
            <w:t>BMC Bioinformatics</w:t>
          </w:r>
          <w:r w:rsidRPr="00164AC8">
            <w:rPr>
              <w:rFonts w:ascii="Arial" w:eastAsia="Times New Roman" w:hAnsi="Arial" w:cs="Arial"/>
              <w:color w:val="000000"/>
              <w:sz w:val="24"/>
            </w:rPr>
            <w:t xml:space="preserve"> </w:t>
          </w:r>
          <w:r w:rsidRPr="00164AC8">
            <w:rPr>
              <w:rFonts w:ascii="Arial" w:eastAsia="Times New Roman" w:hAnsi="Arial" w:cs="Arial"/>
              <w:b/>
              <w:bCs/>
              <w:color w:val="000000"/>
              <w:sz w:val="24"/>
            </w:rPr>
            <w:t>16</w:t>
          </w:r>
          <w:r w:rsidRPr="00164AC8">
            <w:rPr>
              <w:rFonts w:ascii="Arial" w:eastAsia="Times New Roman" w:hAnsi="Arial" w:cs="Arial"/>
              <w:color w:val="000000"/>
              <w:sz w:val="24"/>
            </w:rPr>
            <w:t>, (2015).</w:t>
          </w:r>
        </w:p>
        <w:p w14:paraId="5BD870EE" w14:textId="77777777" w:rsidR="00164AC8" w:rsidRPr="00164AC8" w:rsidRDefault="00164AC8">
          <w:pPr>
            <w:autoSpaceDE w:val="0"/>
            <w:autoSpaceDN w:val="0"/>
            <w:ind w:hanging="640"/>
            <w:divId w:val="973099268"/>
            <w:rPr>
              <w:rFonts w:ascii="Arial" w:eastAsia="Times New Roman" w:hAnsi="Arial" w:cs="Arial"/>
              <w:color w:val="000000"/>
              <w:sz w:val="24"/>
            </w:rPr>
          </w:pPr>
          <w:r w:rsidRPr="00164AC8">
            <w:rPr>
              <w:rFonts w:ascii="Arial" w:eastAsia="Times New Roman" w:hAnsi="Arial" w:cs="Arial"/>
              <w:color w:val="000000"/>
              <w:sz w:val="24"/>
            </w:rPr>
            <w:t xml:space="preserve">4. </w:t>
          </w:r>
          <w:r w:rsidRPr="00164AC8">
            <w:rPr>
              <w:rFonts w:ascii="Arial" w:eastAsia="Times New Roman" w:hAnsi="Arial" w:cs="Arial"/>
              <w:color w:val="000000"/>
              <w:sz w:val="24"/>
            </w:rPr>
            <w:tab/>
            <w:t xml:space="preserve">Chen, T. &amp; </w:t>
          </w:r>
          <w:proofErr w:type="spellStart"/>
          <w:r w:rsidRPr="00164AC8">
            <w:rPr>
              <w:rFonts w:ascii="Arial" w:eastAsia="Times New Roman" w:hAnsi="Arial" w:cs="Arial"/>
              <w:color w:val="000000"/>
              <w:sz w:val="24"/>
            </w:rPr>
            <w:t>Guestrin</w:t>
          </w:r>
          <w:proofErr w:type="spellEnd"/>
          <w:r w:rsidRPr="00164AC8">
            <w:rPr>
              <w:rFonts w:ascii="Arial" w:eastAsia="Times New Roman" w:hAnsi="Arial" w:cs="Arial"/>
              <w:color w:val="000000"/>
              <w:sz w:val="24"/>
            </w:rPr>
            <w:t xml:space="preserve">, C. </w:t>
          </w:r>
          <w:proofErr w:type="spellStart"/>
          <w:r w:rsidRPr="00164AC8">
            <w:rPr>
              <w:rFonts w:ascii="Arial" w:eastAsia="Times New Roman" w:hAnsi="Arial" w:cs="Arial"/>
              <w:color w:val="000000"/>
              <w:sz w:val="24"/>
            </w:rPr>
            <w:t>XGBoost</w:t>
          </w:r>
          <w:proofErr w:type="spellEnd"/>
          <w:r w:rsidRPr="00164AC8">
            <w:rPr>
              <w:rFonts w:ascii="Arial" w:eastAsia="Times New Roman" w:hAnsi="Arial" w:cs="Arial"/>
              <w:color w:val="000000"/>
              <w:sz w:val="24"/>
            </w:rPr>
            <w:t xml:space="preserve">: A scalable tree boosting system. in </w:t>
          </w:r>
          <w:r w:rsidRPr="00164AC8">
            <w:rPr>
              <w:rFonts w:ascii="Arial" w:eastAsia="Times New Roman" w:hAnsi="Arial" w:cs="Arial"/>
              <w:i/>
              <w:iCs/>
              <w:color w:val="000000"/>
              <w:sz w:val="24"/>
            </w:rPr>
            <w:t>Proceedings of the ACM SIGKDD International Conference on Knowledge Discovery and Data Mining</w:t>
          </w:r>
          <w:r w:rsidRPr="00164AC8">
            <w:rPr>
              <w:rFonts w:ascii="Arial" w:eastAsia="Times New Roman" w:hAnsi="Arial" w:cs="Arial"/>
              <w:color w:val="000000"/>
              <w:sz w:val="24"/>
            </w:rPr>
            <w:t xml:space="preserve"> vols 13-17-August-2016 785–794 (Association for Computing Machinery, 2016).</w:t>
          </w:r>
        </w:p>
        <w:p w14:paraId="25F189B8" w14:textId="19714250" w:rsidR="0037683B" w:rsidRPr="008C7B19" w:rsidRDefault="00164AC8" w:rsidP="008C7B19">
          <w:pPr>
            <w:rPr>
              <w:rFonts w:ascii="Arial" w:eastAsia="Times New Roman" w:hAnsi="Arial" w:cs="Arial"/>
              <w:sz w:val="24"/>
              <w:szCs w:val="24"/>
              <w:lang w:eastAsia="de-DE"/>
            </w:rPr>
          </w:pPr>
          <w:r w:rsidRPr="00164AC8">
            <w:rPr>
              <w:rFonts w:ascii="Arial" w:eastAsia="Times New Roman" w:hAnsi="Arial" w:cs="Arial"/>
              <w:color w:val="000000"/>
              <w:sz w:val="24"/>
            </w:rPr>
            <w:t> </w:t>
          </w:r>
        </w:p>
      </w:sdtContent>
    </w:sdt>
    <w:sectPr w:rsidR="0037683B" w:rsidRPr="008C7B19">
      <w:footerReference w:type="default" r:id="rId4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8483C" w14:textId="77777777" w:rsidR="00405D39" w:rsidRDefault="00405D39" w:rsidP="0050562D">
      <w:pPr>
        <w:spacing w:after="0" w:line="240" w:lineRule="auto"/>
      </w:pPr>
      <w:r>
        <w:separator/>
      </w:r>
    </w:p>
  </w:endnote>
  <w:endnote w:type="continuationSeparator" w:id="0">
    <w:p w14:paraId="0345625A" w14:textId="77777777" w:rsidR="00405D39" w:rsidRDefault="00405D39" w:rsidP="00505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502300"/>
      <w:docPartObj>
        <w:docPartGallery w:val="Page Numbers (Bottom of Page)"/>
        <w:docPartUnique/>
      </w:docPartObj>
    </w:sdtPr>
    <w:sdtContent>
      <w:p w14:paraId="77CD4F2E" w14:textId="76C84035" w:rsidR="0050562D" w:rsidRDefault="0050562D">
        <w:pPr>
          <w:pStyle w:val="Footer"/>
          <w:jc w:val="center"/>
        </w:pPr>
        <w:r>
          <w:fldChar w:fldCharType="begin"/>
        </w:r>
        <w:r>
          <w:instrText>PAGE   \* MERGEFORMAT</w:instrText>
        </w:r>
        <w:r>
          <w:fldChar w:fldCharType="separate"/>
        </w:r>
        <w:r>
          <w:rPr>
            <w:lang w:val="de-DE"/>
          </w:rPr>
          <w:t>2</w:t>
        </w:r>
        <w:r>
          <w:fldChar w:fldCharType="end"/>
        </w:r>
      </w:p>
    </w:sdtContent>
  </w:sdt>
  <w:p w14:paraId="15D5BC05" w14:textId="77777777" w:rsidR="0050562D" w:rsidRDefault="0050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0AEC2" w14:textId="77777777" w:rsidR="00405D39" w:rsidRDefault="00405D39" w:rsidP="0050562D">
      <w:pPr>
        <w:spacing w:after="0" w:line="240" w:lineRule="auto"/>
      </w:pPr>
      <w:r>
        <w:separator/>
      </w:r>
    </w:p>
  </w:footnote>
  <w:footnote w:type="continuationSeparator" w:id="0">
    <w:p w14:paraId="689F5225" w14:textId="77777777" w:rsidR="00405D39" w:rsidRDefault="00405D39" w:rsidP="005056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62D"/>
    <w:rsid w:val="000020AE"/>
    <w:rsid w:val="00045BDB"/>
    <w:rsid w:val="000847F4"/>
    <w:rsid w:val="00164AC8"/>
    <w:rsid w:val="001B566C"/>
    <w:rsid w:val="001E14FA"/>
    <w:rsid w:val="001F681A"/>
    <w:rsid w:val="00200C23"/>
    <w:rsid w:val="002549EA"/>
    <w:rsid w:val="0033051F"/>
    <w:rsid w:val="0037683B"/>
    <w:rsid w:val="00376E28"/>
    <w:rsid w:val="00405D39"/>
    <w:rsid w:val="0050562D"/>
    <w:rsid w:val="00522D30"/>
    <w:rsid w:val="0055377C"/>
    <w:rsid w:val="005E4468"/>
    <w:rsid w:val="005F3FFD"/>
    <w:rsid w:val="00674F5E"/>
    <w:rsid w:val="0068540E"/>
    <w:rsid w:val="0070515F"/>
    <w:rsid w:val="00711CF8"/>
    <w:rsid w:val="007B3809"/>
    <w:rsid w:val="0084337E"/>
    <w:rsid w:val="008A5A97"/>
    <w:rsid w:val="008C7B19"/>
    <w:rsid w:val="008F7BCC"/>
    <w:rsid w:val="00902B9A"/>
    <w:rsid w:val="00932097"/>
    <w:rsid w:val="00AB7FF5"/>
    <w:rsid w:val="00B04781"/>
    <w:rsid w:val="00B1405D"/>
    <w:rsid w:val="00BC500B"/>
    <w:rsid w:val="00C9343C"/>
    <w:rsid w:val="00CB0623"/>
    <w:rsid w:val="00CB37B3"/>
    <w:rsid w:val="00CB676F"/>
    <w:rsid w:val="00CD4654"/>
    <w:rsid w:val="00EC4E1C"/>
    <w:rsid w:val="00ED1837"/>
    <w:rsid w:val="00F355D3"/>
    <w:rsid w:val="00FA2D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14F4"/>
  <w15:chartTrackingRefBased/>
  <w15:docId w15:val="{5329A5BC-D36A-474F-820B-27C84557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link w:val="Heading1Char"/>
    <w:uiPriority w:val="9"/>
    <w:qFormat/>
    <w:rsid w:val="0050562D"/>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paragraph" w:styleId="Heading2">
    <w:name w:val="heading 2"/>
    <w:basedOn w:val="Normal"/>
    <w:link w:val="Heading2Char"/>
    <w:uiPriority w:val="9"/>
    <w:qFormat/>
    <w:rsid w:val="0050562D"/>
    <w:pPr>
      <w:spacing w:before="100" w:beforeAutospacing="1" w:after="100" w:afterAutospacing="1" w:line="240" w:lineRule="auto"/>
      <w:outlineLvl w:val="1"/>
    </w:pPr>
    <w:rPr>
      <w:rFonts w:ascii="Times New Roman" w:eastAsia="Times New Roman" w:hAnsi="Times New Roman" w:cs="Times New Roman"/>
      <w:b/>
      <w:bCs/>
      <w:sz w:val="36"/>
      <w:szCs w:val="36"/>
      <w:lang w:val="de-DE" w:eastAsia="de-DE"/>
    </w:rPr>
  </w:style>
  <w:style w:type="paragraph" w:styleId="Heading3">
    <w:name w:val="heading 3"/>
    <w:basedOn w:val="Normal"/>
    <w:link w:val="Heading3Char"/>
    <w:uiPriority w:val="9"/>
    <w:qFormat/>
    <w:rsid w:val="0050562D"/>
    <w:pPr>
      <w:spacing w:before="100" w:beforeAutospacing="1" w:after="100" w:afterAutospacing="1" w:line="240" w:lineRule="auto"/>
      <w:outlineLvl w:val="2"/>
    </w:pPr>
    <w:rPr>
      <w:rFonts w:ascii="Times New Roman" w:eastAsia="Times New Roman" w:hAnsi="Times New Roman" w:cs="Times New Roman"/>
      <w:b/>
      <w:bCs/>
      <w:sz w:val="27"/>
      <w:szCs w:val="27"/>
      <w:lang w:val="de-DE" w:eastAsia="de-DE"/>
    </w:rPr>
  </w:style>
  <w:style w:type="paragraph" w:styleId="Heading4">
    <w:name w:val="heading 4"/>
    <w:basedOn w:val="Normal"/>
    <w:next w:val="Normal"/>
    <w:link w:val="Heading4Char"/>
    <w:uiPriority w:val="9"/>
    <w:unhideWhenUsed/>
    <w:qFormat/>
    <w:rsid w:val="008C7B1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62D"/>
    <w:rPr>
      <w:rFonts w:ascii="Times New Roman" w:eastAsia="Times New Roman" w:hAnsi="Times New Roman" w:cs="Times New Roman"/>
      <w:b/>
      <w:bCs/>
      <w:kern w:val="36"/>
      <w:sz w:val="48"/>
      <w:szCs w:val="48"/>
      <w:lang w:eastAsia="de-DE"/>
    </w:rPr>
  </w:style>
  <w:style w:type="character" w:customStyle="1" w:styleId="Heading2Char">
    <w:name w:val="Heading 2 Char"/>
    <w:basedOn w:val="DefaultParagraphFont"/>
    <w:link w:val="Heading2"/>
    <w:uiPriority w:val="9"/>
    <w:rsid w:val="0050562D"/>
    <w:rPr>
      <w:rFonts w:ascii="Times New Roman" w:eastAsia="Times New Roman" w:hAnsi="Times New Roman" w:cs="Times New Roman"/>
      <w:b/>
      <w:bCs/>
      <w:sz w:val="36"/>
      <w:szCs w:val="36"/>
      <w:lang w:eastAsia="de-DE"/>
    </w:rPr>
  </w:style>
  <w:style w:type="character" w:customStyle="1" w:styleId="Heading3Char">
    <w:name w:val="Heading 3 Char"/>
    <w:basedOn w:val="DefaultParagraphFont"/>
    <w:link w:val="Heading3"/>
    <w:uiPriority w:val="9"/>
    <w:rsid w:val="0050562D"/>
    <w:rPr>
      <w:rFonts w:ascii="Times New Roman" w:eastAsia="Times New Roman" w:hAnsi="Times New Roman" w:cs="Times New Roman"/>
      <w:b/>
      <w:bCs/>
      <w:sz w:val="27"/>
      <w:szCs w:val="27"/>
      <w:lang w:eastAsia="de-DE"/>
    </w:rPr>
  </w:style>
  <w:style w:type="paragraph" w:styleId="NormalWeb">
    <w:name w:val="Normal (Web)"/>
    <w:basedOn w:val="Normal"/>
    <w:uiPriority w:val="99"/>
    <w:semiHidden/>
    <w:unhideWhenUsed/>
    <w:rsid w:val="0050562D"/>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Hyperlink">
    <w:name w:val="Hyperlink"/>
    <w:basedOn w:val="DefaultParagraphFont"/>
    <w:uiPriority w:val="99"/>
    <w:unhideWhenUsed/>
    <w:rsid w:val="0050562D"/>
    <w:rPr>
      <w:color w:val="0000FF"/>
      <w:u w:val="single"/>
    </w:rPr>
  </w:style>
  <w:style w:type="paragraph" w:styleId="Header">
    <w:name w:val="header"/>
    <w:basedOn w:val="Normal"/>
    <w:link w:val="HeaderChar"/>
    <w:uiPriority w:val="99"/>
    <w:unhideWhenUsed/>
    <w:rsid w:val="0050562D"/>
    <w:pPr>
      <w:tabs>
        <w:tab w:val="center" w:pos="4703"/>
        <w:tab w:val="right" w:pos="9406"/>
      </w:tabs>
      <w:spacing w:after="0" w:line="240" w:lineRule="auto"/>
    </w:pPr>
  </w:style>
  <w:style w:type="character" w:customStyle="1" w:styleId="HeaderChar">
    <w:name w:val="Header Char"/>
    <w:basedOn w:val="DefaultParagraphFont"/>
    <w:link w:val="Header"/>
    <w:uiPriority w:val="99"/>
    <w:rsid w:val="0050562D"/>
    <w:rPr>
      <w:lang w:val="en-US"/>
    </w:rPr>
  </w:style>
  <w:style w:type="paragraph" w:styleId="Footer">
    <w:name w:val="footer"/>
    <w:basedOn w:val="Normal"/>
    <w:link w:val="FooterChar"/>
    <w:uiPriority w:val="99"/>
    <w:unhideWhenUsed/>
    <w:rsid w:val="0050562D"/>
    <w:pPr>
      <w:tabs>
        <w:tab w:val="center" w:pos="4703"/>
        <w:tab w:val="right" w:pos="9406"/>
      </w:tabs>
      <w:spacing w:after="0" w:line="240" w:lineRule="auto"/>
    </w:pPr>
  </w:style>
  <w:style w:type="character" w:customStyle="1" w:styleId="FooterChar">
    <w:name w:val="Footer Char"/>
    <w:basedOn w:val="DefaultParagraphFont"/>
    <w:link w:val="Footer"/>
    <w:uiPriority w:val="99"/>
    <w:rsid w:val="0050562D"/>
    <w:rPr>
      <w:lang w:val="en-US"/>
    </w:rPr>
  </w:style>
  <w:style w:type="character" w:styleId="CommentReference">
    <w:name w:val="annotation reference"/>
    <w:basedOn w:val="DefaultParagraphFont"/>
    <w:uiPriority w:val="99"/>
    <w:semiHidden/>
    <w:unhideWhenUsed/>
    <w:rsid w:val="000020AE"/>
    <w:rPr>
      <w:sz w:val="16"/>
      <w:szCs w:val="16"/>
    </w:rPr>
  </w:style>
  <w:style w:type="paragraph" w:styleId="CommentText">
    <w:name w:val="annotation text"/>
    <w:basedOn w:val="Normal"/>
    <w:link w:val="CommentTextChar"/>
    <w:uiPriority w:val="99"/>
    <w:semiHidden/>
    <w:unhideWhenUsed/>
    <w:rsid w:val="000020AE"/>
    <w:pPr>
      <w:spacing w:line="240" w:lineRule="auto"/>
    </w:pPr>
    <w:rPr>
      <w:sz w:val="20"/>
      <w:szCs w:val="20"/>
    </w:rPr>
  </w:style>
  <w:style w:type="character" w:customStyle="1" w:styleId="CommentTextChar">
    <w:name w:val="Comment Text Char"/>
    <w:basedOn w:val="DefaultParagraphFont"/>
    <w:link w:val="CommentText"/>
    <w:uiPriority w:val="99"/>
    <w:semiHidden/>
    <w:rsid w:val="000020AE"/>
    <w:rPr>
      <w:sz w:val="20"/>
      <w:szCs w:val="20"/>
      <w:lang w:val="en-US"/>
    </w:rPr>
  </w:style>
  <w:style w:type="paragraph" w:styleId="CommentSubject">
    <w:name w:val="annotation subject"/>
    <w:basedOn w:val="CommentText"/>
    <w:next w:val="CommentText"/>
    <w:link w:val="CommentSubjectChar"/>
    <w:uiPriority w:val="99"/>
    <w:semiHidden/>
    <w:unhideWhenUsed/>
    <w:rsid w:val="000020AE"/>
    <w:rPr>
      <w:b/>
      <w:bCs/>
    </w:rPr>
  </w:style>
  <w:style w:type="character" w:customStyle="1" w:styleId="CommentSubjectChar">
    <w:name w:val="Comment Subject Char"/>
    <w:basedOn w:val="CommentTextChar"/>
    <w:link w:val="CommentSubject"/>
    <w:uiPriority w:val="99"/>
    <w:semiHidden/>
    <w:rsid w:val="000020AE"/>
    <w:rPr>
      <w:b/>
      <w:bCs/>
      <w:sz w:val="20"/>
      <w:szCs w:val="20"/>
      <w:lang w:val="en-US"/>
    </w:rPr>
  </w:style>
  <w:style w:type="character" w:styleId="UnresolvedMention">
    <w:name w:val="Unresolved Mention"/>
    <w:basedOn w:val="DefaultParagraphFont"/>
    <w:uiPriority w:val="99"/>
    <w:semiHidden/>
    <w:unhideWhenUsed/>
    <w:rsid w:val="00CB37B3"/>
    <w:rPr>
      <w:color w:val="605E5C"/>
      <w:shd w:val="clear" w:color="auto" w:fill="E1DFDD"/>
    </w:rPr>
  </w:style>
  <w:style w:type="character" w:customStyle="1" w:styleId="Heading4Char">
    <w:name w:val="Heading 4 Char"/>
    <w:basedOn w:val="DefaultParagraphFont"/>
    <w:link w:val="Heading4"/>
    <w:uiPriority w:val="9"/>
    <w:rsid w:val="008C7B19"/>
    <w:rPr>
      <w:rFonts w:asciiTheme="majorHAnsi" w:eastAsiaTheme="majorEastAsia" w:hAnsiTheme="majorHAnsi" w:cstheme="majorBidi"/>
      <w:i/>
      <w:iCs/>
      <w:color w:val="2F5496" w:themeColor="accent1" w:themeShade="BF"/>
      <w:lang w:val="en-US"/>
    </w:rPr>
  </w:style>
  <w:style w:type="character" w:styleId="PlaceholderText">
    <w:name w:val="Placeholder Text"/>
    <w:basedOn w:val="DefaultParagraphFont"/>
    <w:uiPriority w:val="99"/>
    <w:semiHidden/>
    <w:rsid w:val="007051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9879">
      <w:bodyDiv w:val="1"/>
      <w:marLeft w:val="0"/>
      <w:marRight w:val="0"/>
      <w:marTop w:val="0"/>
      <w:marBottom w:val="0"/>
      <w:divBdr>
        <w:top w:val="none" w:sz="0" w:space="0" w:color="auto"/>
        <w:left w:val="none" w:sz="0" w:space="0" w:color="auto"/>
        <w:bottom w:val="none" w:sz="0" w:space="0" w:color="auto"/>
        <w:right w:val="none" w:sz="0" w:space="0" w:color="auto"/>
      </w:divBdr>
    </w:div>
    <w:div w:id="149710668">
      <w:bodyDiv w:val="1"/>
      <w:marLeft w:val="0"/>
      <w:marRight w:val="0"/>
      <w:marTop w:val="0"/>
      <w:marBottom w:val="0"/>
      <w:divBdr>
        <w:top w:val="none" w:sz="0" w:space="0" w:color="auto"/>
        <w:left w:val="none" w:sz="0" w:space="0" w:color="auto"/>
        <w:bottom w:val="none" w:sz="0" w:space="0" w:color="auto"/>
        <w:right w:val="none" w:sz="0" w:space="0" w:color="auto"/>
      </w:divBdr>
    </w:div>
    <w:div w:id="200165412">
      <w:bodyDiv w:val="1"/>
      <w:marLeft w:val="0"/>
      <w:marRight w:val="0"/>
      <w:marTop w:val="0"/>
      <w:marBottom w:val="0"/>
      <w:divBdr>
        <w:top w:val="none" w:sz="0" w:space="0" w:color="auto"/>
        <w:left w:val="none" w:sz="0" w:space="0" w:color="auto"/>
        <w:bottom w:val="none" w:sz="0" w:space="0" w:color="auto"/>
        <w:right w:val="none" w:sz="0" w:space="0" w:color="auto"/>
      </w:divBdr>
    </w:div>
    <w:div w:id="215244180">
      <w:bodyDiv w:val="1"/>
      <w:marLeft w:val="0"/>
      <w:marRight w:val="0"/>
      <w:marTop w:val="0"/>
      <w:marBottom w:val="0"/>
      <w:divBdr>
        <w:top w:val="none" w:sz="0" w:space="0" w:color="auto"/>
        <w:left w:val="none" w:sz="0" w:space="0" w:color="auto"/>
        <w:bottom w:val="none" w:sz="0" w:space="0" w:color="auto"/>
        <w:right w:val="none" w:sz="0" w:space="0" w:color="auto"/>
      </w:divBdr>
    </w:div>
    <w:div w:id="377315644">
      <w:bodyDiv w:val="1"/>
      <w:marLeft w:val="0"/>
      <w:marRight w:val="0"/>
      <w:marTop w:val="0"/>
      <w:marBottom w:val="0"/>
      <w:divBdr>
        <w:top w:val="none" w:sz="0" w:space="0" w:color="auto"/>
        <w:left w:val="none" w:sz="0" w:space="0" w:color="auto"/>
        <w:bottom w:val="none" w:sz="0" w:space="0" w:color="auto"/>
        <w:right w:val="none" w:sz="0" w:space="0" w:color="auto"/>
      </w:divBdr>
    </w:div>
    <w:div w:id="413743372">
      <w:bodyDiv w:val="1"/>
      <w:marLeft w:val="0"/>
      <w:marRight w:val="0"/>
      <w:marTop w:val="0"/>
      <w:marBottom w:val="0"/>
      <w:divBdr>
        <w:top w:val="none" w:sz="0" w:space="0" w:color="auto"/>
        <w:left w:val="none" w:sz="0" w:space="0" w:color="auto"/>
        <w:bottom w:val="none" w:sz="0" w:space="0" w:color="auto"/>
        <w:right w:val="none" w:sz="0" w:space="0" w:color="auto"/>
      </w:divBdr>
    </w:div>
    <w:div w:id="464469955">
      <w:bodyDiv w:val="1"/>
      <w:marLeft w:val="0"/>
      <w:marRight w:val="0"/>
      <w:marTop w:val="0"/>
      <w:marBottom w:val="0"/>
      <w:divBdr>
        <w:top w:val="none" w:sz="0" w:space="0" w:color="auto"/>
        <w:left w:val="none" w:sz="0" w:space="0" w:color="auto"/>
        <w:bottom w:val="none" w:sz="0" w:space="0" w:color="auto"/>
        <w:right w:val="none" w:sz="0" w:space="0" w:color="auto"/>
      </w:divBdr>
    </w:div>
    <w:div w:id="606083396">
      <w:bodyDiv w:val="1"/>
      <w:marLeft w:val="0"/>
      <w:marRight w:val="0"/>
      <w:marTop w:val="0"/>
      <w:marBottom w:val="0"/>
      <w:divBdr>
        <w:top w:val="none" w:sz="0" w:space="0" w:color="auto"/>
        <w:left w:val="none" w:sz="0" w:space="0" w:color="auto"/>
        <w:bottom w:val="none" w:sz="0" w:space="0" w:color="auto"/>
        <w:right w:val="none" w:sz="0" w:space="0" w:color="auto"/>
      </w:divBdr>
    </w:div>
    <w:div w:id="663318777">
      <w:bodyDiv w:val="1"/>
      <w:marLeft w:val="0"/>
      <w:marRight w:val="0"/>
      <w:marTop w:val="0"/>
      <w:marBottom w:val="0"/>
      <w:divBdr>
        <w:top w:val="none" w:sz="0" w:space="0" w:color="auto"/>
        <w:left w:val="none" w:sz="0" w:space="0" w:color="auto"/>
        <w:bottom w:val="none" w:sz="0" w:space="0" w:color="auto"/>
        <w:right w:val="none" w:sz="0" w:space="0" w:color="auto"/>
      </w:divBdr>
    </w:div>
    <w:div w:id="715158626">
      <w:bodyDiv w:val="1"/>
      <w:marLeft w:val="0"/>
      <w:marRight w:val="0"/>
      <w:marTop w:val="0"/>
      <w:marBottom w:val="0"/>
      <w:divBdr>
        <w:top w:val="none" w:sz="0" w:space="0" w:color="auto"/>
        <w:left w:val="none" w:sz="0" w:space="0" w:color="auto"/>
        <w:bottom w:val="none" w:sz="0" w:space="0" w:color="auto"/>
        <w:right w:val="none" w:sz="0" w:space="0" w:color="auto"/>
      </w:divBdr>
    </w:div>
    <w:div w:id="768893349">
      <w:bodyDiv w:val="1"/>
      <w:marLeft w:val="0"/>
      <w:marRight w:val="0"/>
      <w:marTop w:val="0"/>
      <w:marBottom w:val="0"/>
      <w:divBdr>
        <w:top w:val="none" w:sz="0" w:space="0" w:color="auto"/>
        <w:left w:val="none" w:sz="0" w:space="0" w:color="auto"/>
        <w:bottom w:val="none" w:sz="0" w:space="0" w:color="auto"/>
        <w:right w:val="none" w:sz="0" w:space="0" w:color="auto"/>
      </w:divBdr>
    </w:div>
    <w:div w:id="964430808">
      <w:marLeft w:val="640"/>
      <w:marRight w:val="0"/>
      <w:marTop w:val="0"/>
      <w:marBottom w:val="0"/>
      <w:divBdr>
        <w:top w:val="none" w:sz="0" w:space="0" w:color="auto"/>
        <w:left w:val="none" w:sz="0" w:space="0" w:color="auto"/>
        <w:bottom w:val="none" w:sz="0" w:space="0" w:color="auto"/>
        <w:right w:val="none" w:sz="0" w:space="0" w:color="auto"/>
      </w:divBdr>
    </w:div>
    <w:div w:id="973099268">
      <w:marLeft w:val="640"/>
      <w:marRight w:val="0"/>
      <w:marTop w:val="0"/>
      <w:marBottom w:val="0"/>
      <w:divBdr>
        <w:top w:val="none" w:sz="0" w:space="0" w:color="auto"/>
        <w:left w:val="none" w:sz="0" w:space="0" w:color="auto"/>
        <w:bottom w:val="none" w:sz="0" w:space="0" w:color="auto"/>
        <w:right w:val="none" w:sz="0" w:space="0" w:color="auto"/>
      </w:divBdr>
    </w:div>
    <w:div w:id="973101283">
      <w:marLeft w:val="640"/>
      <w:marRight w:val="0"/>
      <w:marTop w:val="0"/>
      <w:marBottom w:val="0"/>
      <w:divBdr>
        <w:top w:val="none" w:sz="0" w:space="0" w:color="auto"/>
        <w:left w:val="none" w:sz="0" w:space="0" w:color="auto"/>
        <w:bottom w:val="none" w:sz="0" w:space="0" w:color="auto"/>
        <w:right w:val="none" w:sz="0" w:space="0" w:color="auto"/>
      </w:divBdr>
    </w:div>
    <w:div w:id="1006977487">
      <w:bodyDiv w:val="1"/>
      <w:marLeft w:val="0"/>
      <w:marRight w:val="0"/>
      <w:marTop w:val="0"/>
      <w:marBottom w:val="0"/>
      <w:divBdr>
        <w:top w:val="none" w:sz="0" w:space="0" w:color="auto"/>
        <w:left w:val="none" w:sz="0" w:space="0" w:color="auto"/>
        <w:bottom w:val="none" w:sz="0" w:space="0" w:color="auto"/>
        <w:right w:val="none" w:sz="0" w:space="0" w:color="auto"/>
      </w:divBdr>
    </w:div>
    <w:div w:id="1107193359">
      <w:bodyDiv w:val="1"/>
      <w:marLeft w:val="0"/>
      <w:marRight w:val="0"/>
      <w:marTop w:val="0"/>
      <w:marBottom w:val="0"/>
      <w:divBdr>
        <w:top w:val="none" w:sz="0" w:space="0" w:color="auto"/>
        <w:left w:val="none" w:sz="0" w:space="0" w:color="auto"/>
        <w:bottom w:val="none" w:sz="0" w:space="0" w:color="auto"/>
        <w:right w:val="none" w:sz="0" w:space="0" w:color="auto"/>
      </w:divBdr>
    </w:div>
    <w:div w:id="1138953783">
      <w:bodyDiv w:val="1"/>
      <w:marLeft w:val="0"/>
      <w:marRight w:val="0"/>
      <w:marTop w:val="0"/>
      <w:marBottom w:val="0"/>
      <w:divBdr>
        <w:top w:val="none" w:sz="0" w:space="0" w:color="auto"/>
        <w:left w:val="none" w:sz="0" w:space="0" w:color="auto"/>
        <w:bottom w:val="none" w:sz="0" w:space="0" w:color="auto"/>
        <w:right w:val="none" w:sz="0" w:space="0" w:color="auto"/>
      </w:divBdr>
    </w:div>
    <w:div w:id="1164777527">
      <w:bodyDiv w:val="1"/>
      <w:marLeft w:val="0"/>
      <w:marRight w:val="0"/>
      <w:marTop w:val="0"/>
      <w:marBottom w:val="0"/>
      <w:divBdr>
        <w:top w:val="none" w:sz="0" w:space="0" w:color="auto"/>
        <w:left w:val="none" w:sz="0" w:space="0" w:color="auto"/>
        <w:bottom w:val="none" w:sz="0" w:space="0" w:color="auto"/>
        <w:right w:val="none" w:sz="0" w:space="0" w:color="auto"/>
      </w:divBdr>
    </w:div>
    <w:div w:id="1167476246">
      <w:bodyDiv w:val="1"/>
      <w:marLeft w:val="0"/>
      <w:marRight w:val="0"/>
      <w:marTop w:val="0"/>
      <w:marBottom w:val="0"/>
      <w:divBdr>
        <w:top w:val="none" w:sz="0" w:space="0" w:color="auto"/>
        <w:left w:val="none" w:sz="0" w:space="0" w:color="auto"/>
        <w:bottom w:val="none" w:sz="0" w:space="0" w:color="auto"/>
        <w:right w:val="none" w:sz="0" w:space="0" w:color="auto"/>
      </w:divBdr>
    </w:div>
    <w:div w:id="1297226354">
      <w:bodyDiv w:val="1"/>
      <w:marLeft w:val="0"/>
      <w:marRight w:val="0"/>
      <w:marTop w:val="0"/>
      <w:marBottom w:val="0"/>
      <w:divBdr>
        <w:top w:val="none" w:sz="0" w:space="0" w:color="auto"/>
        <w:left w:val="none" w:sz="0" w:space="0" w:color="auto"/>
        <w:bottom w:val="none" w:sz="0" w:space="0" w:color="auto"/>
        <w:right w:val="none" w:sz="0" w:space="0" w:color="auto"/>
      </w:divBdr>
    </w:div>
    <w:div w:id="1307663381">
      <w:bodyDiv w:val="1"/>
      <w:marLeft w:val="0"/>
      <w:marRight w:val="0"/>
      <w:marTop w:val="0"/>
      <w:marBottom w:val="0"/>
      <w:divBdr>
        <w:top w:val="none" w:sz="0" w:space="0" w:color="auto"/>
        <w:left w:val="none" w:sz="0" w:space="0" w:color="auto"/>
        <w:bottom w:val="none" w:sz="0" w:space="0" w:color="auto"/>
        <w:right w:val="none" w:sz="0" w:space="0" w:color="auto"/>
      </w:divBdr>
    </w:div>
    <w:div w:id="1332442786">
      <w:bodyDiv w:val="1"/>
      <w:marLeft w:val="0"/>
      <w:marRight w:val="0"/>
      <w:marTop w:val="0"/>
      <w:marBottom w:val="0"/>
      <w:divBdr>
        <w:top w:val="none" w:sz="0" w:space="0" w:color="auto"/>
        <w:left w:val="none" w:sz="0" w:space="0" w:color="auto"/>
        <w:bottom w:val="none" w:sz="0" w:space="0" w:color="auto"/>
        <w:right w:val="none" w:sz="0" w:space="0" w:color="auto"/>
      </w:divBdr>
    </w:div>
    <w:div w:id="1364861069">
      <w:bodyDiv w:val="1"/>
      <w:marLeft w:val="0"/>
      <w:marRight w:val="0"/>
      <w:marTop w:val="0"/>
      <w:marBottom w:val="0"/>
      <w:divBdr>
        <w:top w:val="none" w:sz="0" w:space="0" w:color="auto"/>
        <w:left w:val="none" w:sz="0" w:space="0" w:color="auto"/>
        <w:bottom w:val="none" w:sz="0" w:space="0" w:color="auto"/>
        <w:right w:val="none" w:sz="0" w:space="0" w:color="auto"/>
      </w:divBdr>
    </w:div>
    <w:div w:id="1400399470">
      <w:bodyDiv w:val="1"/>
      <w:marLeft w:val="0"/>
      <w:marRight w:val="0"/>
      <w:marTop w:val="0"/>
      <w:marBottom w:val="0"/>
      <w:divBdr>
        <w:top w:val="none" w:sz="0" w:space="0" w:color="auto"/>
        <w:left w:val="none" w:sz="0" w:space="0" w:color="auto"/>
        <w:bottom w:val="none" w:sz="0" w:space="0" w:color="auto"/>
        <w:right w:val="none" w:sz="0" w:space="0" w:color="auto"/>
      </w:divBdr>
    </w:div>
    <w:div w:id="1732267630">
      <w:bodyDiv w:val="1"/>
      <w:marLeft w:val="0"/>
      <w:marRight w:val="0"/>
      <w:marTop w:val="0"/>
      <w:marBottom w:val="0"/>
      <w:divBdr>
        <w:top w:val="none" w:sz="0" w:space="0" w:color="auto"/>
        <w:left w:val="none" w:sz="0" w:space="0" w:color="auto"/>
        <w:bottom w:val="none" w:sz="0" w:space="0" w:color="auto"/>
        <w:right w:val="none" w:sz="0" w:space="0" w:color="auto"/>
      </w:divBdr>
    </w:div>
    <w:div w:id="1739666983">
      <w:bodyDiv w:val="1"/>
      <w:marLeft w:val="0"/>
      <w:marRight w:val="0"/>
      <w:marTop w:val="0"/>
      <w:marBottom w:val="0"/>
      <w:divBdr>
        <w:top w:val="none" w:sz="0" w:space="0" w:color="auto"/>
        <w:left w:val="none" w:sz="0" w:space="0" w:color="auto"/>
        <w:bottom w:val="none" w:sz="0" w:space="0" w:color="auto"/>
        <w:right w:val="none" w:sz="0" w:space="0" w:color="auto"/>
      </w:divBdr>
    </w:div>
    <w:div w:id="1824925770">
      <w:bodyDiv w:val="1"/>
      <w:marLeft w:val="0"/>
      <w:marRight w:val="0"/>
      <w:marTop w:val="0"/>
      <w:marBottom w:val="0"/>
      <w:divBdr>
        <w:top w:val="none" w:sz="0" w:space="0" w:color="auto"/>
        <w:left w:val="none" w:sz="0" w:space="0" w:color="auto"/>
        <w:bottom w:val="none" w:sz="0" w:space="0" w:color="auto"/>
        <w:right w:val="none" w:sz="0" w:space="0" w:color="auto"/>
      </w:divBdr>
      <w:divsChild>
        <w:div w:id="1829204172">
          <w:marLeft w:val="480"/>
          <w:marRight w:val="0"/>
          <w:marTop w:val="0"/>
          <w:marBottom w:val="0"/>
          <w:divBdr>
            <w:top w:val="none" w:sz="0" w:space="0" w:color="auto"/>
            <w:left w:val="none" w:sz="0" w:space="0" w:color="auto"/>
            <w:bottom w:val="none" w:sz="0" w:space="0" w:color="auto"/>
            <w:right w:val="none" w:sz="0" w:space="0" w:color="auto"/>
          </w:divBdr>
        </w:div>
        <w:div w:id="1634558701">
          <w:marLeft w:val="480"/>
          <w:marRight w:val="0"/>
          <w:marTop w:val="0"/>
          <w:marBottom w:val="0"/>
          <w:divBdr>
            <w:top w:val="none" w:sz="0" w:space="0" w:color="auto"/>
            <w:left w:val="none" w:sz="0" w:space="0" w:color="auto"/>
            <w:bottom w:val="none" w:sz="0" w:space="0" w:color="auto"/>
            <w:right w:val="none" w:sz="0" w:space="0" w:color="auto"/>
          </w:divBdr>
        </w:div>
        <w:div w:id="1395857921">
          <w:marLeft w:val="480"/>
          <w:marRight w:val="0"/>
          <w:marTop w:val="0"/>
          <w:marBottom w:val="0"/>
          <w:divBdr>
            <w:top w:val="none" w:sz="0" w:space="0" w:color="auto"/>
            <w:left w:val="none" w:sz="0" w:space="0" w:color="auto"/>
            <w:bottom w:val="none" w:sz="0" w:space="0" w:color="auto"/>
            <w:right w:val="none" w:sz="0" w:space="0" w:color="auto"/>
          </w:divBdr>
        </w:div>
        <w:div w:id="869882686">
          <w:marLeft w:val="480"/>
          <w:marRight w:val="0"/>
          <w:marTop w:val="0"/>
          <w:marBottom w:val="0"/>
          <w:divBdr>
            <w:top w:val="none" w:sz="0" w:space="0" w:color="auto"/>
            <w:left w:val="none" w:sz="0" w:space="0" w:color="auto"/>
            <w:bottom w:val="none" w:sz="0" w:space="0" w:color="auto"/>
            <w:right w:val="none" w:sz="0" w:space="0" w:color="auto"/>
          </w:divBdr>
        </w:div>
      </w:divsChild>
    </w:div>
    <w:div w:id="1876115011">
      <w:marLeft w:val="640"/>
      <w:marRight w:val="0"/>
      <w:marTop w:val="0"/>
      <w:marBottom w:val="0"/>
      <w:divBdr>
        <w:top w:val="none" w:sz="0" w:space="0" w:color="auto"/>
        <w:left w:val="none" w:sz="0" w:space="0" w:color="auto"/>
        <w:bottom w:val="none" w:sz="0" w:space="0" w:color="auto"/>
        <w:right w:val="none" w:sz="0" w:space="0" w:color="auto"/>
      </w:divBdr>
    </w:div>
    <w:div w:id="2110881702">
      <w:bodyDiv w:val="1"/>
      <w:marLeft w:val="0"/>
      <w:marRight w:val="0"/>
      <w:marTop w:val="0"/>
      <w:marBottom w:val="0"/>
      <w:divBdr>
        <w:top w:val="none" w:sz="0" w:space="0" w:color="auto"/>
        <w:left w:val="none" w:sz="0" w:space="0" w:color="auto"/>
        <w:bottom w:val="none" w:sz="0" w:space="0" w:color="auto"/>
        <w:right w:val="none" w:sz="0" w:space="0" w:color="auto"/>
      </w:divBdr>
    </w:div>
    <w:div w:id="211389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hyperlink" Target="https://github.com/Mechah/ProConTra" TargetMode="External"/><Relationship Id="rId34" Type="http://schemas.openxmlformats.org/officeDocument/2006/relationships/image" Target="media/image24.emf"/><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image" Target="media/image19.emf"/><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1.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bacdive.dsmz.de" TargetMode="External"/><Relationship Id="rId22" Type="http://schemas.openxmlformats.org/officeDocument/2006/relationships/hyperlink" Target="https://github.com/Mechah/ProConTra" TargetMode="External"/><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glossaryDocument" Target="glossary/document.xml"/><Relationship Id="rId8" Type="http://schemas.openxmlformats.org/officeDocument/2006/relationships/hyperlink" Target="https://phenotrex.readthedocs.io/en/latest/usage.html"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412DC856-0CE5-4BDB-B04D-FD2207987416}"/>
      </w:docPartPr>
      <w:docPartBody>
        <w:p w:rsidR="00E93FC1" w:rsidRDefault="009A4BBC">
          <w:r w:rsidRPr="00687BD5">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BBC"/>
    <w:rsid w:val="002549EA"/>
    <w:rsid w:val="00413F9D"/>
    <w:rsid w:val="005F5F54"/>
    <w:rsid w:val="009A4BBC"/>
    <w:rsid w:val="00E93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4BB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2B7EAC9-F0B9-4922-9A14-4AA219F3D710}">
  <we:reference id="wa104382081" version="1.55.1.0" store="de-DE" storeType="OMEX"/>
  <we:alternateReferences>
    <we:reference id="wa104382081" version="1.55.1.0" store="de-DE" storeType="OMEX"/>
  </we:alternateReferences>
  <we:properties>
    <we:property name="MENDELEY_BIBLIOGRAPHY_IS_DIRTY" value="false"/>
    <we:property name="MENDELEY_BIBLIOGRAPHY_LAST_MODIFIED" value="1787910999585"/>
    <we:property name="MENDELEY_CITATIONS" value="[{&quot;citationID&quot;:&quot;MENDELEY_CITATION_9fc025ca-34d9-43a4-8f07-fd06acd5174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&quot;,&quot;citationItems&quot;:[{&quot;id&quot;:&quot;67873c6e-1c55-33ba-9208-6e73b43ba949&quot;,&quot;itemData&quot;:{&quot;type&quot;:&quot;article-journal&quot;,&quot;id&quot;:&quot;67873c6e-1c55-33ba-9208-6e73b43ba949&quot;,&quot;title&quot;:&quot;Omnicrobe, an open-access database of microbial habitats and phenotypes using a comprehensive text mining and data fusion approach&quot;,&quot;author&quot;:[{&quot;family&quot;:&quot;Dérozier&quot;,&quot;given&quot;:&quot;Sandra&quot;,&quot;parse-names&quot;:false,&quot;dropping-particle&quot;:&quot;&quot;,&quot;non-dropping-particle&quot;:&quot;&quot;},{&quot;family&quot;:&quot;Bossy&quot;,&quot;given&quot;:&quot;Robert&quot;,&quot;parse-names&quot;:false,&quot;dropping-particle&quot;:&quot;&quot;,&quot;non-dropping-particle&quot;:&quot;&quot;},{&quot;family&quot;:&quot;Deléger&quot;,&quot;given&quot;:&quot;Louise&quot;,&quot;parse-names&quot;:false,&quot;dropping-particle&quot;:&quot;&quot;,&quot;non-dropping-particle&quot;:&quot;&quot;},{&quot;family&quot;:&quot;Ba&quot;,&quot;given&quot;:&quot;Mouhamadou&quot;,&quot;parse-names&quot;:false,&quot;dropping-particle&quot;:&quot;&quot;,&quot;non-dropping-particle&quot;:&quot;&quot;},{&quot;family&quot;:&quot;Chaix&quot;,&quot;given&quot;:&quot;Estelle&quot;,&quot;parse-names&quot;:false,&quot;dropping-particle&quot;:&quot;&quot;,&quot;non-dropping-particle&quot;:&quot;&quot;},{&quot;family&quot;:&quot;Harlé&quot;,&quot;given&quot;:&quot;Olivier&quot;,&quot;parse-names&quot;:false,&quot;dropping-particle&quot;:&quot;&quot;,&quot;non-dropping-particle&quot;:&quot;&quot;},{&quot;family&quot;:&quot;Loux&quot;,&quot;given&quot;:&quot;Valentin&quot;,&quot;parse-names&quot;:false,&quot;dropping-particle&quot;:&quot;&quot;,&quot;non-dropping-particle&quot;:&quot;&quot;},{&quot;family&quot;:&quot;Falentin&quot;,&quot;given&quot;:&quot;Hélène&quot;,&quot;parse-names&quot;:false,&quot;dropping-particle&quot;:&quot;&quot;,&quot;non-dropping-particle&quot;:&quot;&quot;},{&quot;family&quot;:&quot;Nédellec&quot;,&quot;given&quot;:&quot;Claire&quot;,&quot;parse-names&quot;:false,&quot;dropping-particle&quot;:&quot;&quot;,&quot;non-dropping-particle&quot;:&quot;&quot;}],&quot;container-title&quot;:&quot;PLoS ONE&quot;,&quot;DOI&quot;:&quot;10.1371/journal.pone.0272473&quot;,&quot;ISSN&quot;:&quot;19326203&quot;,&quot;PMID&quot;:&quot;36662691&quot;,&quot;issued&quot;:{&quot;date-parts&quot;:[[2023,1,1]]},&quot;abstract&quot;:&quot;The dramatic increase in the number of microbe descriptions in databases, reports, and papers presents a two-fold challenge for accessing the information: integration of heterogeneous data in a standard ontology-based representation and normalization of the textual descriptions by semantic analysis. Recent text mining methods offer powerful ways to extract textual information and generate ontology-based representation. This paper describes the design of the Omnicrobe application that gathers comprehensive information on habitats, phenotypes, and usages of microbes from scientific sources of high interest to the microbiology community. The Omnicrobe database contains around 1 million descriptions of microbe properties. These descriptions are created by analyzing and combining six information sources of various kinds, i.e. biological resource catalogs, sequence databases and scientific literature. The microbe properties are indexed by the Ontobiotope ontology and their taxa are indexed by an extended version of the taxonomy maintained by the National Center for Biotechnology Information. The Omnicrobe application covers all domains of microbiology. With simple or rich ontology-based queries, it provides easy-to-use support in the resolution of scientific questions related to the habitats, phenotypes, and uses of microbes. We illustrate the potential of Omnicrobe with a use case from the food innovation domain.&quot;,&quot;publisher&quot;:&quot;Public Library of Science&quot;,&quot;issue&quot;:&quot;1 January&quot;,&quot;volume&quot;:&quot;18&quot;,&quot;container-title-short&quot;:&quot;PLoS One&quot;},&quot;isTemporary&quot;:false}]},{&quot;citationID&quot;:&quot;MENDELEY_CITATION_dd689ddb-ee69-41af-a853-5b88a636faa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&quot;,&quot;citationItems&quot;:[{&quot;id&quot;:&quot;57157dce-609e-31c0-b4d9-4c9f335041e4&quot;,&quot;itemData&quot;:{&quot;type&quot;:&quot;article-journal&quot;,&quot;id&quot;:&quot;57157dce-609e-31c0-b4d9-4c9f335041e4&quot;,&quot;title&quot;:&quot;PyHMMER: a Python library binding to HMMER for efficient sequence analysis&quot;,&quot;author&quot;:[{&quot;family&quot;:&quot;Larralde&quot;,&quot;given&quot;:&quot;Martin&quot;,&quot;parse-names&quot;:false,&quot;dropping-particle&quot;:&quot;&quot;,&quot;non-dropping-particle&quot;:&quot;&quot;},{&quot;family&quot;:&quot;Zeller&quot;,&quot;given&quot;:&quot;Georg&quot;,&quot;parse-names&quot;:false,&quot;dropping-particle&quot;:&quot;&quot;,&quot;non-dropping-particle&quot;:&quot;&quot;}],&quot;container-title&quot;:&quot;Bioinformatics&quot;,&quot;DOI&quot;:&quot;10.1093/bioinformatics/btad214&quot;,&quot;ISSN&quot;:&quot;13674811&quot;,&quot;issued&quot;:{&quot;date-parts&quot;:[[2023,5,1]]},&quot;abstract&quot;:&quot;Summary: PyHMMER provides Python integration of the popular profile Hidden Markov Model software HMMER via Cython bindings. This allows the annotation of protein sequences with profile HMMs and building new ones directly with Python. PyHMMER increases flexibility of use, allowing creating queries directly from Python code, launching searches, and obtaining results without I/O, or accessing previously unavailable statistics like uncorrected P-values. A new parallelization model greatly improves performance when running multithreaded searches, while producing the exact same results as HMMER.&quot;,&quot;publisher&quot;:&quot;Oxford University Press&quot;,&quot;issue&quot;:&quot;5&quot;,&quot;volume&quot;:&quot;39&quot;,&quot;container-title-short&quot;:&quot;&quot;},&quot;isTemporary&quot;:false}]},{&quot;citationID&quot;:&quot;MENDELEY_CITATION_8fe9702b-4a7e-42ff-b050-ec5389f71e2e&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&quot;,&quot;citationItems&quot;:[{&quot;id&quot;:&quot;e41c35d2-5641-30ee-8a85-58f8d9bd6d92&quot;,&quot;itemData&quot;:{&quot;type&quot;:&quot;article-journal&quot;,&quot;id&quot;:&quot;e41c35d2-5641-30ee-8a85-58f8d9bd6d92&quot;,&quot;title&quot;:&quot;Prediction of microbial phenotypes based on comparative genomics&quot;,&quot;author&quot;:[{&quot;family&quot;:&quot;Feldbauer&quot;,&quot;given&quot;:&quot;Roman&quot;,&quot;parse-names&quot;:false,&quot;dropping-particle&quot;:&quot;&quot;,&quot;non-dropping-particle&quot;:&quot;&quot;},{&quot;family&quot;:&quot;Schulz&quot;,&quot;given&quot;:&quot;Frederik&quot;,&quot;parse-names&quot;:false,&quot;dropping-particle&quot;:&quot;&quot;,&quot;non-dropping-particle&quot;:&quot;&quot;},{&quot;family&quot;:&quot;Horn&quot;,&quot;given&quot;:&quot;Matthias&quot;,&quot;parse-names&quot;:false,&quot;dropping-particle&quot;:&quot;&quot;,&quot;non-dropping-particle&quot;:&quot;&quot;},{&quot;family&quot;:&quot;Rattei&quot;,&quot;given&quot;:&quot;Thomas&quot;,&quot;parse-names&quot;:false,&quot;dropping-particle&quot;:&quot;&quot;,&quot;non-dropping-particle&quot;:&quot;&quot;}],&quot;container-title&quot;:&quot;BMC Bioinformatics&quot;,&quot;container-title-short&quot;:&quot;BMC Bioinformatics&quot;,&quot;DOI&quot;:&quot;10.1186/1471-2105-16-S14-S1&quot;,&quot;ISSN&quot;:&quot;14712105&quot;,&quot;PMID&quot;:&quot;26451672&quot;,&quot;issued&quot;:{&quot;date-parts&quot;:[[2015,10,2]]},&quot;abstract&quot;:&quot;The accessibility of almost complete genome sequences of uncultivable microbial species from metagenomes necessitates computational methods predicting microbial phenotypes solely based on genomic data. Here we investigate how comparative genomics can be utilized for the prediction of microbial phenotypes. The PICA framework facilitates application and comparison of different machine learning techniques for phenotypic trait prediction. We have improved and extended PICA's support vector machine plug-in and suggest its applicability to large-scale genome databases and incomplete genome sequences. We have demonstrated the stability of the predictive power for phenotypic traits, not perturbed by the rapid growth of genome databases. A new software tool facilitates the in-depth analysis of phenotype models, which associate expected and unexpected protein functions with particular traits. Most of the traits can be reliably predicted in only 60-70% complete genomes. We have established a new phenotypic model that predicts intracellular microorganisms. Thereby we could demonstrate that also independently evolved phenotypic traits, characterized by genome reduction, can be reliably predicted based on comparative genomics. Our results suggest that the extended PICA framework can be used to automatically annotate phenotypes in near-complete microbial genome sequences, as generated in large numbers in current metagenomics studies.&quot;,&quot;publisher&quot;:&quot;BioMed Central Ltd.&quot;,&quot;issue&quot;:&quot;14&quot;,&quot;volume&quot;:&quot;16&quot;},&quot;isTemporary&quot;:false}]},{&quot;citationID&quot;:&quot;MENDELEY_CITATION_88ba86a2-1fcb-4ddd-b2a7-612d71f48da6&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&quot;,&quot;citationItems&quot;:[{&quot;id&quot;:&quot;52ad4c9a-acad-3c66-9705-aea289501b66&quot;,&quot;itemData&quot;:{&quot;type&quot;:&quot;paper-conference&quot;,&quot;id&quot;:&quot;52ad4c9a-acad-3c66-9705-aea289501b66&quot;,&quot;title&quot;:&quot;XGBoost: A scalable tree boosting system&quot;,&quot;author&quot;:[{&quot;family&quot;:&quot;Chen&quot;,&quot;given&quot;:&quot;Tianqi&quot;,&quot;parse-names&quot;:false,&quot;dropping-particle&quot;:&quot;&quot;,&quot;non-dropping-particle&quot;:&quot;&quot;},{&quot;family&quot;:&quot;Guestrin&quot;,&quot;given&quot;:&quot;Carlos&quot;,&quot;parse-names&quot;:false,&quot;dropping-particle&quot;:&quot;&quot;,&quot;non-dropping-particle&quot;:&quot;&quot;}],&quot;container-title&quot;:&quot;Proceedings of the ACM SIGKDD International Conference on Knowledge Discovery and Data Mining&quot;,&quot;DOI&quot;:&quot;10.1145/2939672.2939785&quot;,&quot;ISBN&quot;:&quot;9781450342322&quot;,&quot;issued&quot;:{&quot;date-parts&quot;:[[2016,8,13]]},&quot;page&quot;:&quot;785-794&quot;,&quot;abstract&quot;:&quo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quot;,&quot;publisher&quot;:&quot;Association for Computing Machinery&quot;,&quot;volume&quot;:&quot;13-17-August-2016&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DA347-13E4-4E25-980F-CAB96E491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2187</Words>
  <Characters>12470</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MedUniGraz</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Mahnert, Alexander</dc:creator>
  <cp:keywords/>
  <dc:description/>
  <cp:lastModifiedBy>Alexander Mahnert</cp:lastModifiedBy>
  <cp:revision>5</cp:revision>
  <dcterms:created xsi:type="dcterms:W3CDTF">2026-08-27T11:23:00Z</dcterms:created>
  <dcterms:modified xsi:type="dcterms:W3CDTF">2026-08-28T09:56:00Z</dcterms:modified>
</cp:coreProperties>
</file>