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84578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firstLine="0" w:firstLineChars="0"/>
        <w:rPr>
          <w:color w:val="000000"/>
          <w:sz w:val="19"/>
          <w:szCs w:val="19"/>
        </w:rPr>
      </w:pPr>
      <w:r>
        <w:rPr>
          <w:rFonts w:hint="default" w:ascii="Arial" w:hAnsi="Arial" w:eastAsia="MS Mincho" w:cs="Arial"/>
          <w:b/>
          <w:bCs/>
          <w:caps w:val="0"/>
          <w:color w:val="auto"/>
          <w:kern w:val="2"/>
          <w:sz w:val="20"/>
          <w:szCs w:val="20"/>
          <w:lang w:val="en-US" w:eastAsia="zh-CN" w:bidi="ar-SA"/>
        </w:rPr>
        <w:t>Distribution of Error Types in the Training Set Reports</w:t>
      </w:r>
    </w:p>
    <w:p w14:paraId="0BF34F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firstLine="0" w:firstLineChars="0"/>
        <w:jc w:val="left"/>
        <w:rPr>
          <w:rFonts w:hint="eastAsia" w:ascii="Arial" w:hAnsi="Arial" w:eastAsia="MS Mincho" w:cs="Arial"/>
          <w:b w:val="0"/>
          <w:bCs w:val="0"/>
          <w:kern w:val="0"/>
          <w:sz w:val="20"/>
          <w:szCs w:val="20"/>
          <w:lang w:val="en-US" w:eastAsia="zh-CN" w:bidi="ar"/>
        </w:rPr>
      </w:pPr>
      <w:r>
        <w:rPr>
          <w:rFonts w:hint="eastAsia" w:ascii="Arial" w:hAnsi="Arial" w:eastAsia="MS Mincho" w:cs="Arial"/>
          <w:b w:val="0"/>
          <w:bCs w:val="0"/>
          <w:kern w:val="0"/>
          <w:sz w:val="20"/>
          <w:szCs w:val="20"/>
          <w:lang w:val="en-US" w:eastAsia="zh-CN" w:bidi="ar"/>
        </w:rPr>
        <w:t>A total of 35,590 positive samples and 10,000 negative samples were ultimately collected to construct the natural soft-label dataset required for knowledge distillation. The distribution of positive labels across the QC rules in the training set is shown in Table S1.</w:t>
      </w:r>
    </w:p>
    <w:p w14:paraId="1B52E0D7">
      <w:pPr>
        <w:jc w:val="center"/>
        <w:rPr>
          <w:rFonts w:ascii="Segoe UI" w:hAnsi="Segoe UI" w:eastAsia="Segoe UI" w:cs="Segoe UI"/>
          <w:sz w:val="20"/>
          <w:szCs w:val="20"/>
          <w:shd w:val="clear" w:color="auto" w:fill="FFFFFF"/>
        </w:rPr>
      </w:pPr>
      <w:r>
        <w:rPr>
          <w:rFonts w:ascii="Segoe UI" w:hAnsi="Segoe UI" w:eastAsia="Segoe UI" w:cs="Segoe UI"/>
          <w:sz w:val="20"/>
          <w:szCs w:val="20"/>
          <w:shd w:val="clear" w:color="auto" w:fill="FFFFFF"/>
        </w:rPr>
        <w:t xml:space="preserve">Table </w:t>
      </w:r>
      <w:r>
        <w:rPr>
          <w:rFonts w:hint="eastAsia" w:ascii="Segoe UI" w:hAnsi="Segoe UI" w:cs="Segoe UI"/>
          <w:sz w:val="20"/>
          <w:szCs w:val="20"/>
          <w:shd w:val="clear" w:color="auto" w:fill="FFFFFF"/>
          <w:lang w:val="en-US" w:eastAsia="zh-CN"/>
        </w:rPr>
        <w:t>S1</w:t>
      </w:r>
      <w:r>
        <w:rPr>
          <w:rFonts w:ascii="Segoe UI" w:hAnsi="Segoe UI" w:eastAsia="Segoe UI" w:cs="Segoe UI"/>
          <w:sz w:val="20"/>
          <w:szCs w:val="20"/>
          <w:shd w:val="clear" w:color="auto" w:fill="FFFFFF"/>
        </w:rPr>
        <w:t>. Distribution of error types in the training set reports</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2128D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Borders>
              <w:top w:val="single" w:color="000000" w:themeColor="text1" w:sz="12" w:space="0"/>
              <w:left w:val="nil"/>
              <w:bottom w:val="single" w:color="000000" w:themeColor="text1" w:sz="6" w:space="0"/>
              <w:right w:val="nil"/>
            </w:tcBorders>
            <w:vAlign w:val="center"/>
          </w:tcPr>
          <w:p w14:paraId="55886B46">
            <w:pPr>
              <w:pStyle w:val="5"/>
              <w:spacing w:before="20" w:after="20" w:line="240" w:lineRule="auto"/>
              <w:jc w:val="center"/>
              <w:rPr>
                <w:rFonts w:cstheme="minorBidi"/>
                <w:b/>
                <w:bCs/>
                <w:kern w:val="2"/>
                <w:sz w:val="18"/>
                <w:szCs w:val="18"/>
                <w:lang w:eastAsia="zh-CN"/>
              </w:rPr>
            </w:pPr>
            <w:r>
              <w:rPr>
                <w:rFonts w:hint="eastAsia" w:cstheme="minorBidi"/>
                <w:b/>
                <w:bCs/>
                <w:kern w:val="2"/>
                <w:sz w:val="18"/>
                <w:szCs w:val="18"/>
                <w:lang w:eastAsia="zh-CN"/>
              </w:rPr>
              <w:t>Rule</w:t>
            </w:r>
          </w:p>
        </w:tc>
        <w:tc>
          <w:tcPr>
            <w:tcW w:w="4261" w:type="dxa"/>
            <w:tcBorders>
              <w:top w:val="single" w:color="000000" w:themeColor="text1" w:sz="12" w:space="0"/>
              <w:left w:val="nil"/>
              <w:bottom w:val="single" w:color="000000" w:themeColor="text1" w:sz="6" w:space="0"/>
              <w:right w:val="nil"/>
            </w:tcBorders>
            <w:vAlign w:val="center"/>
          </w:tcPr>
          <w:p w14:paraId="6D884E18">
            <w:pPr>
              <w:pStyle w:val="5"/>
              <w:spacing w:before="20" w:after="20" w:line="240" w:lineRule="auto"/>
              <w:jc w:val="center"/>
              <w:rPr>
                <w:rFonts w:cstheme="minorBidi"/>
                <w:b/>
                <w:bCs/>
                <w:kern w:val="2"/>
                <w:sz w:val="18"/>
                <w:szCs w:val="18"/>
              </w:rPr>
            </w:pPr>
            <w:r>
              <w:rPr>
                <w:rFonts w:hint="eastAsia" w:cstheme="minorBidi"/>
                <w:b/>
                <w:bCs/>
                <w:kern w:val="2"/>
                <w:sz w:val="18"/>
                <w:szCs w:val="18"/>
              </w:rPr>
              <w:t>number of positive labels</w:t>
            </w:r>
          </w:p>
        </w:tc>
      </w:tr>
      <w:tr w14:paraId="7949E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Borders>
              <w:top w:val="single" w:color="000000" w:themeColor="text1" w:sz="6" w:space="0"/>
              <w:left w:val="nil"/>
              <w:bottom w:val="nil"/>
              <w:right w:val="nil"/>
            </w:tcBorders>
            <w:vAlign w:val="center"/>
          </w:tcPr>
          <w:p w14:paraId="37CAA348">
            <w:pPr>
              <w:pStyle w:val="5"/>
              <w:spacing w:before="20" w:after="20" w:line="240" w:lineRule="auto"/>
              <w:jc w:val="center"/>
              <w:rPr>
                <w:rFonts w:cstheme="minorBidi"/>
                <w:b/>
                <w:bCs/>
                <w:kern w:val="2"/>
                <w:sz w:val="18"/>
                <w:szCs w:val="18"/>
              </w:rPr>
            </w:pPr>
            <w:r>
              <w:rPr>
                <w:rFonts w:hint="eastAsia" w:cstheme="minorBidi"/>
                <w:b/>
                <w:bCs/>
                <w:kern w:val="2"/>
                <w:sz w:val="18"/>
                <w:szCs w:val="18"/>
                <w:lang w:eastAsia="zh-CN"/>
              </w:rPr>
              <w:t xml:space="preserve">Rule </w:t>
            </w:r>
            <w:r>
              <w:rPr>
                <w:rFonts w:hint="eastAsia" w:cstheme="minorBidi"/>
                <w:b/>
                <w:bCs/>
                <w:kern w:val="2"/>
                <w:sz w:val="18"/>
                <w:szCs w:val="18"/>
              </w:rPr>
              <w:t>1</w:t>
            </w:r>
          </w:p>
        </w:tc>
        <w:tc>
          <w:tcPr>
            <w:tcW w:w="4261" w:type="dxa"/>
            <w:tcBorders>
              <w:top w:val="single" w:color="000000" w:themeColor="text1" w:sz="6" w:space="0"/>
              <w:left w:val="nil"/>
              <w:bottom w:val="nil"/>
              <w:right w:val="nil"/>
            </w:tcBorders>
            <w:vAlign w:val="center"/>
          </w:tcPr>
          <w:p w14:paraId="73E6D36D">
            <w:pPr>
              <w:pStyle w:val="5"/>
              <w:spacing w:before="20" w:after="20" w:line="240" w:lineRule="auto"/>
              <w:jc w:val="center"/>
              <w:rPr>
                <w:rFonts w:cstheme="minorBidi"/>
                <w:kern w:val="2"/>
                <w:sz w:val="18"/>
                <w:szCs w:val="18"/>
              </w:rPr>
            </w:pPr>
            <w:r>
              <w:rPr>
                <w:rFonts w:hint="eastAsia" w:cstheme="minorBidi"/>
                <w:kern w:val="2"/>
                <w:sz w:val="18"/>
                <w:szCs w:val="18"/>
              </w:rPr>
              <w:t>18,541</w:t>
            </w:r>
          </w:p>
        </w:tc>
      </w:tr>
      <w:tr w14:paraId="3A1E0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4261" w:type="dxa"/>
            <w:tcBorders>
              <w:top w:val="nil"/>
              <w:left w:val="nil"/>
              <w:bottom w:val="nil"/>
              <w:right w:val="nil"/>
            </w:tcBorders>
            <w:vAlign w:val="center"/>
          </w:tcPr>
          <w:p w14:paraId="233DFB35">
            <w:pPr>
              <w:pStyle w:val="5"/>
              <w:spacing w:before="20" w:after="20" w:line="240" w:lineRule="auto"/>
              <w:jc w:val="center"/>
              <w:rPr>
                <w:rFonts w:cstheme="minorBidi"/>
                <w:b/>
                <w:bCs/>
                <w:kern w:val="2"/>
                <w:sz w:val="18"/>
                <w:szCs w:val="18"/>
              </w:rPr>
            </w:pPr>
            <w:r>
              <w:rPr>
                <w:rFonts w:hint="eastAsia" w:cstheme="minorBidi"/>
                <w:b/>
                <w:bCs/>
                <w:kern w:val="2"/>
                <w:sz w:val="18"/>
                <w:szCs w:val="18"/>
                <w:lang w:eastAsia="zh-CN"/>
              </w:rPr>
              <w:t xml:space="preserve">Rule </w:t>
            </w:r>
            <w:r>
              <w:rPr>
                <w:rFonts w:hint="eastAsia" w:cstheme="minorBidi"/>
                <w:b/>
                <w:bCs/>
                <w:kern w:val="2"/>
                <w:sz w:val="18"/>
                <w:szCs w:val="18"/>
              </w:rPr>
              <w:t>2</w:t>
            </w:r>
          </w:p>
        </w:tc>
        <w:tc>
          <w:tcPr>
            <w:tcW w:w="4261" w:type="dxa"/>
            <w:tcBorders>
              <w:top w:val="nil"/>
              <w:left w:val="nil"/>
              <w:bottom w:val="nil"/>
              <w:right w:val="nil"/>
            </w:tcBorders>
            <w:vAlign w:val="center"/>
          </w:tcPr>
          <w:p w14:paraId="1BDAF60D">
            <w:pPr>
              <w:pStyle w:val="5"/>
              <w:spacing w:before="20" w:after="20" w:line="240" w:lineRule="auto"/>
              <w:jc w:val="center"/>
              <w:rPr>
                <w:rFonts w:cstheme="minorBidi"/>
                <w:kern w:val="2"/>
                <w:sz w:val="18"/>
                <w:szCs w:val="18"/>
              </w:rPr>
            </w:pPr>
            <w:r>
              <w:rPr>
                <w:rFonts w:hint="eastAsia" w:cstheme="minorBidi"/>
                <w:kern w:val="2"/>
                <w:sz w:val="18"/>
                <w:szCs w:val="18"/>
              </w:rPr>
              <w:t>166</w:t>
            </w:r>
          </w:p>
        </w:tc>
      </w:tr>
      <w:tr w14:paraId="21CCB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Borders>
              <w:top w:val="nil"/>
              <w:left w:val="nil"/>
              <w:bottom w:val="nil"/>
              <w:right w:val="nil"/>
            </w:tcBorders>
            <w:vAlign w:val="center"/>
          </w:tcPr>
          <w:p w14:paraId="2C744BA0">
            <w:pPr>
              <w:pStyle w:val="5"/>
              <w:spacing w:before="20" w:after="20" w:line="240" w:lineRule="auto"/>
              <w:jc w:val="center"/>
              <w:rPr>
                <w:rFonts w:cstheme="minorBidi"/>
                <w:b/>
                <w:bCs/>
                <w:kern w:val="2"/>
                <w:sz w:val="18"/>
                <w:szCs w:val="18"/>
              </w:rPr>
            </w:pPr>
            <w:r>
              <w:rPr>
                <w:rFonts w:hint="eastAsia" w:cstheme="minorBidi"/>
                <w:b/>
                <w:bCs/>
                <w:kern w:val="2"/>
                <w:sz w:val="18"/>
                <w:szCs w:val="18"/>
                <w:lang w:eastAsia="zh-CN"/>
              </w:rPr>
              <w:t xml:space="preserve">Rule </w:t>
            </w:r>
            <w:r>
              <w:rPr>
                <w:rFonts w:hint="eastAsia" w:cstheme="minorBidi"/>
                <w:b/>
                <w:bCs/>
                <w:kern w:val="2"/>
                <w:sz w:val="18"/>
                <w:szCs w:val="18"/>
              </w:rPr>
              <w:t>3</w:t>
            </w:r>
          </w:p>
        </w:tc>
        <w:tc>
          <w:tcPr>
            <w:tcW w:w="4261" w:type="dxa"/>
            <w:tcBorders>
              <w:top w:val="nil"/>
              <w:left w:val="nil"/>
              <w:bottom w:val="nil"/>
              <w:right w:val="nil"/>
            </w:tcBorders>
            <w:vAlign w:val="center"/>
          </w:tcPr>
          <w:p w14:paraId="0485F320">
            <w:pPr>
              <w:pStyle w:val="5"/>
              <w:spacing w:before="20" w:after="20" w:line="240" w:lineRule="auto"/>
              <w:jc w:val="center"/>
              <w:rPr>
                <w:rFonts w:cstheme="minorBidi"/>
                <w:kern w:val="2"/>
                <w:sz w:val="18"/>
                <w:szCs w:val="18"/>
              </w:rPr>
            </w:pPr>
            <w:r>
              <w:rPr>
                <w:rFonts w:hint="eastAsia" w:cstheme="minorBidi"/>
                <w:kern w:val="2"/>
                <w:sz w:val="18"/>
                <w:szCs w:val="18"/>
              </w:rPr>
              <w:t>244</w:t>
            </w:r>
          </w:p>
        </w:tc>
      </w:tr>
      <w:tr w14:paraId="44C59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Borders>
              <w:top w:val="nil"/>
              <w:left w:val="nil"/>
              <w:bottom w:val="nil"/>
              <w:right w:val="nil"/>
            </w:tcBorders>
            <w:vAlign w:val="center"/>
          </w:tcPr>
          <w:p w14:paraId="457D0047">
            <w:pPr>
              <w:pStyle w:val="5"/>
              <w:spacing w:before="20" w:after="20" w:line="240" w:lineRule="auto"/>
              <w:jc w:val="center"/>
              <w:rPr>
                <w:rFonts w:cstheme="minorBidi"/>
                <w:b/>
                <w:bCs/>
                <w:kern w:val="2"/>
                <w:sz w:val="18"/>
                <w:szCs w:val="18"/>
              </w:rPr>
            </w:pPr>
            <w:r>
              <w:rPr>
                <w:rFonts w:hint="eastAsia" w:cstheme="minorBidi"/>
                <w:b/>
                <w:bCs/>
                <w:kern w:val="2"/>
                <w:sz w:val="18"/>
                <w:szCs w:val="18"/>
                <w:lang w:eastAsia="zh-CN"/>
              </w:rPr>
              <w:t xml:space="preserve">Rule </w:t>
            </w:r>
            <w:r>
              <w:rPr>
                <w:rFonts w:hint="eastAsia" w:cstheme="minorBidi"/>
                <w:b/>
                <w:bCs/>
                <w:kern w:val="2"/>
                <w:sz w:val="18"/>
                <w:szCs w:val="18"/>
              </w:rPr>
              <w:t>4</w:t>
            </w:r>
          </w:p>
        </w:tc>
        <w:tc>
          <w:tcPr>
            <w:tcW w:w="4261" w:type="dxa"/>
            <w:tcBorders>
              <w:top w:val="nil"/>
              <w:left w:val="nil"/>
              <w:bottom w:val="nil"/>
              <w:right w:val="nil"/>
            </w:tcBorders>
            <w:vAlign w:val="center"/>
          </w:tcPr>
          <w:p w14:paraId="67806C3F">
            <w:pPr>
              <w:pStyle w:val="5"/>
              <w:spacing w:before="20" w:after="20" w:line="240" w:lineRule="auto"/>
              <w:jc w:val="center"/>
              <w:rPr>
                <w:rFonts w:cstheme="minorBidi"/>
                <w:kern w:val="2"/>
                <w:sz w:val="18"/>
                <w:szCs w:val="18"/>
              </w:rPr>
            </w:pPr>
            <w:r>
              <w:rPr>
                <w:rFonts w:hint="eastAsia" w:cstheme="minorBidi"/>
                <w:kern w:val="2"/>
                <w:sz w:val="18"/>
                <w:szCs w:val="18"/>
              </w:rPr>
              <w:t>1,181</w:t>
            </w:r>
          </w:p>
        </w:tc>
      </w:tr>
      <w:tr w14:paraId="0643E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Borders>
              <w:top w:val="nil"/>
              <w:left w:val="nil"/>
              <w:bottom w:val="nil"/>
              <w:right w:val="nil"/>
            </w:tcBorders>
            <w:vAlign w:val="center"/>
          </w:tcPr>
          <w:p w14:paraId="6C85D46F">
            <w:pPr>
              <w:pStyle w:val="5"/>
              <w:spacing w:before="20" w:after="20" w:line="240" w:lineRule="auto"/>
              <w:jc w:val="center"/>
              <w:rPr>
                <w:rFonts w:cstheme="minorBidi"/>
                <w:b/>
                <w:bCs/>
                <w:kern w:val="2"/>
                <w:sz w:val="18"/>
                <w:szCs w:val="18"/>
              </w:rPr>
            </w:pPr>
            <w:r>
              <w:rPr>
                <w:rFonts w:hint="eastAsia" w:cstheme="minorBidi"/>
                <w:b/>
                <w:bCs/>
                <w:kern w:val="2"/>
                <w:sz w:val="18"/>
                <w:szCs w:val="18"/>
                <w:lang w:eastAsia="zh-CN"/>
              </w:rPr>
              <w:t xml:space="preserve">Rule </w:t>
            </w:r>
            <w:r>
              <w:rPr>
                <w:rFonts w:hint="eastAsia" w:cstheme="minorBidi"/>
                <w:b/>
                <w:bCs/>
                <w:kern w:val="2"/>
                <w:sz w:val="18"/>
                <w:szCs w:val="18"/>
              </w:rPr>
              <w:t>5</w:t>
            </w:r>
          </w:p>
        </w:tc>
        <w:tc>
          <w:tcPr>
            <w:tcW w:w="4261" w:type="dxa"/>
            <w:tcBorders>
              <w:top w:val="nil"/>
              <w:left w:val="nil"/>
              <w:bottom w:val="nil"/>
              <w:right w:val="nil"/>
            </w:tcBorders>
            <w:vAlign w:val="center"/>
          </w:tcPr>
          <w:p w14:paraId="653390B8">
            <w:pPr>
              <w:pStyle w:val="5"/>
              <w:spacing w:before="20" w:after="20" w:line="240" w:lineRule="auto"/>
              <w:jc w:val="center"/>
              <w:rPr>
                <w:rFonts w:cstheme="minorBidi"/>
                <w:kern w:val="2"/>
                <w:sz w:val="18"/>
                <w:szCs w:val="18"/>
              </w:rPr>
            </w:pPr>
            <w:r>
              <w:rPr>
                <w:rFonts w:hint="eastAsia" w:cstheme="minorBidi"/>
                <w:kern w:val="2"/>
                <w:sz w:val="18"/>
                <w:szCs w:val="18"/>
              </w:rPr>
              <w:t>864</w:t>
            </w:r>
          </w:p>
        </w:tc>
      </w:tr>
      <w:tr w14:paraId="3B0AC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Borders>
              <w:top w:val="nil"/>
              <w:left w:val="nil"/>
              <w:bottom w:val="nil"/>
              <w:right w:val="nil"/>
            </w:tcBorders>
            <w:vAlign w:val="center"/>
          </w:tcPr>
          <w:p w14:paraId="750299AF">
            <w:pPr>
              <w:pStyle w:val="5"/>
              <w:spacing w:before="20" w:after="20" w:line="240" w:lineRule="auto"/>
              <w:jc w:val="center"/>
              <w:rPr>
                <w:rFonts w:cstheme="minorBidi"/>
                <w:b/>
                <w:bCs/>
                <w:kern w:val="2"/>
                <w:sz w:val="18"/>
                <w:szCs w:val="18"/>
              </w:rPr>
            </w:pPr>
            <w:r>
              <w:rPr>
                <w:rFonts w:hint="eastAsia" w:cstheme="minorBidi"/>
                <w:b/>
                <w:bCs/>
                <w:kern w:val="2"/>
                <w:sz w:val="18"/>
                <w:szCs w:val="18"/>
                <w:lang w:eastAsia="zh-CN"/>
              </w:rPr>
              <w:t xml:space="preserve">Rule </w:t>
            </w:r>
            <w:r>
              <w:rPr>
                <w:rFonts w:hint="eastAsia" w:cstheme="minorBidi"/>
                <w:b/>
                <w:bCs/>
                <w:kern w:val="2"/>
                <w:sz w:val="18"/>
                <w:szCs w:val="18"/>
              </w:rPr>
              <w:t>6</w:t>
            </w:r>
          </w:p>
        </w:tc>
        <w:tc>
          <w:tcPr>
            <w:tcW w:w="4261" w:type="dxa"/>
            <w:tcBorders>
              <w:top w:val="nil"/>
              <w:left w:val="nil"/>
              <w:bottom w:val="nil"/>
              <w:right w:val="nil"/>
            </w:tcBorders>
            <w:vAlign w:val="center"/>
          </w:tcPr>
          <w:p w14:paraId="7FCEC93A">
            <w:pPr>
              <w:pStyle w:val="5"/>
              <w:spacing w:before="20" w:after="20" w:line="240" w:lineRule="auto"/>
              <w:jc w:val="center"/>
              <w:rPr>
                <w:rFonts w:cstheme="minorBidi"/>
                <w:kern w:val="2"/>
                <w:sz w:val="18"/>
                <w:szCs w:val="18"/>
              </w:rPr>
            </w:pPr>
            <w:r>
              <w:rPr>
                <w:rFonts w:hint="eastAsia" w:cstheme="minorBidi"/>
                <w:kern w:val="2"/>
                <w:sz w:val="18"/>
                <w:szCs w:val="18"/>
              </w:rPr>
              <w:t>2,850</w:t>
            </w:r>
          </w:p>
        </w:tc>
      </w:tr>
      <w:tr w14:paraId="18D1A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4261" w:type="dxa"/>
            <w:tcBorders>
              <w:top w:val="nil"/>
              <w:left w:val="nil"/>
              <w:bottom w:val="nil"/>
              <w:right w:val="nil"/>
            </w:tcBorders>
            <w:vAlign w:val="center"/>
          </w:tcPr>
          <w:p w14:paraId="26FF1629">
            <w:pPr>
              <w:pStyle w:val="5"/>
              <w:spacing w:before="20" w:after="20" w:line="240" w:lineRule="auto"/>
              <w:jc w:val="center"/>
              <w:rPr>
                <w:rFonts w:cstheme="minorBidi"/>
                <w:b/>
                <w:bCs/>
                <w:kern w:val="2"/>
                <w:sz w:val="18"/>
                <w:szCs w:val="18"/>
              </w:rPr>
            </w:pPr>
            <w:r>
              <w:rPr>
                <w:rFonts w:hint="eastAsia" w:cstheme="minorBidi"/>
                <w:b/>
                <w:bCs/>
                <w:kern w:val="2"/>
                <w:sz w:val="18"/>
                <w:szCs w:val="18"/>
                <w:lang w:eastAsia="zh-CN"/>
              </w:rPr>
              <w:t xml:space="preserve">Rule </w:t>
            </w:r>
            <w:r>
              <w:rPr>
                <w:rFonts w:hint="eastAsia" w:cstheme="minorBidi"/>
                <w:b/>
                <w:bCs/>
                <w:kern w:val="2"/>
                <w:sz w:val="18"/>
                <w:szCs w:val="18"/>
              </w:rPr>
              <w:t>7</w:t>
            </w:r>
          </w:p>
        </w:tc>
        <w:tc>
          <w:tcPr>
            <w:tcW w:w="4261" w:type="dxa"/>
            <w:tcBorders>
              <w:top w:val="nil"/>
              <w:left w:val="nil"/>
              <w:bottom w:val="nil"/>
              <w:right w:val="nil"/>
            </w:tcBorders>
            <w:vAlign w:val="center"/>
          </w:tcPr>
          <w:p w14:paraId="2301D83F">
            <w:pPr>
              <w:pStyle w:val="5"/>
              <w:spacing w:before="20" w:after="20" w:line="240" w:lineRule="auto"/>
              <w:jc w:val="center"/>
              <w:rPr>
                <w:rFonts w:cstheme="minorBidi"/>
                <w:kern w:val="2"/>
                <w:sz w:val="18"/>
                <w:szCs w:val="18"/>
              </w:rPr>
            </w:pPr>
            <w:r>
              <w:rPr>
                <w:rFonts w:hint="eastAsia" w:cstheme="minorBidi"/>
                <w:kern w:val="2"/>
                <w:sz w:val="18"/>
                <w:szCs w:val="18"/>
              </w:rPr>
              <w:t>112</w:t>
            </w:r>
          </w:p>
        </w:tc>
      </w:tr>
      <w:tr w14:paraId="7B299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Borders>
              <w:top w:val="nil"/>
              <w:left w:val="nil"/>
              <w:bottom w:val="nil"/>
              <w:right w:val="nil"/>
            </w:tcBorders>
            <w:vAlign w:val="center"/>
          </w:tcPr>
          <w:p w14:paraId="3E4B57BB">
            <w:pPr>
              <w:pStyle w:val="5"/>
              <w:spacing w:before="20" w:after="20" w:line="240" w:lineRule="auto"/>
              <w:jc w:val="center"/>
              <w:rPr>
                <w:rFonts w:cstheme="minorBidi"/>
                <w:b/>
                <w:bCs/>
                <w:kern w:val="2"/>
                <w:sz w:val="18"/>
                <w:szCs w:val="18"/>
              </w:rPr>
            </w:pPr>
            <w:r>
              <w:rPr>
                <w:rFonts w:hint="eastAsia" w:cstheme="minorBidi"/>
                <w:b/>
                <w:bCs/>
                <w:kern w:val="2"/>
                <w:sz w:val="18"/>
                <w:szCs w:val="18"/>
                <w:lang w:eastAsia="zh-CN"/>
              </w:rPr>
              <w:t xml:space="preserve">Rule </w:t>
            </w:r>
            <w:r>
              <w:rPr>
                <w:rFonts w:hint="eastAsia" w:cstheme="minorBidi"/>
                <w:b/>
                <w:bCs/>
                <w:kern w:val="2"/>
                <w:sz w:val="18"/>
                <w:szCs w:val="18"/>
              </w:rPr>
              <w:t>8</w:t>
            </w:r>
          </w:p>
        </w:tc>
        <w:tc>
          <w:tcPr>
            <w:tcW w:w="4261" w:type="dxa"/>
            <w:tcBorders>
              <w:top w:val="nil"/>
              <w:left w:val="nil"/>
              <w:bottom w:val="nil"/>
              <w:right w:val="nil"/>
            </w:tcBorders>
            <w:vAlign w:val="center"/>
          </w:tcPr>
          <w:p w14:paraId="6B717886">
            <w:pPr>
              <w:pStyle w:val="5"/>
              <w:spacing w:before="20" w:after="20" w:line="240" w:lineRule="auto"/>
              <w:jc w:val="center"/>
              <w:rPr>
                <w:rFonts w:cstheme="minorBidi"/>
                <w:kern w:val="2"/>
                <w:sz w:val="18"/>
                <w:szCs w:val="18"/>
              </w:rPr>
            </w:pPr>
            <w:r>
              <w:rPr>
                <w:rFonts w:hint="eastAsia" w:cstheme="minorBidi"/>
                <w:kern w:val="2"/>
                <w:sz w:val="18"/>
                <w:szCs w:val="18"/>
              </w:rPr>
              <w:t>80</w:t>
            </w:r>
          </w:p>
        </w:tc>
      </w:tr>
      <w:tr w14:paraId="0548D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Borders>
              <w:top w:val="nil"/>
              <w:left w:val="nil"/>
              <w:bottom w:val="nil"/>
              <w:right w:val="nil"/>
            </w:tcBorders>
            <w:vAlign w:val="center"/>
          </w:tcPr>
          <w:p w14:paraId="050BB79E">
            <w:pPr>
              <w:pStyle w:val="5"/>
              <w:spacing w:before="20" w:after="20" w:line="240" w:lineRule="auto"/>
              <w:jc w:val="center"/>
              <w:rPr>
                <w:rFonts w:cstheme="minorBidi"/>
                <w:b/>
                <w:bCs/>
                <w:kern w:val="2"/>
                <w:sz w:val="18"/>
                <w:szCs w:val="18"/>
              </w:rPr>
            </w:pPr>
            <w:r>
              <w:rPr>
                <w:rFonts w:hint="eastAsia" w:cstheme="minorBidi"/>
                <w:b/>
                <w:bCs/>
                <w:kern w:val="2"/>
                <w:sz w:val="18"/>
                <w:szCs w:val="18"/>
                <w:lang w:eastAsia="zh-CN"/>
              </w:rPr>
              <w:t xml:space="preserve">Rule </w:t>
            </w:r>
            <w:r>
              <w:rPr>
                <w:rFonts w:hint="eastAsia" w:cstheme="minorBidi"/>
                <w:b/>
                <w:bCs/>
                <w:kern w:val="2"/>
                <w:sz w:val="18"/>
                <w:szCs w:val="18"/>
              </w:rPr>
              <w:t>9</w:t>
            </w:r>
          </w:p>
        </w:tc>
        <w:tc>
          <w:tcPr>
            <w:tcW w:w="4261" w:type="dxa"/>
            <w:tcBorders>
              <w:top w:val="nil"/>
              <w:left w:val="nil"/>
              <w:bottom w:val="nil"/>
              <w:right w:val="nil"/>
            </w:tcBorders>
            <w:vAlign w:val="center"/>
          </w:tcPr>
          <w:p w14:paraId="2D8FEB76">
            <w:pPr>
              <w:pStyle w:val="5"/>
              <w:spacing w:before="20" w:after="20" w:line="240" w:lineRule="auto"/>
              <w:jc w:val="center"/>
              <w:rPr>
                <w:rFonts w:cstheme="minorBidi"/>
                <w:kern w:val="2"/>
                <w:sz w:val="18"/>
                <w:szCs w:val="18"/>
              </w:rPr>
            </w:pPr>
            <w:r>
              <w:rPr>
                <w:rFonts w:hint="eastAsia" w:cstheme="minorBidi"/>
                <w:kern w:val="2"/>
                <w:sz w:val="18"/>
                <w:szCs w:val="18"/>
              </w:rPr>
              <w:t>9</w:t>
            </w:r>
          </w:p>
        </w:tc>
      </w:tr>
      <w:tr w14:paraId="02ECE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Borders>
              <w:top w:val="nil"/>
              <w:left w:val="nil"/>
              <w:bottom w:val="nil"/>
              <w:right w:val="nil"/>
            </w:tcBorders>
            <w:vAlign w:val="center"/>
          </w:tcPr>
          <w:p w14:paraId="56729901">
            <w:pPr>
              <w:pStyle w:val="5"/>
              <w:spacing w:before="20" w:after="20" w:line="240" w:lineRule="auto"/>
              <w:jc w:val="center"/>
              <w:rPr>
                <w:rFonts w:cstheme="minorBidi"/>
                <w:b/>
                <w:bCs/>
                <w:kern w:val="2"/>
                <w:sz w:val="18"/>
                <w:szCs w:val="18"/>
              </w:rPr>
            </w:pPr>
            <w:r>
              <w:rPr>
                <w:rFonts w:hint="eastAsia" w:cstheme="minorBidi"/>
                <w:b/>
                <w:bCs/>
                <w:kern w:val="2"/>
                <w:sz w:val="18"/>
                <w:szCs w:val="18"/>
                <w:lang w:eastAsia="zh-CN"/>
              </w:rPr>
              <w:t xml:space="preserve">Rule </w:t>
            </w:r>
            <w:r>
              <w:rPr>
                <w:rFonts w:hint="eastAsia" w:cstheme="minorBidi"/>
                <w:b/>
                <w:bCs/>
                <w:kern w:val="2"/>
                <w:sz w:val="18"/>
                <w:szCs w:val="18"/>
              </w:rPr>
              <w:t>10</w:t>
            </w:r>
          </w:p>
        </w:tc>
        <w:tc>
          <w:tcPr>
            <w:tcW w:w="4261" w:type="dxa"/>
            <w:tcBorders>
              <w:top w:val="nil"/>
              <w:left w:val="nil"/>
              <w:bottom w:val="nil"/>
              <w:right w:val="nil"/>
            </w:tcBorders>
            <w:vAlign w:val="center"/>
          </w:tcPr>
          <w:p w14:paraId="0564B128">
            <w:pPr>
              <w:pStyle w:val="5"/>
              <w:spacing w:before="20" w:after="20" w:line="240" w:lineRule="auto"/>
              <w:jc w:val="center"/>
              <w:rPr>
                <w:rFonts w:cstheme="minorBidi"/>
                <w:kern w:val="2"/>
                <w:sz w:val="18"/>
                <w:szCs w:val="18"/>
              </w:rPr>
            </w:pPr>
            <w:r>
              <w:rPr>
                <w:rFonts w:hint="eastAsia" w:cstheme="minorBidi"/>
                <w:kern w:val="2"/>
                <w:sz w:val="18"/>
                <w:szCs w:val="18"/>
              </w:rPr>
              <w:t>200</w:t>
            </w:r>
          </w:p>
        </w:tc>
      </w:tr>
      <w:tr w14:paraId="4853E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Borders>
              <w:top w:val="nil"/>
              <w:left w:val="nil"/>
              <w:bottom w:val="nil"/>
              <w:right w:val="nil"/>
            </w:tcBorders>
            <w:vAlign w:val="center"/>
          </w:tcPr>
          <w:p w14:paraId="56595FEB">
            <w:pPr>
              <w:pStyle w:val="5"/>
              <w:spacing w:before="20" w:after="20" w:line="240" w:lineRule="auto"/>
              <w:jc w:val="center"/>
              <w:rPr>
                <w:rFonts w:cstheme="minorBidi"/>
                <w:b/>
                <w:bCs/>
                <w:kern w:val="2"/>
                <w:sz w:val="18"/>
                <w:szCs w:val="18"/>
              </w:rPr>
            </w:pPr>
            <w:r>
              <w:rPr>
                <w:rFonts w:hint="eastAsia" w:cstheme="minorBidi"/>
                <w:b/>
                <w:bCs/>
                <w:kern w:val="2"/>
                <w:sz w:val="18"/>
                <w:szCs w:val="18"/>
                <w:lang w:eastAsia="zh-CN"/>
              </w:rPr>
              <w:t xml:space="preserve">Rule </w:t>
            </w:r>
            <w:r>
              <w:rPr>
                <w:rFonts w:hint="eastAsia" w:cstheme="minorBidi"/>
                <w:b/>
                <w:bCs/>
                <w:kern w:val="2"/>
                <w:sz w:val="18"/>
                <w:szCs w:val="18"/>
              </w:rPr>
              <w:t>11</w:t>
            </w:r>
          </w:p>
        </w:tc>
        <w:tc>
          <w:tcPr>
            <w:tcW w:w="4261" w:type="dxa"/>
            <w:tcBorders>
              <w:top w:val="nil"/>
              <w:left w:val="nil"/>
              <w:bottom w:val="nil"/>
              <w:right w:val="nil"/>
            </w:tcBorders>
            <w:vAlign w:val="center"/>
          </w:tcPr>
          <w:p w14:paraId="3DC1A140">
            <w:pPr>
              <w:pStyle w:val="5"/>
              <w:spacing w:before="20" w:after="20" w:line="240" w:lineRule="auto"/>
              <w:jc w:val="center"/>
              <w:rPr>
                <w:rFonts w:cstheme="minorBidi"/>
                <w:kern w:val="2"/>
                <w:sz w:val="18"/>
                <w:szCs w:val="18"/>
              </w:rPr>
            </w:pPr>
            <w:r>
              <w:rPr>
                <w:rFonts w:hint="eastAsia" w:cstheme="minorBidi"/>
                <w:kern w:val="2"/>
                <w:sz w:val="18"/>
                <w:szCs w:val="18"/>
              </w:rPr>
              <w:t>4,077</w:t>
            </w:r>
          </w:p>
        </w:tc>
      </w:tr>
      <w:tr w14:paraId="15969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Borders>
              <w:top w:val="nil"/>
              <w:left w:val="nil"/>
              <w:bottom w:val="nil"/>
              <w:right w:val="nil"/>
            </w:tcBorders>
            <w:vAlign w:val="center"/>
          </w:tcPr>
          <w:p w14:paraId="56D63A8B">
            <w:pPr>
              <w:pStyle w:val="5"/>
              <w:spacing w:before="20" w:after="20" w:line="240" w:lineRule="auto"/>
              <w:jc w:val="center"/>
              <w:rPr>
                <w:rFonts w:cstheme="minorBidi"/>
                <w:b/>
                <w:bCs/>
                <w:kern w:val="2"/>
                <w:sz w:val="18"/>
                <w:szCs w:val="18"/>
              </w:rPr>
            </w:pPr>
            <w:r>
              <w:rPr>
                <w:rFonts w:hint="eastAsia" w:cstheme="minorBidi"/>
                <w:b/>
                <w:bCs/>
                <w:kern w:val="2"/>
                <w:sz w:val="18"/>
                <w:szCs w:val="18"/>
                <w:lang w:eastAsia="zh-CN"/>
              </w:rPr>
              <w:t xml:space="preserve">Rule </w:t>
            </w:r>
            <w:r>
              <w:rPr>
                <w:rFonts w:hint="eastAsia" w:cstheme="minorBidi"/>
                <w:b/>
                <w:bCs/>
                <w:kern w:val="2"/>
                <w:sz w:val="18"/>
                <w:szCs w:val="18"/>
              </w:rPr>
              <w:t>12</w:t>
            </w:r>
          </w:p>
        </w:tc>
        <w:tc>
          <w:tcPr>
            <w:tcW w:w="4261" w:type="dxa"/>
            <w:tcBorders>
              <w:top w:val="nil"/>
              <w:left w:val="nil"/>
              <w:bottom w:val="nil"/>
              <w:right w:val="nil"/>
            </w:tcBorders>
            <w:vAlign w:val="center"/>
          </w:tcPr>
          <w:p w14:paraId="7390D05E">
            <w:pPr>
              <w:pStyle w:val="5"/>
              <w:spacing w:before="20" w:after="20" w:line="240" w:lineRule="auto"/>
              <w:jc w:val="center"/>
              <w:rPr>
                <w:rFonts w:cstheme="minorBidi"/>
                <w:kern w:val="2"/>
                <w:sz w:val="18"/>
                <w:szCs w:val="18"/>
              </w:rPr>
            </w:pPr>
            <w:r>
              <w:rPr>
                <w:rFonts w:hint="eastAsia" w:cstheme="minorBidi"/>
                <w:kern w:val="2"/>
                <w:sz w:val="18"/>
                <w:szCs w:val="18"/>
              </w:rPr>
              <w:t>11,503</w:t>
            </w:r>
          </w:p>
        </w:tc>
      </w:tr>
      <w:tr w14:paraId="0717F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Borders>
              <w:top w:val="nil"/>
              <w:left w:val="nil"/>
              <w:bottom w:val="single" w:color="000000" w:themeColor="text1" w:sz="12" w:space="0"/>
              <w:right w:val="nil"/>
            </w:tcBorders>
            <w:vAlign w:val="center"/>
          </w:tcPr>
          <w:p w14:paraId="4D819300">
            <w:pPr>
              <w:pStyle w:val="5"/>
              <w:spacing w:before="20" w:after="20" w:line="240" w:lineRule="auto"/>
              <w:jc w:val="center"/>
              <w:rPr>
                <w:rFonts w:cstheme="minorBidi"/>
                <w:b/>
                <w:bCs/>
                <w:kern w:val="2"/>
                <w:sz w:val="18"/>
                <w:szCs w:val="18"/>
              </w:rPr>
            </w:pPr>
            <w:r>
              <w:rPr>
                <w:rFonts w:hint="eastAsia" w:cstheme="minorBidi"/>
                <w:b/>
                <w:bCs/>
                <w:kern w:val="2"/>
                <w:sz w:val="18"/>
                <w:szCs w:val="18"/>
                <w:lang w:eastAsia="zh-CN"/>
              </w:rPr>
              <w:t xml:space="preserve">Rule </w:t>
            </w:r>
            <w:r>
              <w:rPr>
                <w:rFonts w:hint="eastAsia" w:cstheme="minorBidi"/>
                <w:b/>
                <w:bCs/>
                <w:kern w:val="2"/>
                <w:sz w:val="18"/>
                <w:szCs w:val="18"/>
              </w:rPr>
              <w:t>13</w:t>
            </w:r>
          </w:p>
        </w:tc>
        <w:tc>
          <w:tcPr>
            <w:tcW w:w="4261" w:type="dxa"/>
            <w:tcBorders>
              <w:top w:val="nil"/>
              <w:left w:val="nil"/>
              <w:bottom w:val="single" w:color="000000" w:themeColor="text1" w:sz="12" w:space="0"/>
              <w:right w:val="nil"/>
            </w:tcBorders>
            <w:vAlign w:val="center"/>
          </w:tcPr>
          <w:p w14:paraId="7EF138AB">
            <w:pPr>
              <w:pStyle w:val="5"/>
              <w:spacing w:before="20" w:after="20" w:line="240" w:lineRule="auto"/>
              <w:jc w:val="center"/>
              <w:rPr>
                <w:rFonts w:cstheme="minorBidi"/>
                <w:kern w:val="2"/>
                <w:sz w:val="18"/>
                <w:szCs w:val="18"/>
              </w:rPr>
            </w:pPr>
            <w:r>
              <w:rPr>
                <w:rFonts w:hint="eastAsia" w:cstheme="minorBidi"/>
                <w:kern w:val="2"/>
                <w:sz w:val="18"/>
                <w:szCs w:val="18"/>
              </w:rPr>
              <w:t>11</w:t>
            </w:r>
          </w:p>
        </w:tc>
      </w:tr>
    </w:tbl>
    <w:p w14:paraId="70F2A80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firstLine="0" w:firstLineChars="0"/>
        <w:jc w:val="left"/>
        <w:rPr>
          <w:rFonts w:hint="default" w:ascii="Arial" w:hAnsi="Arial" w:eastAsia="MS Mincho" w:cs="Arial"/>
          <w:b/>
          <w:bCs/>
          <w:caps w:val="0"/>
          <w:color w:val="auto"/>
          <w:kern w:val="2"/>
          <w:sz w:val="20"/>
          <w:szCs w:val="20"/>
          <w:lang w:val="en-US" w:eastAsia="zh-CN" w:bidi="ar-SA"/>
        </w:rPr>
      </w:pPr>
      <w:r>
        <w:rPr>
          <w:rFonts w:hint="default" w:ascii="Arial" w:hAnsi="Arial" w:eastAsia="MS Mincho" w:cs="Arial"/>
          <w:b/>
          <w:bCs/>
          <w:caps w:val="0"/>
          <w:color w:val="auto"/>
          <w:kern w:val="2"/>
          <w:sz w:val="20"/>
          <w:szCs w:val="20"/>
          <w:lang w:val="en-US" w:eastAsia="zh-CN" w:bidi="ar-SA"/>
        </w:rPr>
        <w:t>Results of Artificial Sample Augmentation</w:t>
      </w:r>
    </w:p>
    <w:p w14:paraId="30AECC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firstLine="0" w:firstLineChars="0"/>
        <w:jc w:val="left"/>
        <w:rPr>
          <w:rFonts w:ascii="Segoe UI" w:hAnsi="Segoe UI" w:eastAsia="Segoe UI" w:cs="Segoe UI"/>
          <w:sz w:val="20"/>
          <w:szCs w:val="20"/>
          <w:shd w:val="clear" w:color="auto" w:fill="FFFFFF"/>
        </w:rPr>
      </w:pPr>
      <w:r>
        <w:rPr>
          <w:rFonts w:hint="eastAsia" w:ascii="Arial" w:hAnsi="Arial" w:eastAsia="MS Mincho" w:cs="Arial"/>
          <w:b w:val="0"/>
          <w:bCs w:val="0"/>
          <w:kern w:val="0"/>
          <w:sz w:val="20"/>
          <w:szCs w:val="20"/>
          <w:lang w:val="en-US" w:eastAsia="zh-CN" w:bidi="ar"/>
        </w:rPr>
        <w:t>To address the scarcity of positive samples and class imbalance in natural samples, this study conducted targeted artificial sample augmentation for four low-frequency QC rules, thereby compensating for sample deficits in these rules and improving inter-class balance within the dataset. Concurrently, manual sampling verification was performed to validate sample quality and confirm the reliability of the artificial sample generation method. The augmentation quantities for each low-frequency rule and the corresponding quality validation results are presented in Table S2.</w:t>
      </w:r>
    </w:p>
    <w:p w14:paraId="1E8B75E6">
      <w:pPr>
        <w:jc w:val="center"/>
        <w:rPr>
          <w:rFonts w:ascii="Segoe UI" w:hAnsi="Segoe UI" w:eastAsia="Segoe UI" w:cs="Segoe UI"/>
          <w:sz w:val="20"/>
          <w:szCs w:val="20"/>
          <w:shd w:val="clear" w:color="auto" w:fill="FFFFFF"/>
        </w:rPr>
      </w:pPr>
      <w:r>
        <w:rPr>
          <w:rFonts w:ascii="Segoe UI" w:hAnsi="Segoe UI" w:eastAsia="Segoe UI" w:cs="Segoe UI"/>
          <w:sz w:val="20"/>
          <w:szCs w:val="20"/>
          <w:shd w:val="clear" w:color="auto" w:fill="FFFFFF"/>
        </w:rPr>
        <w:t xml:space="preserve">Table </w:t>
      </w:r>
      <w:r>
        <w:rPr>
          <w:rFonts w:hint="eastAsia" w:ascii="Segoe UI" w:hAnsi="Segoe UI" w:cs="Segoe UI"/>
          <w:sz w:val="20"/>
          <w:szCs w:val="20"/>
          <w:shd w:val="clear" w:color="auto" w:fill="FFFFFF"/>
          <w:lang w:val="en-US" w:eastAsia="zh-CN"/>
        </w:rPr>
        <w:t>S2</w:t>
      </w:r>
      <w:r>
        <w:rPr>
          <w:rFonts w:ascii="Segoe UI" w:hAnsi="Segoe UI" w:eastAsia="Segoe UI" w:cs="Segoe UI"/>
          <w:sz w:val="20"/>
          <w:szCs w:val="20"/>
          <w:shd w:val="clear" w:color="auto" w:fill="FFFFFF"/>
        </w:rPr>
        <w:t>. Augmentation quantities and sampling qualification rates for low-frequency quality control rules</w:t>
      </w:r>
    </w:p>
    <w:tbl>
      <w:tblPr>
        <w:tblStyle w:val="6"/>
        <w:tblW w:w="5000" w:type="pct"/>
        <w:jc w:val="center"/>
        <w:tblLayout w:type="autofit"/>
        <w:tblCellMar>
          <w:top w:w="0" w:type="dxa"/>
          <w:left w:w="0" w:type="dxa"/>
          <w:bottom w:w="0" w:type="dxa"/>
          <w:right w:w="0" w:type="dxa"/>
        </w:tblCellMar>
      </w:tblPr>
      <w:tblGrid>
        <w:gridCol w:w="915"/>
        <w:gridCol w:w="2373"/>
        <w:gridCol w:w="1511"/>
        <w:gridCol w:w="1301"/>
        <w:gridCol w:w="1380"/>
        <w:gridCol w:w="1066"/>
      </w:tblGrid>
      <w:tr w14:paraId="63D02DE0">
        <w:tblPrEx>
          <w:tblCellMar>
            <w:top w:w="0" w:type="dxa"/>
            <w:left w:w="0" w:type="dxa"/>
            <w:bottom w:w="0" w:type="dxa"/>
            <w:right w:w="0" w:type="dxa"/>
          </w:tblCellMar>
        </w:tblPrEx>
        <w:trPr>
          <w:trHeight w:val="397" w:hRule="atLeast"/>
          <w:jc w:val="center"/>
        </w:trPr>
        <w:tc>
          <w:tcPr>
            <w:tcW w:w="535" w:type="pct"/>
            <w:tcBorders>
              <w:top w:val="single" w:color="000000" w:themeColor="text1" w:sz="12" w:space="0"/>
              <w:left w:val="nil"/>
              <w:bottom w:val="single" w:color="000000" w:themeColor="text1" w:sz="6" w:space="0"/>
              <w:right w:val="nil"/>
            </w:tcBorders>
            <w:tcMar>
              <w:top w:w="120" w:type="dxa"/>
              <w:left w:w="120" w:type="dxa"/>
              <w:bottom w:w="120" w:type="dxa"/>
              <w:right w:w="120" w:type="dxa"/>
            </w:tcMar>
            <w:vAlign w:val="center"/>
          </w:tcPr>
          <w:p w14:paraId="76EA7A78">
            <w:pPr>
              <w:pStyle w:val="5"/>
              <w:spacing w:before="20" w:after="20" w:line="240" w:lineRule="auto"/>
              <w:ind w:left="0" w:leftChars="0" w:firstLine="0" w:firstLineChars="0"/>
              <w:jc w:val="center"/>
              <w:rPr>
                <w:rFonts w:eastAsia="宋体" w:cstheme="minorBidi"/>
                <w:kern w:val="2"/>
                <w:sz w:val="18"/>
                <w:szCs w:val="18"/>
                <w:lang w:eastAsia="zh-CN"/>
              </w:rPr>
            </w:pPr>
            <w:r>
              <w:rPr>
                <w:rFonts w:hint="eastAsia" w:eastAsia="宋体" w:cstheme="minorBidi"/>
                <w:b/>
                <w:bCs/>
                <w:kern w:val="2"/>
                <w:sz w:val="18"/>
                <w:szCs w:val="18"/>
                <w:lang w:eastAsia="zh-CN"/>
              </w:rPr>
              <w:t>Rule</w:t>
            </w:r>
          </w:p>
        </w:tc>
        <w:tc>
          <w:tcPr>
            <w:tcW w:w="1388" w:type="pct"/>
            <w:tcBorders>
              <w:top w:val="single" w:color="000000" w:themeColor="text1" w:sz="12" w:space="0"/>
              <w:left w:val="nil"/>
              <w:bottom w:val="single" w:color="000000" w:themeColor="text1" w:sz="6" w:space="0"/>
              <w:right w:val="nil"/>
            </w:tcBorders>
            <w:tcMar>
              <w:top w:w="120" w:type="dxa"/>
              <w:left w:w="120" w:type="dxa"/>
              <w:bottom w:w="120" w:type="dxa"/>
              <w:right w:w="120" w:type="dxa"/>
            </w:tcMar>
            <w:vAlign w:val="center"/>
          </w:tcPr>
          <w:p w14:paraId="291FBE30">
            <w:pPr>
              <w:pStyle w:val="5"/>
              <w:spacing w:before="20" w:after="20" w:line="240" w:lineRule="auto"/>
              <w:ind w:left="0" w:leftChars="0" w:firstLine="0" w:firstLineChars="0"/>
              <w:jc w:val="center"/>
              <w:rPr>
                <w:rFonts w:cstheme="minorBidi"/>
                <w:b/>
                <w:bCs/>
                <w:kern w:val="2"/>
                <w:sz w:val="18"/>
                <w:szCs w:val="18"/>
              </w:rPr>
            </w:pPr>
            <w:r>
              <w:rPr>
                <w:rFonts w:hint="eastAsia" w:cstheme="minorBidi"/>
                <w:b/>
                <w:bCs/>
                <w:kern w:val="2"/>
                <w:sz w:val="18"/>
                <w:szCs w:val="18"/>
              </w:rPr>
              <w:t>Rule Description</w:t>
            </w:r>
          </w:p>
        </w:tc>
        <w:tc>
          <w:tcPr>
            <w:tcW w:w="884" w:type="pct"/>
            <w:tcBorders>
              <w:top w:val="single" w:color="000000" w:themeColor="text1" w:sz="12" w:space="0"/>
              <w:left w:val="nil"/>
              <w:bottom w:val="single" w:color="000000" w:themeColor="text1" w:sz="6" w:space="0"/>
              <w:right w:val="nil"/>
            </w:tcBorders>
            <w:tcMar>
              <w:top w:w="120" w:type="dxa"/>
              <w:left w:w="120" w:type="dxa"/>
              <w:bottom w:w="120" w:type="dxa"/>
              <w:right w:w="120" w:type="dxa"/>
            </w:tcMar>
            <w:vAlign w:val="center"/>
          </w:tcPr>
          <w:p w14:paraId="4CF7515A">
            <w:pPr>
              <w:pStyle w:val="5"/>
              <w:spacing w:before="20" w:after="20" w:line="240" w:lineRule="auto"/>
              <w:ind w:left="0" w:leftChars="0" w:firstLine="0" w:firstLineChars="0"/>
              <w:jc w:val="center"/>
              <w:rPr>
                <w:rFonts w:cstheme="minorBidi"/>
                <w:b/>
                <w:bCs/>
                <w:kern w:val="2"/>
                <w:sz w:val="18"/>
                <w:szCs w:val="18"/>
              </w:rPr>
            </w:pPr>
            <w:r>
              <w:rPr>
                <w:rFonts w:hint="eastAsia" w:cstheme="minorBidi"/>
                <w:b/>
                <w:bCs/>
                <w:kern w:val="2"/>
                <w:sz w:val="18"/>
                <w:szCs w:val="18"/>
              </w:rPr>
              <w:t>Augmented Artificial Positive Samples</w:t>
            </w:r>
          </w:p>
        </w:tc>
        <w:tc>
          <w:tcPr>
            <w:tcW w:w="761" w:type="pct"/>
            <w:tcBorders>
              <w:top w:val="single" w:color="000000" w:themeColor="text1" w:sz="12" w:space="0"/>
              <w:left w:val="nil"/>
              <w:bottom w:val="single" w:color="000000" w:themeColor="text1" w:sz="6" w:space="0"/>
              <w:right w:val="nil"/>
            </w:tcBorders>
            <w:tcMar>
              <w:top w:w="120" w:type="dxa"/>
              <w:left w:w="120" w:type="dxa"/>
              <w:bottom w:w="120" w:type="dxa"/>
              <w:right w:w="120" w:type="dxa"/>
            </w:tcMar>
            <w:vAlign w:val="center"/>
          </w:tcPr>
          <w:p w14:paraId="10F72966">
            <w:pPr>
              <w:pStyle w:val="5"/>
              <w:spacing w:before="20" w:after="20" w:line="240" w:lineRule="auto"/>
              <w:ind w:left="0" w:leftChars="0" w:firstLine="0" w:firstLineChars="0"/>
              <w:jc w:val="center"/>
              <w:rPr>
                <w:rFonts w:cstheme="minorBidi"/>
                <w:b/>
                <w:bCs/>
                <w:kern w:val="2"/>
                <w:sz w:val="18"/>
                <w:szCs w:val="18"/>
              </w:rPr>
            </w:pPr>
            <w:r>
              <w:rPr>
                <w:rFonts w:hint="eastAsia" w:cstheme="minorBidi"/>
                <w:b/>
                <w:bCs/>
                <w:kern w:val="2"/>
                <w:sz w:val="18"/>
                <w:szCs w:val="18"/>
              </w:rPr>
              <w:t>Samples Verified</w:t>
            </w:r>
          </w:p>
        </w:tc>
        <w:tc>
          <w:tcPr>
            <w:tcW w:w="807" w:type="pct"/>
            <w:tcBorders>
              <w:top w:val="single" w:color="000000" w:themeColor="text1" w:sz="12" w:space="0"/>
              <w:left w:val="nil"/>
              <w:bottom w:val="single" w:color="000000" w:themeColor="text1" w:sz="6" w:space="0"/>
              <w:right w:val="nil"/>
            </w:tcBorders>
            <w:tcMar>
              <w:top w:w="120" w:type="dxa"/>
              <w:left w:w="120" w:type="dxa"/>
              <w:bottom w:w="120" w:type="dxa"/>
              <w:right w:w="120" w:type="dxa"/>
            </w:tcMar>
            <w:vAlign w:val="center"/>
          </w:tcPr>
          <w:p w14:paraId="4372C5FE">
            <w:pPr>
              <w:pStyle w:val="5"/>
              <w:spacing w:before="20" w:after="20" w:line="240" w:lineRule="auto"/>
              <w:ind w:left="0" w:leftChars="0" w:firstLine="0" w:firstLineChars="0"/>
              <w:jc w:val="center"/>
              <w:rPr>
                <w:rFonts w:cstheme="minorBidi"/>
                <w:b/>
                <w:bCs/>
                <w:kern w:val="2"/>
                <w:sz w:val="18"/>
                <w:szCs w:val="18"/>
              </w:rPr>
            </w:pPr>
            <w:r>
              <w:rPr>
                <w:rFonts w:hint="eastAsia" w:cstheme="minorBidi"/>
                <w:b/>
                <w:bCs/>
                <w:kern w:val="2"/>
                <w:sz w:val="18"/>
                <w:szCs w:val="18"/>
              </w:rPr>
              <w:t>Qualified Samples</w:t>
            </w:r>
          </w:p>
        </w:tc>
        <w:tc>
          <w:tcPr>
            <w:tcW w:w="623" w:type="pct"/>
            <w:tcBorders>
              <w:top w:val="single" w:color="000000" w:themeColor="text1" w:sz="12" w:space="0"/>
              <w:left w:val="nil"/>
              <w:bottom w:val="single" w:color="000000" w:themeColor="text1" w:sz="6" w:space="0"/>
              <w:right w:val="nil"/>
            </w:tcBorders>
            <w:tcMar>
              <w:top w:w="120" w:type="dxa"/>
              <w:left w:w="120" w:type="dxa"/>
              <w:bottom w:w="120" w:type="dxa"/>
              <w:right w:w="120" w:type="dxa"/>
            </w:tcMar>
            <w:vAlign w:val="center"/>
          </w:tcPr>
          <w:p w14:paraId="1C80F779">
            <w:pPr>
              <w:pStyle w:val="5"/>
              <w:spacing w:before="20" w:after="20" w:line="240" w:lineRule="auto"/>
              <w:ind w:left="0" w:leftChars="0" w:firstLine="0" w:firstLineChars="0"/>
              <w:jc w:val="center"/>
              <w:rPr>
                <w:rFonts w:cstheme="minorBidi"/>
                <w:b/>
                <w:bCs/>
                <w:kern w:val="2"/>
                <w:sz w:val="18"/>
                <w:szCs w:val="18"/>
              </w:rPr>
            </w:pPr>
            <w:r>
              <w:rPr>
                <w:rFonts w:hint="eastAsia" w:cstheme="minorBidi"/>
                <w:b/>
                <w:bCs/>
                <w:kern w:val="2"/>
                <w:sz w:val="18"/>
                <w:szCs w:val="18"/>
              </w:rPr>
              <w:t>Pass Rate</w:t>
            </w:r>
          </w:p>
        </w:tc>
      </w:tr>
      <w:tr w14:paraId="353A5654">
        <w:tblPrEx>
          <w:tblCellMar>
            <w:top w:w="0" w:type="dxa"/>
            <w:left w:w="0" w:type="dxa"/>
            <w:bottom w:w="0" w:type="dxa"/>
            <w:right w:w="0" w:type="dxa"/>
          </w:tblCellMar>
        </w:tblPrEx>
        <w:trPr>
          <w:trHeight w:val="397" w:hRule="atLeast"/>
          <w:jc w:val="center"/>
        </w:trPr>
        <w:tc>
          <w:tcPr>
            <w:tcW w:w="535" w:type="pct"/>
            <w:tcBorders>
              <w:top w:val="single" w:color="000000" w:themeColor="text1" w:sz="6" w:space="0"/>
              <w:left w:val="nil"/>
              <w:bottom w:val="nil"/>
              <w:right w:val="nil"/>
            </w:tcBorders>
            <w:tcMar>
              <w:top w:w="120" w:type="dxa"/>
              <w:left w:w="120" w:type="dxa"/>
              <w:bottom w:w="120" w:type="dxa"/>
              <w:right w:w="120" w:type="dxa"/>
            </w:tcMar>
            <w:vAlign w:val="center"/>
          </w:tcPr>
          <w:p w14:paraId="57F741BD">
            <w:pPr>
              <w:pStyle w:val="5"/>
              <w:spacing w:before="20" w:after="20" w:line="240" w:lineRule="auto"/>
              <w:ind w:left="0" w:leftChars="0" w:firstLine="0" w:firstLineChars="0"/>
              <w:jc w:val="center"/>
              <w:rPr>
                <w:rFonts w:cstheme="minorBidi"/>
                <w:b/>
                <w:bCs/>
                <w:kern w:val="2"/>
                <w:sz w:val="18"/>
                <w:szCs w:val="18"/>
              </w:rPr>
            </w:pPr>
            <w:r>
              <w:rPr>
                <w:rFonts w:hint="eastAsia" w:cstheme="minorBidi"/>
                <w:b/>
                <w:bCs/>
                <w:kern w:val="2"/>
                <w:sz w:val="18"/>
                <w:szCs w:val="18"/>
                <w:lang w:eastAsia="zh-CN"/>
              </w:rPr>
              <w:t xml:space="preserve">Rule </w:t>
            </w:r>
            <w:r>
              <w:rPr>
                <w:rFonts w:hint="eastAsia" w:cstheme="minorBidi"/>
                <w:b/>
                <w:bCs/>
                <w:kern w:val="2"/>
                <w:sz w:val="18"/>
                <w:szCs w:val="18"/>
              </w:rPr>
              <w:t> 2</w:t>
            </w:r>
          </w:p>
        </w:tc>
        <w:tc>
          <w:tcPr>
            <w:tcW w:w="1388" w:type="pct"/>
            <w:tcBorders>
              <w:top w:val="single" w:color="000000" w:themeColor="text1" w:sz="6" w:space="0"/>
              <w:left w:val="nil"/>
              <w:bottom w:val="nil"/>
              <w:right w:val="nil"/>
            </w:tcBorders>
            <w:tcMar>
              <w:top w:w="120" w:type="dxa"/>
              <w:left w:w="120" w:type="dxa"/>
              <w:bottom w:w="120" w:type="dxa"/>
              <w:right w:w="120" w:type="dxa"/>
            </w:tcMar>
            <w:vAlign w:val="center"/>
          </w:tcPr>
          <w:p w14:paraId="4472828E">
            <w:pPr>
              <w:pStyle w:val="5"/>
              <w:spacing w:before="20" w:after="20" w:line="240" w:lineRule="auto"/>
              <w:ind w:left="0" w:leftChars="0" w:firstLine="0" w:firstLineChars="0"/>
              <w:jc w:val="center"/>
              <w:rPr>
                <w:rFonts w:cstheme="minorBidi"/>
                <w:kern w:val="2"/>
                <w:sz w:val="18"/>
                <w:szCs w:val="18"/>
              </w:rPr>
            </w:pPr>
            <w:r>
              <w:rPr>
                <w:rFonts w:hint="eastAsia" w:cstheme="minorBidi"/>
                <w:kern w:val="2"/>
                <w:sz w:val="18"/>
                <w:szCs w:val="18"/>
              </w:rPr>
              <w:t>Enhanced scan requires description of contrast enhancement</w:t>
            </w:r>
          </w:p>
        </w:tc>
        <w:tc>
          <w:tcPr>
            <w:tcW w:w="884" w:type="pct"/>
            <w:tcBorders>
              <w:top w:val="single" w:color="000000" w:themeColor="text1" w:sz="6" w:space="0"/>
              <w:left w:val="nil"/>
              <w:bottom w:val="nil"/>
              <w:right w:val="nil"/>
            </w:tcBorders>
            <w:tcMar>
              <w:top w:w="120" w:type="dxa"/>
              <w:left w:w="120" w:type="dxa"/>
              <w:bottom w:w="120" w:type="dxa"/>
              <w:right w:w="120" w:type="dxa"/>
            </w:tcMar>
            <w:vAlign w:val="center"/>
          </w:tcPr>
          <w:p w14:paraId="659A7EA7">
            <w:pPr>
              <w:pStyle w:val="5"/>
              <w:spacing w:before="20" w:after="20" w:line="240" w:lineRule="auto"/>
              <w:ind w:left="0" w:leftChars="0" w:firstLine="0" w:firstLineChars="0"/>
              <w:jc w:val="center"/>
              <w:rPr>
                <w:rFonts w:cstheme="minorBidi"/>
                <w:kern w:val="2"/>
                <w:sz w:val="18"/>
                <w:szCs w:val="18"/>
              </w:rPr>
            </w:pPr>
            <w:r>
              <w:rPr>
                <w:rFonts w:hint="eastAsia" w:cstheme="minorBidi"/>
                <w:kern w:val="2"/>
                <w:sz w:val="18"/>
                <w:szCs w:val="18"/>
              </w:rPr>
              <w:t>500</w:t>
            </w:r>
          </w:p>
        </w:tc>
        <w:tc>
          <w:tcPr>
            <w:tcW w:w="761" w:type="pct"/>
            <w:tcBorders>
              <w:top w:val="single" w:color="000000" w:themeColor="text1" w:sz="6" w:space="0"/>
              <w:left w:val="nil"/>
              <w:bottom w:val="nil"/>
              <w:right w:val="nil"/>
            </w:tcBorders>
            <w:tcMar>
              <w:top w:w="120" w:type="dxa"/>
              <w:left w:w="120" w:type="dxa"/>
              <w:bottom w:w="120" w:type="dxa"/>
              <w:right w:w="120" w:type="dxa"/>
            </w:tcMar>
            <w:vAlign w:val="center"/>
          </w:tcPr>
          <w:p w14:paraId="63001802">
            <w:pPr>
              <w:pStyle w:val="5"/>
              <w:spacing w:before="20" w:after="20" w:line="240" w:lineRule="auto"/>
              <w:ind w:left="0" w:leftChars="0" w:firstLine="0" w:firstLineChars="0"/>
              <w:jc w:val="center"/>
              <w:rPr>
                <w:rFonts w:cstheme="minorBidi"/>
                <w:kern w:val="2"/>
                <w:sz w:val="18"/>
                <w:szCs w:val="18"/>
              </w:rPr>
            </w:pPr>
            <w:r>
              <w:rPr>
                <w:rFonts w:hint="eastAsia" w:cstheme="minorBidi"/>
                <w:kern w:val="2"/>
                <w:sz w:val="18"/>
                <w:szCs w:val="18"/>
              </w:rPr>
              <w:t>30</w:t>
            </w:r>
          </w:p>
        </w:tc>
        <w:tc>
          <w:tcPr>
            <w:tcW w:w="807" w:type="pct"/>
            <w:tcBorders>
              <w:top w:val="single" w:color="000000" w:themeColor="text1" w:sz="6" w:space="0"/>
              <w:left w:val="nil"/>
              <w:bottom w:val="nil"/>
              <w:right w:val="nil"/>
            </w:tcBorders>
            <w:tcMar>
              <w:top w:w="120" w:type="dxa"/>
              <w:left w:w="120" w:type="dxa"/>
              <w:bottom w:w="120" w:type="dxa"/>
              <w:right w:w="120" w:type="dxa"/>
            </w:tcMar>
            <w:vAlign w:val="center"/>
          </w:tcPr>
          <w:p w14:paraId="221946AA">
            <w:pPr>
              <w:pStyle w:val="5"/>
              <w:spacing w:before="20" w:after="20" w:line="240" w:lineRule="auto"/>
              <w:ind w:left="0" w:leftChars="0" w:firstLine="0" w:firstLineChars="0"/>
              <w:jc w:val="center"/>
              <w:rPr>
                <w:rFonts w:cstheme="minorBidi"/>
                <w:kern w:val="2"/>
                <w:sz w:val="18"/>
                <w:szCs w:val="18"/>
              </w:rPr>
            </w:pPr>
            <w:r>
              <w:rPr>
                <w:rFonts w:hint="eastAsia" w:cstheme="minorBidi"/>
                <w:kern w:val="2"/>
                <w:sz w:val="18"/>
                <w:szCs w:val="18"/>
              </w:rPr>
              <w:t>25</w:t>
            </w:r>
          </w:p>
        </w:tc>
        <w:tc>
          <w:tcPr>
            <w:tcW w:w="623" w:type="pct"/>
            <w:tcBorders>
              <w:top w:val="single" w:color="000000" w:themeColor="text1" w:sz="6" w:space="0"/>
              <w:left w:val="nil"/>
              <w:bottom w:val="nil"/>
              <w:right w:val="nil"/>
            </w:tcBorders>
            <w:tcMar>
              <w:top w:w="120" w:type="dxa"/>
              <w:left w:w="120" w:type="dxa"/>
              <w:bottom w:w="120" w:type="dxa"/>
              <w:right w:w="120" w:type="dxa"/>
            </w:tcMar>
            <w:vAlign w:val="center"/>
          </w:tcPr>
          <w:p w14:paraId="1B53C37B">
            <w:pPr>
              <w:pStyle w:val="5"/>
              <w:spacing w:before="20" w:after="20" w:line="240" w:lineRule="auto"/>
              <w:ind w:left="0" w:leftChars="0" w:firstLine="0" w:firstLineChars="0"/>
              <w:jc w:val="center"/>
              <w:rPr>
                <w:rFonts w:cstheme="minorBidi"/>
                <w:kern w:val="2"/>
                <w:sz w:val="18"/>
                <w:szCs w:val="18"/>
              </w:rPr>
            </w:pPr>
            <w:r>
              <w:rPr>
                <w:rFonts w:hint="eastAsia" w:cstheme="minorBidi"/>
                <w:kern w:val="2"/>
                <w:sz w:val="18"/>
                <w:szCs w:val="18"/>
              </w:rPr>
              <w:t>0.83</w:t>
            </w:r>
          </w:p>
        </w:tc>
      </w:tr>
      <w:tr w14:paraId="70F42B04">
        <w:tblPrEx>
          <w:tblCellMar>
            <w:top w:w="0" w:type="dxa"/>
            <w:left w:w="0" w:type="dxa"/>
            <w:bottom w:w="0" w:type="dxa"/>
            <w:right w:w="0" w:type="dxa"/>
          </w:tblCellMar>
        </w:tblPrEx>
        <w:trPr>
          <w:trHeight w:val="397" w:hRule="atLeast"/>
          <w:jc w:val="center"/>
        </w:trPr>
        <w:tc>
          <w:tcPr>
            <w:tcW w:w="535" w:type="pct"/>
            <w:tcBorders>
              <w:top w:val="nil"/>
              <w:left w:val="nil"/>
              <w:bottom w:val="nil"/>
              <w:right w:val="nil"/>
            </w:tcBorders>
            <w:tcMar>
              <w:top w:w="120" w:type="dxa"/>
              <w:left w:w="120" w:type="dxa"/>
              <w:bottom w:w="120" w:type="dxa"/>
              <w:right w:w="120" w:type="dxa"/>
            </w:tcMar>
            <w:vAlign w:val="center"/>
          </w:tcPr>
          <w:p w14:paraId="525F948C">
            <w:pPr>
              <w:pStyle w:val="5"/>
              <w:spacing w:before="20" w:after="20" w:line="240" w:lineRule="auto"/>
              <w:ind w:left="0" w:leftChars="0" w:firstLine="0" w:firstLineChars="0"/>
              <w:jc w:val="center"/>
              <w:rPr>
                <w:rFonts w:cstheme="minorBidi"/>
                <w:b/>
                <w:bCs/>
                <w:kern w:val="2"/>
                <w:sz w:val="18"/>
                <w:szCs w:val="18"/>
              </w:rPr>
            </w:pPr>
            <w:r>
              <w:rPr>
                <w:rFonts w:hint="eastAsia" w:cstheme="minorBidi"/>
                <w:b/>
                <w:bCs/>
                <w:kern w:val="2"/>
                <w:sz w:val="18"/>
                <w:szCs w:val="18"/>
                <w:lang w:eastAsia="zh-CN"/>
              </w:rPr>
              <w:t xml:space="preserve">Rule </w:t>
            </w:r>
            <w:r>
              <w:rPr>
                <w:rFonts w:hint="eastAsia" w:cstheme="minorBidi"/>
                <w:b/>
                <w:bCs/>
                <w:kern w:val="2"/>
                <w:sz w:val="18"/>
                <w:szCs w:val="18"/>
              </w:rPr>
              <w:t> 3</w:t>
            </w:r>
          </w:p>
        </w:tc>
        <w:tc>
          <w:tcPr>
            <w:tcW w:w="1388" w:type="pct"/>
            <w:tcBorders>
              <w:top w:val="nil"/>
              <w:left w:val="nil"/>
              <w:bottom w:val="nil"/>
              <w:right w:val="nil"/>
            </w:tcBorders>
            <w:tcMar>
              <w:top w:w="120" w:type="dxa"/>
              <w:left w:w="120" w:type="dxa"/>
              <w:bottom w:w="120" w:type="dxa"/>
              <w:right w:w="120" w:type="dxa"/>
            </w:tcMar>
            <w:vAlign w:val="center"/>
          </w:tcPr>
          <w:p w14:paraId="35764FF5">
            <w:pPr>
              <w:pStyle w:val="5"/>
              <w:spacing w:before="20" w:after="20" w:line="240" w:lineRule="auto"/>
              <w:ind w:left="0" w:leftChars="0" w:firstLine="0" w:firstLineChars="0"/>
              <w:jc w:val="center"/>
              <w:rPr>
                <w:rFonts w:cstheme="minorBidi"/>
                <w:kern w:val="2"/>
                <w:sz w:val="18"/>
                <w:szCs w:val="18"/>
              </w:rPr>
            </w:pPr>
            <w:r>
              <w:rPr>
                <w:rFonts w:hint="eastAsia" w:cstheme="minorBidi"/>
                <w:kern w:val="2"/>
                <w:sz w:val="18"/>
                <w:szCs w:val="18"/>
              </w:rPr>
              <w:t>Internal contradictions in imaging findings</w:t>
            </w:r>
          </w:p>
        </w:tc>
        <w:tc>
          <w:tcPr>
            <w:tcW w:w="884" w:type="pct"/>
            <w:tcBorders>
              <w:top w:val="nil"/>
              <w:left w:val="nil"/>
              <w:bottom w:val="nil"/>
              <w:right w:val="nil"/>
            </w:tcBorders>
            <w:tcMar>
              <w:top w:w="120" w:type="dxa"/>
              <w:left w:w="120" w:type="dxa"/>
              <w:bottom w:w="120" w:type="dxa"/>
              <w:right w:w="120" w:type="dxa"/>
            </w:tcMar>
            <w:vAlign w:val="center"/>
          </w:tcPr>
          <w:p w14:paraId="0516B2EA">
            <w:pPr>
              <w:pStyle w:val="5"/>
              <w:spacing w:before="20" w:after="20" w:line="240" w:lineRule="auto"/>
              <w:ind w:left="0" w:leftChars="0" w:firstLine="0" w:firstLineChars="0"/>
              <w:jc w:val="center"/>
              <w:rPr>
                <w:rFonts w:cstheme="minorBidi"/>
                <w:kern w:val="2"/>
                <w:sz w:val="18"/>
                <w:szCs w:val="18"/>
              </w:rPr>
            </w:pPr>
            <w:r>
              <w:rPr>
                <w:rFonts w:hint="eastAsia" w:cstheme="minorBidi"/>
                <w:kern w:val="2"/>
                <w:sz w:val="18"/>
                <w:szCs w:val="18"/>
              </w:rPr>
              <w:t>500</w:t>
            </w:r>
          </w:p>
        </w:tc>
        <w:tc>
          <w:tcPr>
            <w:tcW w:w="761" w:type="pct"/>
            <w:tcBorders>
              <w:top w:val="nil"/>
              <w:left w:val="nil"/>
              <w:bottom w:val="nil"/>
              <w:right w:val="nil"/>
            </w:tcBorders>
            <w:tcMar>
              <w:top w:w="120" w:type="dxa"/>
              <w:left w:w="120" w:type="dxa"/>
              <w:bottom w:w="120" w:type="dxa"/>
              <w:right w:w="120" w:type="dxa"/>
            </w:tcMar>
            <w:vAlign w:val="center"/>
          </w:tcPr>
          <w:p w14:paraId="70F00F89">
            <w:pPr>
              <w:pStyle w:val="5"/>
              <w:spacing w:before="20" w:after="20" w:line="240" w:lineRule="auto"/>
              <w:ind w:left="0" w:leftChars="0" w:firstLine="0" w:firstLineChars="0"/>
              <w:jc w:val="center"/>
              <w:rPr>
                <w:rFonts w:cstheme="minorBidi"/>
                <w:kern w:val="2"/>
                <w:sz w:val="18"/>
                <w:szCs w:val="18"/>
              </w:rPr>
            </w:pPr>
            <w:r>
              <w:rPr>
                <w:rFonts w:hint="eastAsia" w:cstheme="minorBidi"/>
                <w:kern w:val="2"/>
                <w:sz w:val="18"/>
                <w:szCs w:val="18"/>
              </w:rPr>
              <w:t>30</w:t>
            </w:r>
          </w:p>
        </w:tc>
        <w:tc>
          <w:tcPr>
            <w:tcW w:w="807" w:type="pct"/>
            <w:tcBorders>
              <w:top w:val="nil"/>
              <w:left w:val="nil"/>
              <w:bottom w:val="nil"/>
              <w:right w:val="nil"/>
            </w:tcBorders>
            <w:tcMar>
              <w:top w:w="120" w:type="dxa"/>
              <w:left w:w="120" w:type="dxa"/>
              <w:bottom w:w="120" w:type="dxa"/>
              <w:right w:w="120" w:type="dxa"/>
            </w:tcMar>
            <w:vAlign w:val="center"/>
          </w:tcPr>
          <w:p w14:paraId="0D10FA9E">
            <w:pPr>
              <w:pStyle w:val="5"/>
              <w:spacing w:before="20" w:after="20" w:line="240" w:lineRule="auto"/>
              <w:ind w:left="0" w:leftChars="0" w:firstLine="0" w:firstLineChars="0"/>
              <w:jc w:val="center"/>
              <w:rPr>
                <w:rFonts w:cstheme="minorBidi"/>
                <w:kern w:val="2"/>
                <w:sz w:val="18"/>
                <w:szCs w:val="18"/>
              </w:rPr>
            </w:pPr>
            <w:r>
              <w:rPr>
                <w:rFonts w:hint="eastAsia" w:cstheme="minorBidi"/>
                <w:kern w:val="2"/>
                <w:sz w:val="18"/>
                <w:szCs w:val="18"/>
              </w:rPr>
              <w:t>30</w:t>
            </w:r>
          </w:p>
        </w:tc>
        <w:tc>
          <w:tcPr>
            <w:tcW w:w="623" w:type="pct"/>
            <w:tcBorders>
              <w:top w:val="nil"/>
              <w:left w:val="nil"/>
              <w:bottom w:val="nil"/>
              <w:right w:val="nil"/>
            </w:tcBorders>
            <w:tcMar>
              <w:top w:w="120" w:type="dxa"/>
              <w:left w:w="120" w:type="dxa"/>
              <w:bottom w:w="120" w:type="dxa"/>
              <w:right w:w="120" w:type="dxa"/>
            </w:tcMar>
            <w:vAlign w:val="center"/>
          </w:tcPr>
          <w:p w14:paraId="74B352AA">
            <w:pPr>
              <w:pStyle w:val="5"/>
              <w:spacing w:before="20" w:after="20" w:line="240" w:lineRule="auto"/>
              <w:ind w:left="0" w:leftChars="0" w:firstLine="0" w:firstLineChars="0"/>
              <w:jc w:val="center"/>
              <w:rPr>
                <w:rFonts w:cstheme="minorBidi"/>
                <w:kern w:val="2"/>
                <w:sz w:val="18"/>
                <w:szCs w:val="18"/>
              </w:rPr>
            </w:pPr>
            <w:r>
              <w:rPr>
                <w:rFonts w:hint="eastAsia" w:cstheme="minorBidi"/>
                <w:kern w:val="2"/>
                <w:sz w:val="18"/>
                <w:szCs w:val="18"/>
              </w:rPr>
              <w:t>1.00</w:t>
            </w:r>
          </w:p>
        </w:tc>
      </w:tr>
      <w:tr w14:paraId="1D7D193E">
        <w:tblPrEx>
          <w:tblCellMar>
            <w:top w:w="0" w:type="dxa"/>
            <w:left w:w="0" w:type="dxa"/>
            <w:bottom w:w="0" w:type="dxa"/>
            <w:right w:w="0" w:type="dxa"/>
          </w:tblCellMar>
        </w:tblPrEx>
        <w:trPr>
          <w:trHeight w:val="397" w:hRule="atLeast"/>
          <w:jc w:val="center"/>
        </w:trPr>
        <w:tc>
          <w:tcPr>
            <w:tcW w:w="535" w:type="pct"/>
            <w:tcBorders>
              <w:top w:val="nil"/>
              <w:left w:val="nil"/>
              <w:bottom w:val="nil"/>
              <w:right w:val="nil"/>
            </w:tcBorders>
            <w:tcMar>
              <w:top w:w="120" w:type="dxa"/>
              <w:left w:w="120" w:type="dxa"/>
              <w:bottom w:w="120" w:type="dxa"/>
              <w:right w:w="120" w:type="dxa"/>
            </w:tcMar>
            <w:vAlign w:val="center"/>
          </w:tcPr>
          <w:p w14:paraId="44ED5DC7">
            <w:pPr>
              <w:pStyle w:val="5"/>
              <w:spacing w:before="20" w:after="20" w:line="240" w:lineRule="auto"/>
              <w:ind w:left="0" w:leftChars="0" w:firstLine="0" w:firstLineChars="0"/>
              <w:jc w:val="center"/>
              <w:rPr>
                <w:rFonts w:cstheme="minorBidi"/>
                <w:b/>
                <w:bCs/>
                <w:kern w:val="2"/>
                <w:sz w:val="18"/>
                <w:szCs w:val="18"/>
              </w:rPr>
            </w:pPr>
            <w:r>
              <w:rPr>
                <w:rFonts w:hint="eastAsia" w:cstheme="minorBidi"/>
                <w:b/>
                <w:bCs/>
                <w:kern w:val="2"/>
                <w:sz w:val="18"/>
                <w:szCs w:val="18"/>
                <w:lang w:eastAsia="zh-CN"/>
              </w:rPr>
              <w:t xml:space="preserve">Rule </w:t>
            </w:r>
            <w:r>
              <w:rPr>
                <w:rFonts w:hint="eastAsia" w:cstheme="minorBidi"/>
                <w:b/>
                <w:bCs/>
                <w:kern w:val="2"/>
                <w:sz w:val="18"/>
                <w:szCs w:val="18"/>
              </w:rPr>
              <w:t> 9</w:t>
            </w:r>
          </w:p>
        </w:tc>
        <w:tc>
          <w:tcPr>
            <w:tcW w:w="1388" w:type="pct"/>
            <w:tcBorders>
              <w:top w:val="nil"/>
              <w:left w:val="nil"/>
              <w:bottom w:val="nil"/>
              <w:right w:val="nil"/>
            </w:tcBorders>
            <w:tcMar>
              <w:top w:w="120" w:type="dxa"/>
              <w:left w:w="120" w:type="dxa"/>
              <w:bottom w:w="120" w:type="dxa"/>
              <w:right w:w="120" w:type="dxa"/>
            </w:tcMar>
            <w:vAlign w:val="center"/>
          </w:tcPr>
          <w:p w14:paraId="087DC1AD">
            <w:pPr>
              <w:pStyle w:val="5"/>
              <w:spacing w:before="20" w:after="20" w:line="240" w:lineRule="auto"/>
              <w:ind w:left="0" w:leftChars="0" w:firstLine="0" w:firstLineChars="0"/>
              <w:jc w:val="center"/>
              <w:rPr>
                <w:rFonts w:cstheme="minorBidi"/>
                <w:kern w:val="2"/>
                <w:sz w:val="18"/>
                <w:szCs w:val="18"/>
              </w:rPr>
            </w:pPr>
            <w:r>
              <w:rPr>
                <w:rFonts w:hint="eastAsia" w:cstheme="minorBidi"/>
                <w:kern w:val="2"/>
                <w:sz w:val="18"/>
                <w:szCs w:val="18"/>
              </w:rPr>
              <w:t>BI-RADS classification required</w:t>
            </w:r>
          </w:p>
        </w:tc>
        <w:tc>
          <w:tcPr>
            <w:tcW w:w="884" w:type="pct"/>
            <w:tcBorders>
              <w:top w:val="nil"/>
              <w:left w:val="nil"/>
              <w:bottom w:val="nil"/>
              <w:right w:val="nil"/>
            </w:tcBorders>
            <w:tcMar>
              <w:top w:w="120" w:type="dxa"/>
              <w:left w:w="120" w:type="dxa"/>
              <w:bottom w:w="120" w:type="dxa"/>
              <w:right w:w="120" w:type="dxa"/>
            </w:tcMar>
            <w:vAlign w:val="center"/>
          </w:tcPr>
          <w:p w14:paraId="3311E47B">
            <w:pPr>
              <w:pStyle w:val="5"/>
              <w:spacing w:before="20" w:after="20" w:line="240" w:lineRule="auto"/>
              <w:ind w:left="0" w:leftChars="0" w:firstLine="0" w:firstLineChars="0"/>
              <w:jc w:val="center"/>
              <w:rPr>
                <w:rFonts w:cstheme="minorBidi"/>
                <w:kern w:val="2"/>
                <w:sz w:val="18"/>
                <w:szCs w:val="18"/>
              </w:rPr>
            </w:pPr>
            <w:r>
              <w:rPr>
                <w:rFonts w:hint="eastAsia" w:cstheme="minorBidi"/>
                <w:kern w:val="2"/>
                <w:sz w:val="18"/>
                <w:szCs w:val="18"/>
              </w:rPr>
              <w:t>161</w:t>
            </w:r>
          </w:p>
        </w:tc>
        <w:tc>
          <w:tcPr>
            <w:tcW w:w="761" w:type="pct"/>
            <w:tcBorders>
              <w:top w:val="nil"/>
              <w:left w:val="nil"/>
              <w:bottom w:val="nil"/>
              <w:right w:val="nil"/>
            </w:tcBorders>
            <w:tcMar>
              <w:top w:w="120" w:type="dxa"/>
              <w:left w:w="120" w:type="dxa"/>
              <w:bottom w:w="120" w:type="dxa"/>
              <w:right w:w="120" w:type="dxa"/>
            </w:tcMar>
            <w:vAlign w:val="center"/>
          </w:tcPr>
          <w:p w14:paraId="29CFFE0B">
            <w:pPr>
              <w:pStyle w:val="5"/>
              <w:spacing w:before="20" w:after="20" w:line="240" w:lineRule="auto"/>
              <w:ind w:left="0" w:leftChars="0" w:firstLine="0" w:firstLineChars="0"/>
              <w:jc w:val="center"/>
              <w:rPr>
                <w:rFonts w:cstheme="minorBidi"/>
                <w:kern w:val="2"/>
                <w:sz w:val="18"/>
                <w:szCs w:val="18"/>
              </w:rPr>
            </w:pPr>
            <w:r>
              <w:rPr>
                <w:rFonts w:hint="eastAsia" w:cstheme="minorBidi"/>
                <w:kern w:val="2"/>
                <w:sz w:val="18"/>
                <w:szCs w:val="18"/>
              </w:rPr>
              <w:t>30</w:t>
            </w:r>
          </w:p>
        </w:tc>
        <w:tc>
          <w:tcPr>
            <w:tcW w:w="807" w:type="pct"/>
            <w:tcBorders>
              <w:top w:val="nil"/>
              <w:left w:val="nil"/>
              <w:bottom w:val="nil"/>
              <w:right w:val="nil"/>
            </w:tcBorders>
            <w:tcMar>
              <w:top w:w="120" w:type="dxa"/>
              <w:left w:w="120" w:type="dxa"/>
              <w:bottom w:w="120" w:type="dxa"/>
              <w:right w:w="120" w:type="dxa"/>
            </w:tcMar>
            <w:vAlign w:val="center"/>
          </w:tcPr>
          <w:p w14:paraId="0C38CDE9">
            <w:pPr>
              <w:pStyle w:val="5"/>
              <w:spacing w:before="20" w:after="20" w:line="240" w:lineRule="auto"/>
              <w:ind w:left="0" w:leftChars="0" w:firstLine="0" w:firstLineChars="0"/>
              <w:jc w:val="center"/>
              <w:rPr>
                <w:rFonts w:cstheme="minorBidi"/>
                <w:kern w:val="2"/>
                <w:sz w:val="18"/>
                <w:szCs w:val="18"/>
              </w:rPr>
            </w:pPr>
            <w:r>
              <w:rPr>
                <w:rFonts w:hint="eastAsia" w:cstheme="minorBidi"/>
                <w:kern w:val="2"/>
                <w:sz w:val="18"/>
                <w:szCs w:val="18"/>
              </w:rPr>
              <w:t>30</w:t>
            </w:r>
          </w:p>
        </w:tc>
        <w:tc>
          <w:tcPr>
            <w:tcW w:w="623" w:type="pct"/>
            <w:tcBorders>
              <w:top w:val="nil"/>
              <w:left w:val="nil"/>
              <w:bottom w:val="nil"/>
              <w:right w:val="nil"/>
            </w:tcBorders>
            <w:tcMar>
              <w:top w:w="120" w:type="dxa"/>
              <w:left w:w="120" w:type="dxa"/>
              <w:bottom w:w="120" w:type="dxa"/>
              <w:right w:w="120" w:type="dxa"/>
            </w:tcMar>
            <w:vAlign w:val="center"/>
          </w:tcPr>
          <w:p w14:paraId="6D0E5FFD">
            <w:pPr>
              <w:pStyle w:val="5"/>
              <w:spacing w:before="20" w:after="20" w:line="240" w:lineRule="auto"/>
              <w:ind w:left="0" w:leftChars="0" w:firstLine="0" w:firstLineChars="0"/>
              <w:jc w:val="center"/>
              <w:rPr>
                <w:rFonts w:cstheme="minorBidi"/>
                <w:kern w:val="2"/>
                <w:sz w:val="18"/>
                <w:szCs w:val="18"/>
              </w:rPr>
            </w:pPr>
            <w:r>
              <w:rPr>
                <w:rFonts w:hint="eastAsia" w:cstheme="minorBidi"/>
                <w:kern w:val="2"/>
                <w:sz w:val="18"/>
                <w:szCs w:val="18"/>
              </w:rPr>
              <w:t>1.00</w:t>
            </w:r>
          </w:p>
        </w:tc>
      </w:tr>
      <w:tr w14:paraId="42024305">
        <w:tblPrEx>
          <w:tblCellMar>
            <w:top w:w="0" w:type="dxa"/>
            <w:left w:w="0" w:type="dxa"/>
            <w:bottom w:w="0" w:type="dxa"/>
            <w:right w:w="0" w:type="dxa"/>
          </w:tblCellMar>
        </w:tblPrEx>
        <w:trPr>
          <w:trHeight w:val="397" w:hRule="atLeast"/>
          <w:jc w:val="center"/>
        </w:trPr>
        <w:tc>
          <w:tcPr>
            <w:tcW w:w="535" w:type="pct"/>
            <w:tcBorders>
              <w:top w:val="nil"/>
              <w:left w:val="nil"/>
              <w:bottom w:val="nil"/>
              <w:right w:val="nil"/>
            </w:tcBorders>
            <w:tcMar>
              <w:top w:w="120" w:type="dxa"/>
              <w:left w:w="120" w:type="dxa"/>
              <w:bottom w:w="120" w:type="dxa"/>
              <w:right w:w="120" w:type="dxa"/>
            </w:tcMar>
            <w:vAlign w:val="center"/>
          </w:tcPr>
          <w:p w14:paraId="791F1E98">
            <w:pPr>
              <w:pStyle w:val="5"/>
              <w:spacing w:before="20" w:after="20" w:line="240" w:lineRule="auto"/>
              <w:ind w:left="0" w:leftChars="0" w:firstLine="0" w:firstLineChars="0"/>
              <w:jc w:val="center"/>
              <w:rPr>
                <w:rFonts w:cstheme="minorBidi"/>
                <w:b/>
                <w:bCs/>
                <w:kern w:val="2"/>
                <w:sz w:val="18"/>
                <w:szCs w:val="18"/>
              </w:rPr>
            </w:pPr>
            <w:r>
              <w:rPr>
                <w:rFonts w:hint="eastAsia" w:cstheme="minorBidi"/>
                <w:b/>
                <w:bCs/>
                <w:kern w:val="2"/>
                <w:sz w:val="18"/>
                <w:szCs w:val="18"/>
                <w:lang w:eastAsia="zh-CN"/>
              </w:rPr>
              <w:t xml:space="preserve">Rule </w:t>
            </w:r>
            <w:r>
              <w:rPr>
                <w:rFonts w:hint="eastAsia" w:cstheme="minorBidi"/>
                <w:b/>
                <w:bCs/>
                <w:kern w:val="2"/>
                <w:sz w:val="18"/>
                <w:szCs w:val="18"/>
              </w:rPr>
              <w:t> 13</w:t>
            </w:r>
          </w:p>
        </w:tc>
        <w:tc>
          <w:tcPr>
            <w:tcW w:w="1388" w:type="pct"/>
            <w:tcBorders>
              <w:top w:val="nil"/>
              <w:left w:val="nil"/>
              <w:bottom w:val="nil"/>
              <w:right w:val="nil"/>
            </w:tcBorders>
            <w:tcMar>
              <w:top w:w="120" w:type="dxa"/>
              <w:left w:w="120" w:type="dxa"/>
              <w:bottom w:w="120" w:type="dxa"/>
              <w:right w:w="120" w:type="dxa"/>
            </w:tcMar>
            <w:vAlign w:val="center"/>
          </w:tcPr>
          <w:p w14:paraId="34028FE6">
            <w:pPr>
              <w:pStyle w:val="5"/>
              <w:spacing w:before="20" w:after="20" w:line="240" w:lineRule="auto"/>
              <w:ind w:left="0" w:leftChars="0" w:firstLine="0" w:firstLineChars="0"/>
              <w:jc w:val="center"/>
              <w:rPr>
                <w:rFonts w:cstheme="minorBidi"/>
                <w:kern w:val="2"/>
                <w:sz w:val="18"/>
                <w:szCs w:val="18"/>
              </w:rPr>
            </w:pPr>
            <w:r>
              <w:rPr>
                <w:rFonts w:hint="eastAsia" w:cstheme="minorBidi"/>
                <w:kern w:val="2"/>
                <w:sz w:val="18"/>
                <w:szCs w:val="18"/>
              </w:rPr>
              <w:t>Gender-anatomical feature conflict</w:t>
            </w:r>
          </w:p>
        </w:tc>
        <w:tc>
          <w:tcPr>
            <w:tcW w:w="884" w:type="pct"/>
            <w:tcBorders>
              <w:top w:val="nil"/>
              <w:left w:val="nil"/>
              <w:bottom w:val="nil"/>
              <w:right w:val="nil"/>
            </w:tcBorders>
            <w:tcMar>
              <w:top w:w="120" w:type="dxa"/>
              <w:left w:w="120" w:type="dxa"/>
              <w:bottom w:w="120" w:type="dxa"/>
              <w:right w:w="120" w:type="dxa"/>
            </w:tcMar>
            <w:vAlign w:val="center"/>
          </w:tcPr>
          <w:p w14:paraId="72777F6F">
            <w:pPr>
              <w:pStyle w:val="5"/>
              <w:spacing w:before="20" w:after="20" w:line="240" w:lineRule="auto"/>
              <w:ind w:left="0" w:leftChars="0" w:firstLine="0" w:firstLineChars="0"/>
              <w:jc w:val="center"/>
              <w:rPr>
                <w:rFonts w:cstheme="minorBidi"/>
                <w:kern w:val="2"/>
                <w:sz w:val="18"/>
                <w:szCs w:val="18"/>
              </w:rPr>
            </w:pPr>
            <w:r>
              <w:rPr>
                <w:rFonts w:hint="eastAsia" w:cstheme="minorBidi"/>
                <w:kern w:val="2"/>
                <w:sz w:val="18"/>
                <w:szCs w:val="18"/>
              </w:rPr>
              <w:t>100</w:t>
            </w:r>
          </w:p>
        </w:tc>
        <w:tc>
          <w:tcPr>
            <w:tcW w:w="761" w:type="pct"/>
            <w:tcBorders>
              <w:top w:val="nil"/>
              <w:left w:val="nil"/>
              <w:bottom w:val="nil"/>
              <w:right w:val="nil"/>
            </w:tcBorders>
            <w:tcMar>
              <w:top w:w="120" w:type="dxa"/>
              <w:left w:w="120" w:type="dxa"/>
              <w:bottom w:w="120" w:type="dxa"/>
              <w:right w:w="120" w:type="dxa"/>
            </w:tcMar>
            <w:vAlign w:val="center"/>
          </w:tcPr>
          <w:p w14:paraId="591A5E63">
            <w:pPr>
              <w:pStyle w:val="5"/>
              <w:spacing w:before="20" w:after="20" w:line="240" w:lineRule="auto"/>
              <w:ind w:left="0" w:leftChars="0" w:firstLine="0" w:firstLineChars="0"/>
              <w:jc w:val="center"/>
              <w:rPr>
                <w:rFonts w:cstheme="minorBidi"/>
                <w:kern w:val="2"/>
                <w:sz w:val="18"/>
                <w:szCs w:val="18"/>
              </w:rPr>
            </w:pPr>
            <w:r>
              <w:rPr>
                <w:rFonts w:hint="eastAsia" w:cstheme="minorBidi"/>
                <w:kern w:val="2"/>
                <w:sz w:val="18"/>
                <w:szCs w:val="18"/>
              </w:rPr>
              <w:t>30</w:t>
            </w:r>
          </w:p>
        </w:tc>
        <w:tc>
          <w:tcPr>
            <w:tcW w:w="807" w:type="pct"/>
            <w:tcBorders>
              <w:top w:val="nil"/>
              <w:left w:val="nil"/>
              <w:bottom w:val="nil"/>
              <w:right w:val="nil"/>
            </w:tcBorders>
            <w:tcMar>
              <w:top w:w="120" w:type="dxa"/>
              <w:left w:w="120" w:type="dxa"/>
              <w:bottom w:w="120" w:type="dxa"/>
              <w:right w:w="120" w:type="dxa"/>
            </w:tcMar>
            <w:vAlign w:val="center"/>
          </w:tcPr>
          <w:p w14:paraId="426B2597">
            <w:pPr>
              <w:pStyle w:val="5"/>
              <w:spacing w:before="20" w:after="20" w:line="240" w:lineRule="auto"/>
              <w:ind w:left="0" w:leftChars="0" w:firstLine="0" w:firstLineChars="0"/>
              <w:jc w:val="center"/>
              <w:rPr>
                <w:rFonts w:cstheme="minorBidi"/>
                <w:kern w:val="2"/>
                <w:sz w:val="18"/>
                <w:szCs w:val="18"/>
              </w:rPr>
            </w:pPr>
            <w:r>
              <w:rPr>
                <w:rFonts w:hint="eastAsia" w:cstheme="minorBidi"/>
                <w:kern w:val="2"/>
                <w:sz w:val="18"/>
                <w:szCs w:val="18"/>
              </w:rPr>
              <w:t>30</w:t>
            </w:r>
          </w:p>
        </w:tc>
        <w:tc>
          <w:tcPr>
            <w:tcW w:w="623" w:type="pct"/>
            <w:tcBorders>
              <w:top w:val="nil"/>
              <w:left w:val="nil"/>
              <w:bottom w:val="nil"/>
              <w:right w:val="nil"/>
            </w:tcBorders>
            <w:tcMar>
              <w:top w:w="120" w:type="dxa"/>
              <w:left w:w="120" w:type="dxa"/>
              <w:bottom w:w="120" w:type="dxa"/>
              <w:right w:w="120" w:type="dxa"/>
            </w:tcMar>
            <w:vAlign w:val="center"/>
          </w:tcPr>
          <w:p w14:paraId="483E2B89">
            <w:pPr>
              <w:pStyle w:val="5"/>
              <w:spacing w:before="20" w:after="20" w:line="240" w:lineRule="auto"/>
              <w:ind w:left="0" w:leftChars="0" w:firstLine="0" w:firstLineChars="0"/>
              <w:jc w:val="center"/>
              <w:rPr>
                <w:rFonts w:cstheme="minorBidi"/>
                <w:kern w:val="2"/>
                <w:sz w:val="18"/>
                <w:szCs w:val="18"/>
              </w:rPr>
            </w:pPr>
            <w:r>
              <w:rPr>
                <w:rFonts w:hint="eastAsia" w:cstheme="minorBidi"/>
                <w:kern w:val="2"/>
                <w:sz w:val="18"/>
                <w:szCs w:val="18"/>
              </w:rPr>
              <w:t>1.00</w:t>
            </w:r>
          </w:p>
        </w:tc>
      </w:tr>
      <w:tr w14:paraId="694E0BA2">
        <w:tblPrEx>
          <w:tblCellMar>
            <w:top w:w="0" w:type="dxa"/>
            <w:left w:w="0" w:type="dxa"/>
            <w:bottom w:w="0" w:type="dxa"/>
            <w:right w:w="0" w:type="dxa"/>
          </w:tblCellMar>
        </w:tblPrEx>
        <w:trPr>
          <w:trHeight w:val="397" w:hRule="atLeast"/>
          <w:jc w:val="center"/>
        </w:trPr>
        <w:tc>
          <w:tcPr>
            <w:tcW w:w="535" w:type="pct"/>
            <w:tcBorders>
              <w:top w:val="nil"/>
              <w:left w:val="nil"/>
              <w:bottom w:val="single" w:color="000000" w:themeColor="text1" w:sz="12" w:space="0"/>
              <w:right w:val="nil"/>
            </w:tcBorders>
            <w:tcMar>
              <w:top w:w="120" w:type="dxa"/>
              <w:left w:w="120" w:type="dxa"/>
              <w:bottom w:w="120" w:type="dxa"/>
              <w:right w:w="120" w:type="dxa"/>
            </w:tcMar>
            <w:vAlign w:val="center"/>
          </w:tcPr>
          <w:p w14:paraId="0FF3B7BE">
            <w:pPr>
              <w:pStyle w:val="5"/>
              <w:spacing w:before="20" w:after="20" w:line="240" w:lineRule="auto"/>
              <w:ind w:left="0" w:leftChars="0" w:firstLine="0" w:firstLineChars="0"/>
              <w:jc w:val="center"/>
              <w:rPr>
                <w:rFonts w:cstheme="minorBidi"/>
                <w:b/>
                <w:bCs/>
                <w:kern w:val="2"/>
                <w:sz w:val="18"/>
                <w:szCs w:val="18"/>
              </w:rPr>
            </w:pPr>
            <w:r>
              <w:rPr>
                <w:rFonts w:hint="eastAsia" w:cstheme="minorBidi"/>
                <w:b/>
                <w:bCs/>
                <w:kern w:val="2"/>
                <w:sz w:val="18"/>
                <w:szCs w:val="18"/>
                <w:lang w:eastAsia="zh-CN"/>
              </w:rPr>
              <w:t>Total</w:t>
            </w:r>
          </w:p>
        </w:tc>
        <w:tc>
          <w:tcPr>
            <w:tcW w:w="1388" w:type="pct"/>
            <w:tcBorders>
              <w:top w:val="nil"/>
              <w:left w:val="nil"/>
              <w:bottom w:val="single" w:color="000000" w:themeColor="text1" w:sz="12" w:space="0"/>
              <w:right w:val="nil"/>
            </w:tcBorders>
            <w:tcMar>
              <w:top w:w="120" w:type="dxa"/>
              <w:left w:w="120" w:type="dxa"/>
              <w:bottom w:w="120" w:type="dxa"/>
              <w:right w:w="120" w:type="dxa"/>
            </w:tcMar>
            <w:vAlign w:val="center"/>
          </w:tcPr>
          <w:p w14:paraId="1C493F8D">
            <w:pPr>
              <w:pStyle w:val="5"/>
              <w:spacing w:before="20" w:after="20" w:line="240" w:lineRule="auto"/>
              <w:ind w:left="0" w:leftChars="0" w:firstLine="0" w:firstLineChars="0"/>
              <w:jc w:val="center"/>
              <w:rPr>
                <w:rFonts w:cstheme="minorBidi"/>
                <w:kern w:val="2"/>
                <w:sz w:val="18"/>
                <w:szCs w:val="18"/>
              </w:rPr>
            </w:pPr>
            <w:r>
              <w:rPr>
                <w:rFonts w:hint="eastAsia" w:cstheme="minorBidi"/>
                <w:kern w:val="2"/>
                <w:sz w:val="18"/>
                <w:szCs w:val="18"/>
              </w:rPr>
              <w:t>——</w:t>
            </w:r>
          </w:p>
        </w:tc>
        <w:tc>
          <w:tcPr>
            <w:tcW w:w="884" w:type="pct"/>
            <w:tcBorders>
              <w:top w:val="nil"/>
              <w:left w:val="nil"/>
              <w:bottom w:val="single" w:color="000000" w:themeColor="text1" w:sz="12" w:space="0"/>
              <w:right w:val="nil"/>
            </w:tcBorders>
            <w:tcMar>
              <w:top w:w="120" w:type="dxa"/>
              <w:left w:w="120" w:type="dxa"/>
              <w:bottom w:w="120" w:type="dxa"/>
              <w:right w:w="120" w:type="dxa"/>
            </w:tcMar>
            <w:vAlign w:val="center"/>
          </w:tcPr>
          <w:p w14:paraId="359A0C74">
            <w:pPr>
              <w:pStyle w:val="5"/>
              <w:spacing w:before="20" w:after="20" w:line="240" w:lineRule="auto"/>
              <w:ind w:left="0" w:leftChars="0" w:firstLine="0" w:firstLineChars="0"/>
              <w:jc w:val="center"/>
              <w:rPr>
                <w:rFonts w:cstheme="minorBidi"/>
                <w:kern w:val="2"/>
                <w:sz w:val="18"/>
                <w:szCs w:val="18"/>
              </w:rPr>
            </w:pPr>
            <w:r>
              <w:rPr>
                <w:rFonts w:hint="eastAsia" w:cstheme="minorBidi"/>
                <w:kern w:val="2"/>
                <w:sz w:val="18"/>
                <w:szCs w:val="18"/>
              </w:rPr>
              <w:t>1261</w:t>
            </w:r>
          </w:p>
        </w:tc>
        <w:tc>
          <w:tcPr>
            <w:tcW w:w="761" w:type="pct"/>
            <w:tcBorders>
              <w:top w:val="nil"/>
              <w:left w:val="nil"/>
              <w:bottom w:val="single" w:color="000000" w:themeColor="text1" w:sz="12" w:space="0"/>
              <w:right w:val="nil"/>
            </w:tcBorders>
            <w:tcMar>
              <w:top w:w="120" w:type="dxa"/>
              <w:left w:w="120" w:type="dxa"/>
              <w:bottom w:w="120" w:type="dxa"/>
              <w:right w:w="120" w:type="dxa"/>
            </w:tcMar>
            <w:vAlign w:val="center"/>
          </w:tcPr>
          <w:p w14:paraId="04F038D4">
            <w:pPr>
              <w:pStyle w:val="5"/>
              <w:spacing w:before="20" w:after="20" w:line="240" w:lineRule="auto"/>
              <w:ind w:left="0" w:leftChars="0" w:firstLine="0" w:firstLineChars="0"/>
              <w:jc w:val="center"/>
              <w:rPr>
                <w:rFonts w:cstheme="minorBidi"/>
                <w:kern w:val="2"/>
                <w:sz w:val="18"/>
                <w:szCs w:val="18"/>
              </w:rPr>
            </w:pPr>
            <w:r>
              <w:rPr>
                <w:rFonts w:hint="eastAsia" w:cstheme="minorBidi"/>
                <w:kern w:val="2"/>
                <w:sz w:val="18"/>
                <w:szCs w:val="18"/>
              </w:rPr>
              <w:t>120</w:t>
            </w:r>
          </w:p>
        </w:tc>
        <w:tc>
          <w:tcPr>
            <w:tcW w:w="807" w:type="pct"/>
            <w:tcBorders>
              <w:top w:val="nil"/>
              <w:left w:val="nil"/>
              <w:bottom w:val="single" w:color="000000" w:themeColor="text1" w:sz="12" w:space="0"/>
              <w:right w:val="nil"/>
            </w:tcBorders>
            <w:tcMar>
              <w:top w:w="120" w:type="dxa"/>
              <w:left w:w="120" w:type="dxa"/>
              <w:bottom w:w="120" w:type="dxa"/>
              <w:right w:w="120" w:type="dxa"/>
            </w:tcMar>
            <w:vAlign w:val="center"/>
          </w:tcPr>
          <w:p w14:paraId="5FB453F6">
            <w:pPr>
              <w:pStyle w:val="5"/>
              <w:spacing w:before="20" w:after="20" w:line="240" w:lineRule="auto"/>
              <w:ind w:left="0" w:leftChars="0" w:firstLine="0" w:firstLineChars="0"/>
              <w:jc w:val="center"/>
              <w:rPr>
                <w:rFonts w:cstheme="minorBidi"/>
                <w:kern w:val="2"/>
                <w:sz w:val="18"/>
                <w:szCs w:val="18"/>
              </w:rPr>
            </w:pPr>
            <w:r>
              <w:rPr>
                <w:rFonts w:hint="eastAsia" w:cstheme="minorBidi"/>
                <w:kern w:val="2"/>
                <w:sz w:val="18"/>
                <w:szCs w:val="18"/>
              </w:rPr>
              <w:t>115</w:t>
            </w:r>
          </w:p>
        </w:tc>
        <w:tc>
          <w:tcPr>
            <w:tcW w:w="623" w:type="pct"/>
            <w:tcBorders>
              <w:top w:val="nil"/>
              <w:left w:val="nil"/>
              <w:bottom w:val="single" w:color="000000" w:themeColor="text1" w:sz="12" w:space="0"/>
              <w:right w:val="nil"/>
            </w:tcBorders>
            <w:tcMar>
              <w:top w:w="120" w:type="dxa"/>
              <w:left w:w="120" w:type="dxa"/>
              <w:bottom w:w="120" w:type="dxa"/>
              <w:right w:w="120" w:type="dxa"/>
            </w:tcMar>
            <w:vAlign w:val="center"/>
          </w:tcPr>
          <w:p w14:paraId="2831863D">
            <w:pPr>
              <w:pStyle w:val="5"/>
              <w:spacing w:before="20" w:after="20" w:line="240" w:lineRule="auto"/>
              <w:ind w:left="0" w:leftChars="0" w:firstLine="0" w:firstLineChars="0"/>
              <w:jc w:val="center"/>
              <w:rPr>
                <w:rFonts w:cstheme="minorBidi"/>
                <w:kern w:val="2"/>
                <w:sz w:val="18"/>
                <w:szCs w:val="18"/>
              </w:rPr>
            </w:pPr>
            <w:r>
              <w:rPr>
                <w:rFonts w:hint="eastAsia" w:cstheme="minorBidi"/>
                <w:kern w:val="2"/>
                <w:sz w:val="18"/>
                <w:szCs w:val="18"/>
              </w:rPr>
              <w:t>0.958</w:t>
            </w:r>
          </w:p>
        </w:tc>
      </w:tr>
    </w:tbl>
    <w:p w14:paraId="7F483DF9">
      <w:pPr>
        <w:ind w:left="0" w:leftChars="0" w:firstLine="0" w:firstLineChars="0"/>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Helvetica">
    <w:altName w:val="Arial"/>
    <w:panose1 w:val="00000000000000000000"/>
    <w:charset w:val="00"/>
    <w:family w:val="auto"/>
    <w:pitch w:val="default"/>
    <w:sig w:usb0="00000000" w:usb1="00000000" w:usb2="00000000" w:usb3="00000000" w:csb0="0000019F" w:csb1="00000000"/>
  </w:font>
  <w:font w:name="Yu Gothic UI">
    <w:panose1 w:val="020B05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F0F4A"/>
    <w:rsid w:val="56B54889"/>
    <w:rsid w:val="7D6200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80" w:lineRule="exact"/>
      <w:ind w:firstLine="723" w:firstLineChars="200"/>
      <w:jc w:val="both"/>
    </w:pPr>
    <w:rPr>
      <w:rFonts w:ascii="Times New Roman" w:hAnsi="Times New Roman" w:eastAsia="宋体" w:cstheme="minorBidi"/>
      <w:kern w:val="2"/>
      <w:sz w:val="21"/>
      <w:szCs w:val="24"/>
      <w:lang w:val="en-US" w:eastAsia="zh-CN" w:bidi="ar-SA"/>
    </w:rPr>
  </w:style>
  <w:style w:type="paragraph" w:styleId="2">
    <w:name w:val="heading 1"/>
    <w:basedOn w:val="1"/>
    <w:next w:val="1"/>
    <w:qFormat/>
    <w:uiPriority w:val="9"/>
    <w:pPr>
      <w:spacing w:after="120" w:line="240" w:lineRule="auto"/>
      <w:outlineLvl w:val="0"/>
    </w:pPr>
    <w:rPr>
      <w:rFonts w:ascii="Arial" w:hAnsi="Arial" w:eastAsia="MS Mincho" w:cs="Helvetica"/>
      <w:b/>
      <w:caps/>
      <w:color w:val="AB4C4C"/>
      <w:sz w:val="20"/>
      <w:szCs w:val="20"/>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semiHidden/>
    <w:unhideWhenUsed/>
    <w:qFormat/>
    <w:uiPriority w:val="99"/>
    <w:rPr>
      <w:rFonts w:ascii="Times New Roman" w:hAnsi="Times New Roman" w:cs="Times New Roman"/>
      <w:sz w:val="24"/>
      <w:szCs w:val="24"/>
    </w:rPr>
  </w:style>
  <w:style w:type="table" w:styleId="7">
    <w:name w:val="Table Grid"/>
    <w:basedOn w:val="6"/>
    <w:qFormat/>
    <w:uiPriority w:val="59"/>
    <w:rPr>
      <w:rFonts w:eastAsiaTheme="minorEastAsia"/>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图片"/>
    <w:basedOn w:val="1"/>
    <w:qFormat/>
    <w:uiPriority w:val="0"/>
    <w:pPr>
      <w:spacing w:line="216" w:lineRule="auto"/>
      <w:ind w:firstLine="0" w:firstLineChars="0"/>
      <w:jc w:val="center"/>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2023-03-21T11:44:00Z</dcterms:created>
  <dc:creator>86180</dc:creator>
  <cp:lastModifiedBy>姜铎铎宁宁宁</cp:lastModifiedBy>
  <dcterms:modified xsi:type="dcterms:W3CDTF">2026-08-11T06:32:40Z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CAFC6E502817437FB92DAA26A4D18C86_12</vt:lpwstr>
  </property>
  <property fmtid="{D5CDD505-2E9C-101B-9397-08002B2CF9AE}" pid="4" name="KSOTemplateDocerSaveRecord">
    <vt:lpwstr>eyJoZGlkIjoiYTZhM2VkN2Q2MjQzOTYyODdkZjUzYmYwN2I2N2E5ODIiLCJ1c2VySWQiOiIxMDQ5NzQwNjExIn0=</vt:lpwstr>
  </property>
</Properties>
</file>