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E95E" w14:textId="77777777" w:rsidR="00B75BBD" w:rsidRPr="006C4C2B" w:rsidRDefault="00B75BBD" w:rsidP="00B75BBD">
      <w:pPr>
        <w:widowControl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C2B">
        <w:rPr>
          <w:rFonts w:ascii="Times New Roman" w:hAnsi="Times New Roman" w:cs="Times New Roman"/>
          <w:b/>
          <w:sz w:val="28"/>
          <w:szCs w:val="28"/>
        </w:rPr>
        <w:t>Supplement</w:t>
      </w:r>
    </w:p>
    <w:p w14:paraId="7BBB8FE4" w14:textId="77777777" w:rsidR="00B75BBD" w:rsidRDefault="00B75BBD" w:rsidP="00B75BBD">
      <w:pPr>
        <w:widowControl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58C0860" w14:textId="77777777" w:rsidR="00B75BBD" w:rsidRPr="00A60C3A" w:rsidRDefault="00B75BBD" w:rsidP="00B75BBD">
      <w:pPr>
        <w:widowControl w:val="0"/>
        <w:adjustRightInd w:val="0"/>
        <w:snapToGrid w:val="0"/>
        <w:spacing w:line="360" w:lineRule="auto"/>
        <w:jc w:val="both"/>
        <w:rPr>
          <w:rFonts w:ascii="Times New Roman" w:eastAsia="DFKai-SB" w:hAnsi="Times New Roman" w:cs="Times New Roman"/>
          <w:b/>
          <w:szCs w:val="24"/>
        </w:rPr>
      </w:pPr>
      <w:r w:rsidRPr="00A60C3A">
        <w:rPr>
          <w:rFonts w:ascii="Times New Roman" w:eastAsia="DFKai-SB" w:hAnsi="Times New Roman" w:cs="Times New Roman"/>
          <w:b/>
          <w:szCs w:val="24"/>
        </w:rPr>
        <w:t xml:space="preserve">Table </w:t>
      </w:r>
      <w:r>
        <w:rPr>
          <w:rFonts w:ascii="Times New Roman" w:eastAsia="DFKai-SB" w:hAnsi="Times New Roman" w:cs="Times New Roman"/>
          <w:b/>
          <w:szCs w:val="24"/>
        </w:rPr>
        <w:t>S</w:t>
      </w:r>
      <w:r w:rsidRPr="00A60C3A">
        <w:rPr>
          <w:rFonts w:ascii="Times New Roman" w:eastAsia="DFKai-SB" w:hAnsi="Times New Roman" w:cs="Times New Roman"/>
          <w:b/>
          <w:szCs w:val="24"/>
        </w:rPr>
        <w:t>1. Exposure assessment parameters</w:t>
      </w:r>
    </w:p>
    <w:tbl>
      <w:tblPr>
        <w:tblStyle w:val="TableGrid"/>
        <w:tblW w:w="940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2461"/>
        <w:gridCol w:w="2127"/>
        <w:gridCol w:w="1940"/>
        <w:gridCol w:w="1940"/>
      </w:tblGrid>
      <w:tr w:rsidR="00B75BBD" w:rsidRPr="00A60C3A" w14:paraId="0961C931" w14:textId="77777777" w:rsidTr="00F232A2">
        <w:trPr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A301A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2461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843E7F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5E5AF1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Unit</w:t>
            </w:r>
          </w:p>
        </w:tc>
        <w:tc>
          <w:tcPr>
            <w:tcW w:w="388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D389FE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Reference</w:t>
            </w:r>
          </w:p>
        </w:tc>
      </w:tr>
      <w:tr w:rsidR="00B75BBD" w:rsidRPr="00A60C3A" w14:paraId="119A7480" w14:textId="77777777" w:rsidTr="00F232A2">
        <w:trPr>
          <w:trHeight w:val="283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701048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2461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D4576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CEBF9E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19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9A0510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Child</w:t>
            </w:r>
          </w:p>
        </w:tc>
        <w:tc>
          <w:tcPr>
            <w:tcW w:w="19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C1099C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Adult</w:t>
            </w:r>
          </w:p>
        </w:tc>
      </w:tr>
      <w:tr w:rsidR="00B75BBD" w:rsidRPr="00A60C3A" w14:paraId="684135BD" w14:textId="77777777" w:rsidTr="00F232A2">
        <w:trPr>
          <w:trHeight w:val="454"/>
          <w:jc w:val="center"/>
        </w:trPr>
        <w:tc>
          <w:tcPr>
            <w:tcW w:w="941" w:type="dxa"/>
            <w:tcBorders>
              <w:top w:val="single" w:sz="12" w:space="0" w:color="auto"/>
              <w:bottom w:val="nil"/>
            </w:tcBorders>
            <w:vAlign w:val="center"/>
          </w:tcPr>
          <w:p w14:paraId="6D740945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</w:t>
            </w:r>
          </w:p>
        </w:tc>
        <w:tc>
          <w:tcPr>
            <w:tcW w:w="2461" w:type="dxa"/>
            <w:tcBorders>
              <w:top w:val="single" w:sz="12" w:space="0" w:color="auto"/>
              <w:bottom w:val="nil"/>
            </w:tcBorders>
            <w:vAlign w:val="center"/>
          </w:tcPr>
          <w:p w14:paraId="179493CE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Element concentration</w:t>
            </w:r>
          </w:p>
        </w:tc>
        <w:tc>
          <w:tcPr>
            <w:tcW w:w="2127" w:type="dxa"/>
            <w:tcBorders>
              <w:top w:val="single" w:sz="12" w:space="0" w:color="auto"/>
              <w:bottom w:val="nil"/>
            </w:tcBorders>
            <w:vAlign w:val="center"/>
          </w:tcPr>
          <w:p w14:paraId="39F70381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µg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m</w:t>
            </w:r>
            <w:r w:rsidRPr="00043C80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-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3</w:t>
            </w:r>
          </w:p>
        </w:tc>
        <w:tc>
          <w:tcPr>
            <w:tcW w:w="1940" w:type="dxa"/>
            <w:tcBorders>
              <w:top w:val="single" w:sz="12" w:space="0" w:color="auto"/>
              <w:bottom w:val="nil"/>
            </w:tcBorders>
            <w:vAlign w:val="center"/>
          </w:tcPr>
          <w:p w14:paraId="544E3225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940" w:type="dxa"/>
            <w:tcBorders>
              <w:top w:val="single" w:sz="12" w:space="0" w:color="auto"/>
              <w:bottom w:val="nil"/>
            </w:tcBorders>
            <w:vAlign w:val="center"/>
          </w:tcPr>
          <w:p w14:paraId="56E69DD1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75BBD" w:rsidRPr="00A60C3A" w14:paraId="2EF23165" w14:textId="77777777" w:rsidTr="00F232A2">
        <w:trPr>
          <w:trHeight w:val="454"/>
          <w:jc w:val="center"/>
        </w:trPr>
        <w:tc>
          <w:tcPr>
            <w:tcW w:w="941" w:type="dxa"/>
            <w:tcBorders>
              <w:top w:val="nil"/>
            </w:tcBorders>
            <w:vAlign w:val="center"/>
          </w:tcPr>
          <w:p w14:paraId="28B77332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IR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bscript"/>
              </w:rPr>
              <w:t>inh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20CB0F58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Inhalation rate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14:paraId="29187611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m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3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day</w:t>
            </w:r>
            <w:r w:rsidRPr="00043C80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-1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2A762E83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7.6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12E3243F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20</w:t>
            </w:r>
          </w:p>
        </w:tc>
      </w:tr>
      <w:tr w:rsidR="00B75BBD" w:rsidRPr="00A60C3A" w14:paraId="3D0D4B0A" w14:textId="77777777" w:rsidTr="00F232A2">
        <w:trPr>
          <w:trHeight w:val="454"/>
          <w:jc w:val="center"/>
        </w:trPr>
        <w:tc>
          <w:tcPr>
            <w:tcW w:w="941" w:type="dxa"/>
            <w:tcBorders>
              <w:top w:val="nil"/>
            </w:tcBorders>
            <w:vAlign w:val="center"/>
          </w:tcPr>
          <w:p w14:paraId="1C5DC57D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I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ngRc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546DFF10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P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article ingestion rate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14:paraId="1ADEDA90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mg day</w:t>
            </w:r>
            <w:r w:rsidRPr="00043C80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-1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7273804E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540E20CD" w14:textId="77777777" w:rsidR="00B75BBD" w:rsidRPr="00271C5B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271C5B"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5</w:t>
            </w:r>
            <w:r w:rsidRPr="00271C5B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0</w:t>
            </w:r>
          </w:p>
        </w:tc>
      </w:tr>
      <w:tr w:rsidR="00B75BBD" w:rsidRPr="00A60C3A" w14:paraId="674DA507" w14:textId="77777777" w:rsidTr="00F232A2">
        <w:trPr>
          <w:trHeight w:val="454"/>
          <w:jc w:val="center"/>
        </w:trPr>
        <w:tc>
          <w:tcPr>
            <w:tcW w:w="941" w:type="dxa"/>
            <w:tcBorders>
              <w:top w:val="nil"/>
            </w:tcBorders>
            <w:vAlign w:val="center"/>
          </w:tcPr>
          <w:p w14:paraId="42048E0F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SAc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43CA9D9B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E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xposed skin surface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14:paraId="4F0D1A13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cm</w:t>
            </w:r>
            <w:r w:rsidRPr="00043C80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2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44AE31C7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800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69B88831" w14:textId="77777777" w:rsidR="00B75BBD" w:rsidRPr="00271C5B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271C5B"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5</w:t>
            </w:r>
            <w:r w:rsidRPr="00271C5B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000</w:t>
            </w:r>
          </w:p>
        </w:tc>
      </w:tr>
      <w:tr w:rsidR="00B75BBD" w:rsidRPr="00A60C3A" w14:paraId="65C260BD" w14:textId="77777777" w:rsidTr="00F232A2">
        <w:trPr>
          <w:trHeight w:val="454"/>
          <w:jc w:val="center"/>
        </w:trPr>
        <w:tc>
          <w:tcPr>
            <w:tcW w:w="941" w:type="dxa"/>
            <w:tcBorders>
              <w:top w:val="nil"/>
            </w:tcBorders>
            <w:vAlign w:val="center"/>
          </w:tcPr>
          <w:p w14:paraId="28C0E698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A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Fc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0B5B2206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S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kin adherence factor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 w14:paraId="4234FAA0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mg cm</w:t>
            </w:r>
            <w:r w:rsidRPr="00043C80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-2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event</w:t>
            </w:r>
            <w:r w:rsidRPr="00043C80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-1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057F99AE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0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.02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0B375B9E" w14:textId="77777777" w:rsidR="00B75BBD" w:rsidRPr="00271C5B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271C5B">
              <w:rPr>
                <w:rFonts w:ascii="Times New Roman" w:eastAsia="DFKai-SB" w:hAnsi="Times New Roman" w:cs="Times New Roman" w:hint="eastAsia"/>
                <w:color w:val="000000"/>
                <w:kern w:val="0"/>
                <w:szCs w:val="24"/>
              </w:rPr>
              <w:t>0</w:t>
            </w:r>
            <w:r w:rsidRPr="00271C5B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.07</w:t>
            </w:r>
          </w:p>
        </w:tc>
      </w:tr>
      <w:tr w:rsidR="00B75BBD" w:rsidRPr="00A60C3A" w14:paraId="1B02A620" w14:textId="77777777" w:rsidTr="00F232A2">
        <w:trPr>
          <w:trHeight w:val="454"/>
          <w:jc w:val="center"/>
        </w:trPr>
        <w:tc>
          <w:tcPr>
            <w:tcW w:w="941" w:type="dxa"/>
            <w:tcBorders>
              <w:bottom w:val="nil"/>
            </w:tcBorders>
            <w:vAlign w:val="center"/>
          </w:tcPr>
          <w:p w14:paraId="6D06102B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BW</w:t>
            </w:r>
          </w:p>
        </w:tc>
        <w:tc>
          <w:tcPr>
            <w:tcW w:w="2461" w:type="dxa"/>
            <w:tcBorders>
              <w:bottom w:val="nil"/>
            </w:tcBorders>
            <w:vAlign w:val="center"/>
          </w:tcPr>
          <w:p w14:paraId="1CA735D6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B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ody weight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14:paraId="55C92217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kg</w:t>
            </w:r>
          </w:p>
        </w:tc>
        <w:tc>
          <w:tcPr>
            <w:tcW w:w="1940" w:type="dxa"/>
            <w:tcBorders>
              <w:bottom w:val="nil"/>
            </w:tcBorders>
            <w:vAlign w:val="center"/>
          </w:tcPr>
          <w:p w14:paraId="202DB3E9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940" w:type="dxa"/>
            <w:tcBorders>
              <w:bottom w:val="nil"/>
            </w:tcBorders>
            <w:vAlign w:val="center"/>
          </w:tcPr>
          <w:p w14:paraId="145BA62C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70</w:t>
            </w:r>
          </w:p>
        </w:tc>
      </w:tr>
      <w:tr w:rsidR="00B75BBD" w:rsidRPr="00A60C3A" w14:paraId="6EC4BEDF" w14:textId="77777777" w:rsidTr="00F232A2">
        <w:trPr>
          <w:trHeight w:val="454"/>
          <w:jc w:val="center"/>
        </w:trPr>
        <w:tc>
          <w:tcPr>
            <w:tcW w:w="941" w:type="dxa"/>
            <w:vAlign w:val="center"/>
          </w:tcPr>
          <w:p w14:paraId="4FABDFAF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EF</w:t>
            </w:r>
          </w:p>
        </w:tc>
        <w:tc>
          <w:tcPr>
            <w:tcW w:w="2461" w:type="dxa"/>
            <w:vAlign w:val="center"/>
          </w:tcPr>
          <w:p w14:paraId="0FB1100C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Exposure Frequency</w:t>
            </w:r>
          </w:p>
        </w:tc>
        <w:tc>
          <w:tcPr>
            <w:tcW w:w="2127" w:type="dxa"/>
            <w:vAlign w:val="center"/>
          </w:tcPr>
          <w:p w14:paraId="16C15D2D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d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ays</w:t>
            </w:r>
            <w:r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years</w:t>
            </w:r>
            <w:r w:rsidRPr="00043C80">
              <w:rPr>
                <w:rFonts w:ascii="Times New Roman" w:eastAsia="DFKai-SB" w:hAnsi="Times New Roman" w:cs="Times New Roman"/>
                <w:color w:val="000000"/>
                <w:kern w:val="0"/>
                <w:szCs w:val="24"/>
                <w:vertAlign w:val="superscript"/>
              </w:rPr>
              <w:t>-1</w:t>
            </w:r>
          </w:p>
        </w:tc>
        <w:tc>
          <w:tcPr>
            <w:tcW w:w="1940" w:type="dxa"/>
            <w:vAlign w:val="center"/>
          </w:tcPr>
          <w:p w14:paraId="13203F66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350</w:t>
            </w:r>
          </w:p>
        </w:tc>
        <w:tc>
          <w:tcPr>
            <w:tcW w:w="1940" w:type="dxa"/>
            <w:vAlign w:val="center"/>
          </w:tcPr>
          <w:p w14:paraId="572CDA6F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350</w:t>
            </w:r>
          </w:p>
        </w:tc>
      </w:tr>
      <w:tr w:rsidR="00B75BBD" w:rsidRPr="00A60C3A" w14:paraId="7C106428" w14:textId="77777777" w:rsidTr="00F232A2">
        <w:trPr>
          <w:trHeight w:val="454"/>
          <w:jc w:val="center"/>
        </w:trPr>
        <w:tc>
          <w:tcPr>
            <w:tcW w:w="941" w:type="dxa"/>
            <w:vAlign w:val="center"/>
          </w:tcPr>
          <w:p w14:paraId="0CDB5618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ED</w:t>
            </w:r>
          </w:p>
        </w:tc>
        <w:tc>
          <w:tcPr>
            <w:tcW w:w="2461" w:type="dxa"/>
            <w:vAlign w:val="center"/>
          </w:tcPr>
          <w:p w14:paraId="55828B8B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Exposure Duration</w:t>
            </w:r>
          </w:p>
        </w:tc>
        <w:tc>
          <w:tcPr>
            <w:tcW w:w="2127" w:type="dxa"/>
            <w:vAlign w:val="center"/>
          </w:tcPr>
          <w:p w14:paraId="0C302F83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years</w:t>
            </w:r>
          </w:p>
        </w:tc>
        <w:tc>
          <w:tcPr>
            <w:tcW w:w="1940" w:type="dxa"/>
            <w:vAlign w:val="center"/>
          </w:tcPr>
          <w:p w14:paraId="2F9B6A2A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940" w:type="dxa"/>
            <w:vAlign w:val="center"/>
          </w:tcPr>
          <w:p w14:paraId="7844A239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24</w:t>
            </w:r>
          </w:p>
        </w:tc>
      </w:tr>
      <w:tr w:rsidR="00B75BBD" w:rsidRPr="00A60C3A" w14:paraId="1F11073E" w14:textId="77777777" w:rsidTr="00F232A2">
        <w:trPr>
          <w:trHeight w:val="454"/>
          <w:jc w:val="center"/>
        </w:trPr>
        <w:tc>
          <w:tcPr>
            <w:tcW w:w="941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1BDF51B0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AT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614D89DA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Average time</w:t>
            </w:r>
          </w:p>
          <w:p w14:paraId="76AE63E2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szCs w:val="24"/>
              </w:rPr>
              <w:t>(non-carcinogenic)</w:t>
            </w:r>
          </w:p>
        </w:tc>
        <w:tc>
          <w:tcPr>
            <w:tcW w:w="2127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1B3AC054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days</w:t>
            </w:r>
          </w:p>
        </w:tc>
        <w:tc>
          <w:tcPr>
            <w:tcW w:w="1940" w:type="dxa"/>
            <w:tcBorders>
              <w:top w:val="nil"/>
              <w:bottom w:val="nil"/>
            </w:tcBorders>
            <w:vAlign w:val="center"/>
          </w:tcPr>
          <w:p w14:paraId="37F1074B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szCs w:val="24"/>
              </w:rPr>
              <w:t>ED×365</w:t>
            </w:r>
          </w:p>
        </w:tc>
        <w:tc>
          <w:tcPr>
            <w:tcW w:w="1940" w:type="dxa"/>
            <w:tcBorders>
              <w:top w:val="nil"/>
              <w:bottom w:val="nil"/>
            </w:tcBorders>
            <w:vAlign w:val="center"/>
          </w:tcPr>
          <w:p w14:paraId="34B1AB9A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szCs w:val="24"/>
              </w:rPr>
              <w:t>ED×365</w:t>
            </w:r>
          </w:p>
        </w:tc>
      </w:tr>
      <w:tr w:rsidR="00B75BBD" w:rsidRPr="00A60C3A" w14:paraId="12E11BF5" w14:textId="77777777" w:rsidTr="00F232A2">
        <w:trPr>
          <w:trHeight w:val="454"/>
          <w:jc w:val="center"/>
        </w:trPr>
        <w:tc>
          <w:tcPr>
            <w:tcW w:w="941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B4F9642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2461" w:type="dxa"/>
            <w:tcBorders>
              <w:bottom w:val="single" w:sz="12" w:space="0" w:color="auto"/>
            </w:tcBorders>
            <w:vAlign w:val="center"/>
          </w:tcPr>
          <w:p w14:paraId="67445FC7" w14:textId="77777777" w:rsidR="00B75BBD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Average time</w:t>
            </w:r>
          </w:p>
          <w:p w14:paraId="451B5499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color w:val="000000"/>
                <w:kern w:val="0"/>
                <w:szCs w:val="24"/>
              </w:rPr>
              <w:t>(carcinogenic)</w:t>
            </w:r>
          </w:p>
        </w:tc>
        <w:tc>
          <w:tcPr>
            <w:tcW w:w="2127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4893C5C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</w:p>
        </w:tc>
        <w:tc>
          <w:tcPr>
            <w:tcW w:w="1940" w:type="dxa"/>
            <w:tcBorders>
              <w:top w:val="nil"/>
              <w:bottom w:val="single" w:sz="12" w:space="0" w:color="auto"/>
            </w:tcBorders>
            <w:vAlign w:val="center"/>
          </w:tcPr>
          <w:p w14:paraId="5FDD79E6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szCs w:val="24"/>
              </w:rPr>
              <w:t>70×365</w:t>
            </w:r>
          </w:p>
        </w:tc>
        <w:tc>
          <w:tcPr>
            <w:tcW w:w="1940" w:type="dxa"/>
            <w:tcBorders>
              <w:top w:val="nil"/>
              <w:bottom w:val="single" w:sz="12" w:space="0" w:color="auto"/>
            </w:tcBorders>
            <w:vAlign w:val="center"/>
          </w:tcPr>
          <w:p w14:paraId="4E9A5CA6" w14:textId="77777777" w:rsidR="00B75BBD" w:rsidRPr="00A60C3A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szCs w:val="24"/>
              </w:rPr>
            </w:pPr>
            <w:r w:rsidRPr="00A60C3A">
              <w:rPr>
                <w:rFonts w:ascii="Times New Roman" w:eastAsia="DFKai-SB" w:hAnsi="Times New Roman" w:cs="Times New Roman"/>
                <w:szCs w:val="24"/>
              </w:rPr>
              <w:t>70×365</w:t>
            </w:r>
          </w:p>
        </w:tc>
      </w:tr>
    </w:tbl>
    <w:p w14:paraId="60FA3CB3" w14:textId="77777777" w:rsidR="00B75BBD" w:rsidRDefault="00B75BBD" w:rsidP="00B75BBD">
      <w:pPr>
        <w:widowControl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AF78FCB" w14:textId="77777777" w:rsidR="00B75BBD" w:rsidRPr="00A60C3A" w:rsidRDefault="00B75BBD" w:rsidP="00B75BBD">
      <w:pPr>
        <w:widowControl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65446C0" w14:textId="77777777" w:rsidR="00B75BBD" w:rsidRPr="00A60C3A" w:rsidRDefault="00B75BBD" w:rsidP="00B75BBD">
      <w:pPr>
        <w:widowControl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A60C3A">
        <w:rPr>
          <w:rFonts w:ascii="Times New Roman" w:hAnsi="Times New Roman" w:cs="Times New Roman"/>
          <w:b/>
          <w:szCs w:val="24"/>
        </w:rPr>
        <w:t xml:space="preserve">Table </w:t>
      </w:r>
      <w:r>
        <w:rPr>
          <w:rFonts w:ascii="Times New Roman" w:hAnsi="Times New Roman" w:cs="Times New Roman"/>
          <w:b/>
          <w:szCs w:val="24"/>
        </w:rPr>
        <w:t>S</w:t>
      </w:r>
      <w:r w:rsidRPr="00A60C3A">
        <w:rPr>
          <w:rFonts w:ascii="Times New Roman" w:hAnsi="Times New Roman" w:cs="Times New Roman"/>
          <w:b/>
          <w:szCs w:val="24"/>
        </w:rPr>
        <w:t>2. The reference dose and slope factor for selected toxic metals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134"/>
        <w:gridCol w:w="1701"/>
        <w:gridCol w:w="1276"/>
        <w:gridCol w:w="992"/>
        <w:gridCol w:w="1134"/>
      </w:tblGrid>
      <w:tr w:rsidR="00B75BBD" w:rsidRPr="00A60C3A" w14:paraId="4DA3C1C0" w14:textId="77777777" w:rsidTr="00F232A2">
        <w:trPr>
          <w:trHeight w:val="454"/>
          <w:jc w:val="center"/>
        </w:trPr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2AEBB8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A1E5FC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RfDo mg kg⁻¹ d⁻¹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00BCDA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RfC mg m⁻³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59DBE7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SFo (mg kg⁻¹ d⁻¹)⁻¹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5E531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IUR (µg m⁻³)⁻¹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464C18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ABSd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E1D48C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GIABS</w:t>
            </w:r>
          </w:p>
        </w:tc>
      </w:tr>
      <w:tr w:rsidR="00B75BBD" w:rsidRPr="00A60C3A" w14:paraId="324F8BB4" w14:textId="77777777" w:rsidTr="00F232A2">
        <w:trPr>
          <w:trHeight w:val="454"/>
          <w:jc w:val="center"/>
        </w:trPr>
        <w:tc>
          <w:tcPr>
            <w:tcW w:w="709" w:type="dxa"/>
            <w:tcBorders>
              <w:top w:val="single" w:sz="12" w:space="0" w:color="auto"/>
            </w:tcBorders>
            <w:vAlign w:val="center"/>
            <w:hideMark/>
          </w:tcPr>
          <w:p w14:paraId="1E4CCC4F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346AB6D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3.0E-4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92B14F7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1.5E-5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4D0338F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256A7AE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4.3E-3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16B7091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1CA208D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B75BBD" w:rsidRPr="00A60C3A" w14:paraId="19B56558" w14:textId="77777777" w:rsidTr="00F232A2">
        <w:trPr>
          <w:trHeight w:val="454"/>
          <w:jc w:val="center"/>
        </w:trPr>
        <w:tc>
          <w:tcPr>
            <w:tcW w:w="709" w:type="dxa"/>
            <w:vAlign w:val="center"/>
            <w:hideMark/>
          </w:tcPr>
          <w:p w14:paraId="30AF40FF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843" w:type="dxa"/>
            <w:vAlign w:val="center"/>
          </w:tcPr>
          <w:p w14:paraId="4E5D50DA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3.5E-3 *</w:t>
            </w:r>
          </w:p>
        </w:tc>
        <w:tc>
          <w:tcPr>
            <w:tcW w:w="1134" w:type="dxa"/>
            <w:vAlign w:val="center"/>
          </w:tcPr>
          <w:p w14:paraId="6CF38958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DFKai-SB" w:hAnsi="Times New Roman" w:cs="Times New Roman" w:hint="eastAsia"/>
                <w:kern w:val="0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5E8E01D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8.5E-3 *</w:t>
            </w:r>
          </w:p>
        </w:tc>
        <w:tc>
          <w:tcPr>
            <w:tcW w:w="1276" w:type="dxa"/>
            <w:vAlign w:val="center"/>
          </w:tcPr>
          <w:p w14:paraId="61EAAF25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1.2E-5 *</w:t>
            </w:r>
          </w:p>
        </w:tc>
        <w:tc>
          <w:tcPr>
            <w:tcW w:w="992" w:type="dxa"/>
            <w:vAlign w:val="center"/>
          </w:tcPr>
          <w:p w14:paraId="034E0CE4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34" w:type="dxa"/>
            <w:vAlign w:val="center"/>
          </w:tcPr>
          <w:p w14:paraId="64513043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B75BBD" w:rsidRPr="00A60C3A" w14:paraId="3D025452" w14:textId="77777777" w:rsidTr="00F232A2">
        <w:trPr>
          <w:trHeight w:val="454"/>
          <w:jc w:val="center"/>
        </w:trPr>
        <w:tc>
          <w:tcPr>
            <w:tcW w:w="709" w:type="dxa"/>
            <w:vAlign w:val="center"/>
            <w:hideMark/>
          </w:tcPr>
          <w:p w14:paraId="5EFD93C5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Cr(VI)</w:t>
            </w:r>
          </w:p>
        </w:tc>
        <w:tc>
          <w:tcPr>
            <w:tcW w:w="1843" w:type="dxa"/>
            <w:vAlign w:val="center"/>
          </w:tcPr>
          <w:p w14:paraId="411ACC40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3.0E-3</w:t>
            </w:r>
          </w:p>
        </w:tc>
        <w:tc>
          <w:tcPr>
            <w:tcW w:w="1134" w:type="dxa"/>
            <w:vAlign w:val="center"/>
          </w:tcPr>
          <w:p w14:paraId="3C1A8B5E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1.0E-4</w:t>
            </w:r>
          </w:p>
        </w:tc>
        <w:tc>
          <w:tcPr>
            <w:tcW w:w="1701" w:type="dxa"/>
            <w:vAlign w:val="center"/>
          </w:tcPr>
          <w:p w14:paraId="61616000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0.5 (CalEPA)</w:t>
            </w:r>
          </w:p>
        </w:tc>
        <w:tc>
          <w:tcPr>
            <w:tcW w:w="1276" w:type="dxa"/>
            <w:vAlign w:val="center"/>
          </w:tcPr>
          <w:p w14:paraId="6FACCB72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1.2E-2</w:t>
            </w:r>
          </w:p>
        </w:tc>
        <w:tc>
          <w:tcPr>
            <w:tcW w:w="992" w:type="dxa"/>
            <w:vAlign w:val="center"/>
          </w:tcPr>
          <w:p w14:paraId="5305C063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0.001 †</w:t>
            </w:r>
          </w:p>
        </w:tc>
        <w:tc>
          <w:tcPr>
            <w:tcW w:w="1134" w:type="dxa"/>
            <w:vAlign w:val="center"/>
          </w:tcPr>
          <w:p w14:paraId="1EB26611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B75BBD" w:rsidRPr="00A60C3A" w14:paraId="5896C070" w14:textId="77777777" w:rsidTr="00F232A2">
        <w:trPr>
          <w:trHeight w:val="454"/>
          <w:jc w:val="center"/>
        </w:trPr>
        <w:tc>
          <w:tcPr>
            <w:tcW w:w="709" w:type="dxa"/>
            <w:tcBorders>
              <w:bottom w:val="nil"/>
            </w:tcBorders>
            <w:vAlign w:val="center"/>
          </w:tcPr>
          <w:p w14:paraId="1D69A5D5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843" w:type="dxa"/>
            <w:vAlign w:val="center"/>
          </w:tcPr>
          <w:p w14:paraId="790BA043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1.0E-3 (diet)</w:t>
            </w:r>
          </w:p>
          <w:p w14:paraId="4E1019E8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5.0E-4 (water)</w:t>
            </w:r>
          </w:p>
        </w:tc>
        <w:tc>
          <w:tcPr>
            <w:tcW w:w="1134" w:type="dxa"/>
            <w:vAlign w:val="center"/>
          </w:tcPr>
          <w:p w14:paraId="5ABEC4F4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1.0E-5 †</w:t>
            </w:r>
          </w:p>
        </w:tc>
        <w:tc>
          <w:tcPr>
            <w:tcW w:w="1701" w:type="dxa"/>
            <w:vAlign w:val="center"/>
          </w:tcPr>
          <w:p w14:paraId="63969F27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76" w:type="dxa"/>
            <w:vAlign w:val="center"/>
          </w:tcPr>
          <w:p w14:paraId="24648532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1.8E-3</w:t>
            </w:r>
          </w:p>
        </w:tc>
        <w:tc>
          <w:tcPr>
            <w:tcW w:w="992" w:type="dxa"/>
            <w:vAlign w:val="center"/>
          </w:tcPr>
          <w:p w14:paraId="3F568377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0.001 †</w:t>
            </w:r>
          </w:p>
        </w:tc>
        <w:tc>
          <w:tcPr>
            <w:tcW w:w="1134" w:type="dxa"/>
            <w:vAlign w:val="center"/>
          </w:tcPr>
          <w:p w14:paraId="74FE3DD3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0.025</w:t>
            </w:r>
          </w:p>
        </w:tc>
      </w:tr>
      <w:tr w:rsidR="00B75BBD" w:rsidRPr="00A60C3A" w14:paraId="1E773975" w14:textId="77777777" w:rsidTr="00F232A2">
        <w:trPr>
          <w:trHeight w:val="454"/>
          <w:jc w:val="center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A615B09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Mn</w:t>
            </w:r>
          </w:p>
        </w:tc>
        <w:tc>
          <w:tcPr>
            <w:tcW w:w="1843" w:type="dxa"/>
            <w:vAlign w:val="center"/>
          </w:tcPr>
          <w:p w14:paraId="73EE33A5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2.4E-2 (diet)</w:t>
            </w:r>
          </w:p>
          <w:p w14:paraId="144036CE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4.7E-4 (non-diet)</w:t>
            </w:r>
          </w:p>
        </w:tc>
        <w:tc>
          <w:tcPr>
            <w:tcW w:w="1134" w:type="dxa"/>
            <w:vAlign w:val="center"/>
          </w:tcPr>
          <w:p w14:paraId="7E834C08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5.0E-5</w:t>
            </w:r>
          </w:p>
        </w:tc>
        <w:tc>
          <w:tcPr>
            <w:tcW w:w="1701" w:type="dxa"/>
            <w:vAlign w:val="center"/>
          </w:tcPr>
          <w:p w14:paraId="0E08CEE3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76" w:type="dxa"/>
            <w:vAlign w:val="center"/>
          </w:tcPr>
          <w:p w14:paraId="02F5973C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vAlign w:val="center"/>
          </w:tcPr>
          <w:p w14:paraId="22B79830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0.001 †</w:t>
            </w:r>
          </w:p>
        </w:tc>
        <w:tc>
          <w:tcPr>
            <w:tcW w:w="1134" w:type="dxa"/>
            <w:vAlign w:val="center"/>
          </w:tcPr>
          <w:p w14:paraId="7856368A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B75BBD" w:rsidRPr="00A60C3A" w14:paraId="02FDCE62" w14:textId="77777777" w:rsidTr="00F232A2">
        <w:trPr>
          <w:trHeight w:val="454"/>
          <w:jc w:val="center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EE3F194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Zn</w:t>
            </w:r>
          </w:p>
        </w:tc>
        <w:tc>
          <w:tcPr>
            <w:tcW w:w="1843" w:type="dxa"/>
            <w:vAlign w:val="center"/>
          </w:tcPr>
          <w:p w14:paraId="69B79DD2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3.0E-1</w:t>
            </w:r>
          </w:p>
        </w:tc>
        <w:tc>
          <w:tcPr>
            <w:tcW w:w="1134" w:type="dxa"/>
            <w:vAlign w:val="center"/>
          </w:tcPr>
          <w:p w14:paraId="442E6013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42288A20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847C392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14:paraId="642678A0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0.001 †</w:t>
            </w:r>
          </w:p>
        </w:tc>
        <w:tc>
          <w:tcPr>
            <w:tcW w:w="1134" w:type="dxa"/>
            <w:vAlign w:val="center"/>
          </w:tcPr>
          <w:p w14:paraId="32EE81FE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B75BBD" w:rsidRPr="00A60C3A" w14:paraId="398FC454" w14:textId="77777777" w:rsidTr="00F232A2">
        <w:trPr>
          <w:trHeight w:val="454"/>
          <w:jc w:val="center"/>
        </w:trPr>
        <w:tc>
          <w:tcPr>
            <w:tcW w:w="709" w:type="dxa"/>
            <w:tcBorders>
              <w:top w:val="nil"/>
              <w:bottom w:val="single" w:sz="12" w:space="0" w:color="auto"/>
            </w:tcBorders>
            <w:vAlign w:val="center"/>
          </w:tcPr>
          <w:p w14:paraId="5DE348A9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Ni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3676B0A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2.0E-2 (soluble salts)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18241D6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9.0E-5 †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249B76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1.7 (CalEPA)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06CED35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2.6E-4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DD5074F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0.001 †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086419D" w14:textId="77777777" w:rsidR="00B75BBD" w:rsidRPr="008A5F45" w:rsidRDefault="00B75BBD" w:rsidP="00F232A2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Times New Roman" w:eastAsia="DFKai-SB" w:hAnsi="Times New Roman" w:cs="Times New Roman"/>
                <w:kern w:val="0"/>
                <w:sz w:val="20"/>
                <w:szCs w:val="20"/>
              </w:rPr>
            </w:pPr>
            <w:r w:rsidRPr="008A5F45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</w:tr>
    </w:tbl>
    <w:p w14:paraId="5B6BAF5E" w14:textId="77777777" w:rsidR="00B75BBD" w:rsidRPr="00A60C3A" w:rsidRDefault="00B75BBD" w:rsidP="00B75BBD">
      <w:pPr>
        <w:widowControl w:val="0"/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D33A12F" w14:textId="77777777" w:rsidR="00B75BBD" w:rsidRPr="00742A97" w:rsidRDefault="00B75BBD" w:rsidP="00B75BBD">
      <w:pPr>
        <w:pStyle w:val="Heading2"/>
        <w:widowControl w:val="0"/>
        <w:kinsoku w:val="0"/>
        <w:overflowPunct w:val="0"/>
        <w:autoSpaceDE w:val="0"/>
        <w:autoSpaceDN w:val="0"/>
        <w:adjustRightInd w:val="0"/>
        <w:snapToGrid w:val="0"/>
        <w:spacing w:before="300" w:after="140" w:line="360" w:lineRule="auto"/>
        <w:rPr>
          <w:sz w:val="24"/>
          <w:szCs w:val="24"/>
        </w:rPr>
      </w:pPr>
      <w:r w:rsidRPr="00742A97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50BB6177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[1] Du, Z. et al. (2023). Bioavailability-based risk assessment of various heavy metals via multi-exposure routes for children and teenagers in Beijing, China. </w:t>
      </w:r>
      <w:r w:rsidRPr="000E38B3">
        <w:rPr>
          <w:rFonts w:ascii="Times New Roman" w:eastAsia="Times New Roman" w:hAnsi="Times New Roman" w:cs="Times New Roman"/>
          <w:i/>
          <w:szCs w:val="24"/>
        </w:rPr>
        <w:t>Environ Sci Pollut Res</w:t>
      </w:r>
      <w:r w:rsidRPr="000E38B3">
        <w:rPr>
          <w:rFonts w:ascii="Times New Roman" w:eastAsia="Times New Roman" w:hAnsi="Times New Roman" w:cs="Times New Roman"/>
          <w:szCs w:val="24"/>
        </w:rPr>
        <w:t xml:space="preserve"> 30, 114985–115002. https://doi.org/10.1007/s11356-023-30436-5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</w:p>
    <w:p w14:paraId="3F96E075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[2] Dahmardeh Behrooz, R. et al. (2020). Human health risk assessment for toxic elements in the extreme ambient dust conditions observed in Sistan, Iran. </w:t>
      </w:r>
      <w:r w:rsidRPr="00F169D2">
        <w:rPr>
          <w:rFonts w:ascii="Times New Roman" w:eastAsia="Times New Roman" w:hAnsi="Times New Roman" w:cs="Times New Roman"/>
          <w:i/>
          <w:szCs w:val="24"/>
        </w:rPr>
        <w:t>Chemosphere</w:t>
      </w:r>
      <w:r>
        <w:rPr>
          <w:rFonts w:ascii="Times New Roman" w:eastAsia="Times New Roman" w:hAnsi="Times New Roman" w:cs="Times New Roman"/>
          <w:szCs w:val="24"/>
        </w:rPr>
        <w:t xml:space="preserve"> 262, 127835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  <w:r w:rsidRPr="00F169D2">
        <w:t xml:space="preserve"> </w:t>
      </w:r>
      <w:r w:rsidRPr="00F169D2">
        <w:rPr>
          <w:rFonts w:ascii="Times New Roman" w:eastAsia="Times New Roman" w:hAnsi="Times New Roman" w:cs="Times New Roman"/>
          <w:szCs w:val="24"/>
        </w:rPr>
        <w:t>https://doi.org/10.1016/j.chemosphere.2020.127835</w:t>
      </w:r>
      <w:r>
        <w:rPr>
          <w:rFonts w:ascii="Times New Roman" w:eastAsia="Times New Roman" w:hAnsi="Times New Roman" w:cs="Times New Roman"/>
          <w:szCs w:val="24"/>
        </w:rPr>
        <w:t>.</w:t>
      </w:r>
    </w:p>
    <w:p w14:paraId="1A2DB442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[3] Rahman, M. et al. (2019). Assessing risk to human health for heavy metal contamination through street dust in the Southeast Asian megacity: Dhaka, Bangladesh. </w:t>
      </w:r>
      <w:r w:rsidRPr="002142BC">
        <w:rPr>
          <w:rFonts w:ascii="Times New Roman" w:eastAsia="Times New Roman" w:hAnsi="Times New Roman" w:cs="Times New Roman"/>
          <w:i/>
          <w:szCs w:val="24"/>
        </w:rPr>
        <w:t>Science of the Total Environment</w:t>
      </w:r>
      <w:r>
        <w:rPr>
          <w:rFonts w:ascii="Times New Roman" w:eastAsia="Times New Roman" w:hAnsi="Times New Roman" w:cs="Times New Roman"/>
          <w:szCs w:val="24"/>
        </w:rPr>
        <w:t xml:space="preserve"> 660, 1610-1622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  <w:r w:rsidRPr="002142BC">
        <w:t xml:space="preserve"> </w:t>
      </w:r>
      <w:r w:rsidRPr="002142BC">
        <w:rPr>
          <w:rFonts w:ascii="Times New Roman" w:eastAsia="Times New Roman" w:hAnsi="Times New Roman" w:cs="Times New Roman"/>
          <w:szCs w:val="24"/>
        </w:rPr>
        <w:t>https://doi.org/10.1016/j.scitotenv.2018.12.425</w:t>
      </w:r>
    </w:p>
    <w:p w14:paraId="666913F4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[4] Somsunun, K. et al. (2023). Health risk assessment of heavy metals in indoor household dust in urban and rural areas of Chiang Mai and Lamphun Provinces, Thailand. </w:t>
      </w:r>
      <w:r w:rsidRPr="00EC2375">
        <w:rPr>
          <w:rFonts w:ascii="Times New Roman" w:eastAsia="Times New Roman" w:hAnsi="Times New Roman" w:cs="Times New Roman"/>
          <w:i/>
          <w:szCs w:val="24"/>
        </w:rPr>
        <w:t>Toxics</w:t>
      </w:r>
      <w:r>
        <w:rPr>
          <w:rFonts w:ascii="Times New Roman" w:eastAsia="Times New Roman" w:hAnsi="Times New Roman" w:cs="Times New Roman"/>
          <w:i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>11(12), 1018. h</w:t>
      </w:r>
      <w:r w:rsidRPr="00EC2375">
        <w:rPr>
          <w:rFonts w:ascii="Times New Roman" w:eastAsia="Times New Roman" w:hAnsi="Times New Roman" w:cs="Times New Roman"/>
          <w:szCs w:val="24"/>
        </w:rPr>
        <w:t>ttps://doi.org/10.3390/toxics11121018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</w:p>
    <w:p w14:paraId="682F5885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[5] Zhang, X. et al. (2021). Risk assessment and management of PM2.5-bound heavy metals in the urban area of Kitakyushu, Japan. </w:t>
      </w:r>
      <w:r w:rsidRPr="001B6C9A">
        <w:rPr>
          <w:rFonts w:ascii="Times New Roman" w:eastAsia="Times New Roman" w:hAnsi="Times New Roman" w:cs="Times New Roman"/>
          <w:i/>
          <w:szCs w:val="24"/>
        </w:rPr>
        <w:t>Science of the Total Environment</w:t>
      </w:r>
      <w:r>
        <w:rPr>
          <w:rFonts w:ascii="Times New Roman" w:eastAsia="Times New Roman" w:hAnsi="Times New Roman" w:cs="Times New Roman"/>
          <w:szCs w:val="24"/>
        </w:rPr>
        <w:t xml:space="preserve"> 198, 148748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  <w:r w:rsidRPr="003C28F2">
        <w:t xml:space="preserve"> </w:t>
      </w:r>
      <w:r w:rsidRPr="003C28F2">
        <w:rPr>
          <w:rFonts w:ascii="Times New Roman" w:eastAsia="Times New Roman" w:hAnsi="Times New Roman" w:cs="Times New Roman"/>
          <w:szCs w:val="24"/>
        </w:rPr>
        <w:t>https://doi.org/10.1016/j.scitotenv.2021.148748</w:t>
      </w:r>
      <w:r>
        <w:rPr>
          <w:rFonts w:ascii="Times New Roman" w:eastAsia="Times New Roman" w:hAnsi="Times New Roman" w:cs="Times New Roman"/>
          <w:szCs w:val="24"/>
        </w:rPr>
        <w:t>.</w:t>
      </w:r>
    </w:p>
    <w:p w14:paraId="7B63E132" w14:textId="77777777" w:rsidR="00B75BBD" w:rsidRPr="00D87A32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[6] Shetty, R. et al. (2024). Assessment of carcinogenic and non-carcinogenic risk indices of heavy metal exposure in different age groups using Monte Carlo simulation approach. </w:t>
      </w:r>
      <w:r w:rsidRPr="00D87A32">
        <w:rPr>
          <w:rFonts w:ascii="Times New Roman" w:eastAsia="Times New Roman" w:hAnsi="Times New Roman" w:cs="Times New Roman"/>
          <w:i/>
          <w:szCs w:val="24"/>
        </w:rPr>
        <w:t>Scientific Reports</w:t>
      </w:r>
      <w:r w:rsidRPr="00D87A32">
        <w:t xml:space="preserve"> </w:t>
      </w:r>
      <w:r w:rsidRPr="00D87A32">
        <w:rPr>
          <w:rFonts w:ascii="Times New Roman" w:eastAsia="Times New Roman" w:hAnsi="Times New Roman" w:cs="Times New Roman"/>
          <w:szCs w:val="24"/>
        </w:rPr>
        <w:t>14, 30319. https://doi.org/10.1038/s41598-024-81109-3.</w:t>
      </w:r>
    </w:p>
    <w:p w14:paraId="41C3372C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[7] Wang, Y.-L. et al. (2021). Estimation of soil and dust ingestion rates from the Stochastic Human Exposure and Dose Simulation Soil and Dust model for children in Taiwan. </w:t>
      </w:r>
      <w:r w:rsidRPr="00FA3462">
        <w:rPr>
          <w:rFonts w:ascii="Times New Roman" w:eastAsia="Times New Roman" w:hAnsi="Times New Roman" w:cs="Times New Roman"/>
          <w:i/>
          <w:szCs w:val="24"/>
        </w:rPr>
        <w:t>Environmental Science &amp; Technology</w:t>
      </w:r>
      <w:r>
        <w:rPr>
          <w:rFonts w:ascii="Times New Roman" w:eastAsia="Times New Roman" w:hAnsi="Times New Roman" w:cs="Times New Roman"/>
          <w:szCs w:val="24"/>
        </w:rPr>
        <w:t xml:space="preserve"> 55, 11805-11813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  <w:r w:rsidRPr="00FA3462">
        <w:t xml:space="preserve"> </w:t>
      </w:r>
      <w:r w:rsidRPr="00FA3462">
        <w:rPr>
          <w:rFonts w:ascii="Times New Roman" w:eastAsia="Times New Roman" w:hAnsi="Times New Roman" w:cs="Times New Roman"/>
          <w:szCs w:val="24"/>
        </w:rPr>
        <w:t>https://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FA3462">
        <w:rPr>
          <w:rFonts w:ascii="Times New Roman" w:eastAsia="Times New Roman" w:hAnsi="Times New Roman" w:cs="Times New Roman"/>
          <w:szCs w:val="24"/>
        </w:rPr>
        <w:t>doi.org/10.1021/acs.est.1c00706</w:t>
      </w:r>
      <w:r>
        <w:rPr>
          <w:rFonts w:ascii="Times New Roman" w:eastAsia="Times New Roman" w:hAnsi="Times New Roman" w:cs="Times New Roman"/>
          <w:szCs w:val="24"/>
        </w:rPr>
        <w:t>.</w:t>
      </w:r>
    </w:p>
    <w:p w14:paraId="79285E22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[8] Sah, D. et al. (2017). Chemical partitioning of fine particle-bound As, Cd, Cr, Ni, Co, Pb and assessment of associated cancer risk due to inhalation, ingestion and dermal exposure. </w:t>
      </w:r>
      <w:r w:rsidRPr="006C0012">
        <w:rPr>
          <w:rFonts w:ascii="Times New Roman" w:eastAsia="Times New Roman" w:hAnsi="Times New Roman" w:cs="Times New Roman"/>
          <w:i/>
          <w:szCs w:val="24"/>
        </w:rPr>
        <w:t>Inhalation Toxicology</w:t>
      </w:r>
      <w:r w:rsidRPr="006C0012">
        <w:t xml:space="preserve"> </w:t>
      </w:r>
      <w:r w:rsidRPr="006C0012">
        <w:rPr>
          <w:rFonts w:ascii="Times New Roman" w:eastAsia="Times New Roman" w:hAnsi="Times New Roman" w:cs="Times New Roman"/>
          <w:szCs w:val="24"/>
        </w:rPr>
        <w:t xml:space="preserve">29, 483–493. </w:t>
      </w:r>
      <w:hyperlink r:id="rId4" w:history="1">
        <w:r w:rsidRPr="004106AC">
          <w:rPr>
            <w:rStyle w:val="Hyperlink"/>
            <w:rFonts w:ascii="Times New Roman" w:eastAsia="Times New Roman" w:hAnsi="Times New Roman" w:cs="Times New Roman"/>
            <w:szCs w:val="24"/>
          </w:rPr>
          <w:t>https://doi.org/10.1080/</w:t>
        </w:r>
      </w:hyperlink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6C0012">
        <w:rPr>
          <w:rFonts w:ascii="Times New Roman" w:eastAsia="Times New Roman" w:hAnsi="Times New Roman" w:cs="Times New Roman"/>
          <w:szCs w:val="24"/>
        </w:rPr>
        <w:t>08958378.2017.1406563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</w:p>
    <w:p w14:paraId="1CB045AD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>[9] Morakinyo, O. et al. (2021). Health risk analysis of elemental components of an industrially emitted respirable particulate matter in an urban area. International Journal of Environmental Research and Public Health.</w:t>
      </w:r>
    </w:p>
    <w:p w14:paraId="316DB31F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 xml:space="preserve">[10] Duan, B. et al. (2017). Comparison of health risk assessments of heavy metals and As in </w:t>
      </w:r>
      <w:r w:rsidRPr="00742A97">
        <w:rPr>
          <w:rFonts w:ascii="Times New Roman" w:eastAsia="Times New Roman" w:hAnsi="Times New Roman" w:cs="Times New Roman"/>
          <w:szCs w:val="24"/>
        </w:rPr>
        <w:lastRenderedPageBreak/>
        <w:t xml:space="preserve">sewage sludge from wastewater treatment plants for adults and children in the urban district of Taiyuan, China. </w:t>
      </w:r>
      <w:r w:rsidRPr="00EE624C">
        <w:rPr>
          <w:rFonts w:ascii="Times New Roman" w:eastAsia="Times New Roman" w:hAnsi="Times New Roman" w:cs="Times New Roman"/>
          <w:i/>
          <w:szCs w:val="24"/>
        </w:rPr>
        <w:t xml:space="preserve">International Journal of Environmental Research and Public Health </w:t>
      </w:r>
      <w:r>
        <w:rPr>
          <w:rFonts w:ascii="Times New Roman" w:eastAsia="Times New Roman" w:hAnsi="Times New Roman" w:cs="Times New Roman"/>
          <w:szCs w:val="24"/>
        </w:rPr>
        <w:t>18, 3653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  <w:r w:rsidRPr="00EE624C">
        <w:rPr>
          <w:rFonts w:ascii="Times New Roman" w:eastAsia="Times New Roman" w:hAnsi="Times New Roman" w:cs="Times New Roman"/>
          <w:szCs w:val="24"/>
        </w:rPr>
        <w:t xml:space="preserve"> https://doi.org/10.3390/ijerph18073653</w:t>
      </w:r>
      <w:r>
        <w:rPr>
          <w:rFonts w:ascii="Times New Roman" w:eastAsia="Times New Roman" w:hAnsi="Times New Roman" w:cs="Times New Roman"/>
          <w:szCs w:val="24"/>
        </w:rPr>
        <w:t>.</w:t>
      </w:r>
    </w:p>
    <w:p w14:paraId="587D8BB8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>[11] Dziubanek, G. et al. (2025). Health risk for non-dietary children's exposure to heavy metals in postindustrial areas in Upper Silesia, Poland. Toxics</w:t>
      </w:r>
      <w:r>
        <w:rPr>
          <w:rFonts w:ascii="Times New Roman" w:eastAsia="Times New Roman" w:hAnsi="Times New Roman" w:cs="Times New Roman"/>
          <w:szCs w:val="24"/>
        </w:rPr>
        <w:t xml:space="preserve"> 13, 377</w:t>
      </w:r>
      <w:r w:rsidRPr="00742A97">
        <w:rPr>
          <w:rFonts w:ascii="Times New Roman" w:eastAsia="Times New Roman" w:hAnsi="Times New Roman" w:cs="Times New Roman"/>
          <w:szCs w:val="24"/>
        </w:rPr>
        <w:t>.</w:t>
      </w:r>
      <w:r w:rsidRPr="005B08BA">
        <w:rPr>
          <w:rFonts w:ascii="Times New Roman" w:eastAsia="Times New Roman" w:hAnsi="Times New Roman" w:cs="Times New Roman"/>
          <w:szCs w:val="24"/>
        </w:rPr>
        <w:t xml:space="preserve"> https://doi.org/10.3390/toxics13050377</w:t>
      </w:r>
      <w:r>
        <w:rPr>
          <w:rFonts w:ascii="Times New Roman" w:eastAsia="Times New Roman" w:hAnsi="Times New Roman" w:cs="Times New Roman"/>
          <w:szCs w:val="24"/>
        </w:rPr>
        <w:t>.</w:t>
      </w:r>
    </w:p>
    <w:p w14:paraId="6365FB6A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>US EPA (1989). Risk Assessment Guidance for Superfund, Volume I: Human Health Evaluation Manual (Part A). EPA/540/1-89/002.</w:t>
      </w:r>
    </w:p>
    <w:p w14:paraId="5A6B0F16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>US EPA (2004). RAGS Part E: Supplemental Guidance for Dermal Risk Assessment. EPA/540/R/99/005.</w:t>
      </w:r>
    </w:p>
    <w:p w14:paraId="582EA950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>US EPA (2005). Supplemental Guidance for Assessing Susceptibility from Early-Life Exposure to Carcinogens. EPA/630/R-03/003F.</w:t>
      </w:r>
    </w:p>
    <w:p w14:paraId="1122589A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>US EPA (2009). RAGS Part F: Supplemental Guidance for Inhalation Risk Assessment. EPA-540-R-070-002.</w:t>
      </w:r>
    </w:p>
    <w:p w14:paraId="6DADCD0E" w14:textId="77777777" w:rsidR="00B75BBD" w:rsidRPr="00742A97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  <w:rPr>
          <w:szCs w:val="24"/>
        </w:rPr>
      </w:pPr>
      <w:r w:rsidRPr="00742A97">
        <w:rPr>
          <w:rFonts w:ascii="Times New Roman" w:eastAsia="Times New Roman" w:hAnsi="Times New Roman" w:cs="Times New Roman"/>
          <w:szCs w:val="24"/>
        </w:rPr>
        <w:t>US EPA (2011, updated 2019). Exposure Factors Handbook. EPA/600/R-09/052F.</w:t>
      </w:r>
    </w:p>
    <w:p w14:paraId="3FA08C5F" w14:textId="77777777" w:rsidR="00B75BBD" w:rsidRDefault="00B75BBD" w:rsidP="00B75BBD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130" w:line="360" w:lineRule="auto"/>
        <w:ind w:left="400" w:hanging="400"/>
        <w:jc w:val="both"/>
      </w:pPr>
      <w:r w:rsidRPr="00742A97">
        <w:rPr>
          <w:rFonts w:ascii="Times New Roman" w:eastAsia="Times New Roman" w:hAnsi="Times New Roman" w:cs="Times New Roman"/>
          <w:szCs w:val="24"/>
        </w:rPr>
        <w:t>US EPA Integrated Risk Information System (IRIS). https://www.epa.gov/iris</w:t>
      </w:r>
      <w:r>
        <w:rPr>
          <w:rFonts w:eastAsia="Times New Roman"/>
          <w:sz w:val="19"/>
          <w:szCs w:val="19"/>
        </w:rPr>
        <w:t>.</w:t>
      </w:r>
    </w:p>
    <w:p w14:paraId="25686AF2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BD"/>
    <w:rsid w:val="000A4D5A"/>
    <w:rsid w:val="00251082"/>
    <w:rsid w:val="00383D09"/>
    <w:rsid w:val="005B16F5"/>
    <w:rsid w:val="00777074"/>
    <w:rsid w:val="00976316"/>
    <w:rsid w:val="00A444D6"/>
    <w:rsid w:val="00AF17F3"/>
    <w:rsid w:val="00B75BBD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B112C"/>
  <w15:chartTrackingRefBased/>
  <w15:docId w15:val="{857E3EF1-798D-42E4-8470-44851E63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BBD"/>
    <w:pPr>
      <w:spacing w:after="0" w:line="240" w:lineRule="auto"/>
    </w:pPr>
    <w:rPr>
      <w:rFonts w:eastAsiaTheme="minorEastAsia"/>
      <w:szCs w:val="22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B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5B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B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B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B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BB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BB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BB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BB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75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B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B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B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BB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BB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BBD"/>
    <w:pPr>
      <w:spacing w:after="160" w:line="278" w:lineRule="auto"/>
      <w:ind w:left="720"/>
      <w:contextualSpacing/>
    </w:pPr>
    <w:rPr>
      <w:rFonts w:eastAsiaTheme="minorHAnsi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B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B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B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75BBD"/>
    <w:pPr>
      <w:spacing w:after="0" w:line="240" w:lineRule="auto"/>
    </w:pPr>
    <w:rPr>
      <w:rFonts w:eastAsiaTheme="minorEastAsia"/>
      <w:szCs w:val="22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5B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2026-09-11T07:04:00Z</dcterms:created>
  <dcterms:modified xsi:type="dcterms:W3CDTF">2026-09-11T07:04:00Z</dcterms:modified>
</cp:coreProperties>
</file>