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Supplemental Inventory</w:t>
      </w: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S1, Related to Figure 1</w:t>
      </w: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S2, Related to Figure 4</w:t>
      </w: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S3, Related to Figure 4</w:t>
      </w: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Figure S4, Related to Figure 5</w:t>
      </w: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S2</w:t>
      </w: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S3</w:t>
      </w: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Materials</w:t>
      </w: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114300" distR="114300">
            <wp:extent cx="5269230" cy="4015105"/>
            <wp:effectExtent l="0" t="0" r="1270" b="10795"/>
            <wp:docPr id="1" name="图片 1" descr="fig1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1S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401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1. Characterization </w:t>
      </w:r>
      <w:r>
        <w:rPr>
          <w:rFonts w:ascii="Times New Roman" w:hAnsi="Times New Roman" w:cs="Times New Roman"/>
          <w:b/>
          <w:sz w:val="24"/>
          <w:szCs w:val="24"/>
        </w:rPr>
        <w:t>of Nestin expression in the spleen</w:t>
      </w:r>
    </w:p>
    <w:p w:rsidR="00B04699" w:rsidRDefault="00584A52">
      <w:pPr>
        <w:spacing w:line="480" w:lineRule="auto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(A) Characterization of Nestin expression in the spleen via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Nes-Cre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>R26R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vertAlign w:val="superscript"/>
        </w:rPr>
        <w:t>tdT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mice (red). Nuclei were counterstained with DAPI (blue). Scale bar, 50 µm.</w:t>
      </w:r>
    </w:p>
    <w:p w:rsidR="00B04699" w:rsidRDefault="00584A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(B) </w:t>
      </w:r>
      <w:r>
        <w:rPr>
          <w:rFonts w:ascii="Times New Roman" w:hAnsi="Times New Roman" w:cs="Times New Roman"/>
          <w:sz w:val="24"/>
          <w:szCs w:val="24"/>
        </w:rPr>
        <w:t xml:space="preserve">Immunohistochemical analyses showed the colocalization of Nestin </w:t>
      </w:r>
      <w:r>
        <w:rPr>
          <w:rFonts w:ascii="Times New Roman" w:hAnsi="Times New Roman" w:cs="Times New Roman"/>
          <w:sz w:val="24"/>
          <w:szCs w:val="24"/>
        </w:rPr>
        <w:t>(red) with ICAM-1 (green) and VCAM-1 (purple) in the spleen. Nuclei were counterstained with DAPI (blue). Scale bar, 50 µm.</w:t>
      </w:r>
    </w:p>
    <w:p w:rsidR="00B04699" w:rsidRDefault="00584A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(C) Immunohistochemical analyses showed that there was no colocalization between Nestin (red) and CD31 (green) in the spleen. Nuclei</w:t>
      </w:r>
      <w:r>
        <w:rPr>
          <w:rFonts w:ascii="Times New Roman" w:hAnsi="Times New Roman" w:cs="Times New Roman"/>
          <w:sz w:val="24"/>
          <w:szCs w:val="24"/>
        </w:rPr>
        <w:t xml:space="preserve"> were counterstained with DAPI (blue). Scale bar, 50 µm.</w:t>
      </w:r>
    </w:p>
    <w:p w:rsidR="00B04699" w:rsidRDefault="00B04699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04699" w:rsidRDefault="00584A52">
      <w:pPr>
        <w:spacing w:line="480" w:lineRule="auto"/>
        <w:ind w:left="420" w:hanging="4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747385" cy="8131810"/>
            <wp:effectExtent l="0" t="0" r="5715" b="2540"/>
            <wp:docPr id="4" name="图片 4" descr="G:\2.RAW DATA-Spleen nestin+cells-Frontier\20211030\figure4\figure4\R-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G:\2.RAW DATA-Spleen nestin+cells-Frontier\20211030\figure4\figure4\R-1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49411" cy="8134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2. Immunosuppressive properties of </w:t>
      </w:r>
      <w:r>
        <w:rPr>
          <w:rFonts w:ascii="Times New Roman" w:hAnsi="Times New Roman" w:cs="Times New Roman" w:hint="eastAsia"/>
          <w:b/>
          <w:i/>
          <w:iCs/>
          <w:sz w:val="24"/>
          <w:szCs w:val="24"/>
        </w:rPr>
        <w:t>Nes</w:t>
      </w:r>
      <w:r>
        <w:rPr>
          <w:rFonts w:ascii="Times New Roman" w:hAnsi="Times New Roman" w:cs="Times New Roman" w:hint="eastAsia"/>
          <w:b/>
          <w:sz w:val="24"/>
          <w:szCs w:val="24"/>
        </w:rPr>
        <w:t>-GFP+ cells (T cells pro-inflammatory cytokine suppression assay</w:t>
      </w:r>
      <w:r>
        <w:rPr>
          <w:rFonts w:ascii="Times New Roman" w:hAnsi="Times New Roman" w:cs="Times New Roman" w:hint="eastAsia"/>
          <w:bCs/>
          <w:sz w:val="24"/>
          <w:szCs w:val="24"/>
        </w:rPr>
        <w:t>)</w:t>
      </w:r>
    </w:p>
    <w:p w:rsidR="00B04699" w:rsidRDefault="00584A52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Sorted T cells were collected and stained with Live/Dead before </w:t>
      </w:r>
      <w:r>
        <w:rPr>
          <w:rFonts w:ascii="Times New Roman" w:hAnsi="Times New Roman" w:cs="Times New Roman"/>
          <w:bCs/>
          <w:sz w:val="24"/>
          <w:szCs w:val="24"/>
        </w:rPr>
        <w:t>further analysis by flow cytometry. Data show representative results of the staining.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</w:p>
    <w:p w:rsidR="00B04699" w:rsidRDefault="00584A52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i/>
          <w:iCs/>
          <w:sz w:val="24"/>
          <w:szCs w:val="24"/>
        </w:rPr>
        <w:t>Nes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-GFP+ cells were cocultured with sorted CD3+ T cells, and the pro-inflammatory cytokine </w:t>
      </w:r>
      <w:r>
        <w:rPr>
          <w:rFonts w:ascii="Times New Roman" w:hAnsi="Times New Roman" w:cs="Times New Roman"/>
          <w:bCs/>
          <w:sz w:val="24"/>
          <w:szCs w:val="24"/>
        </w:rPr>
        <w:t>TNF-α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secretion of </w:t>
      </w:r>
      <w:r>
        <w:rPr>
          <w:rFonts w:ascii="Times New Roman" w:hAnsi="Times New Roman" w:cs="Times New Roman"/>
          <w:bCs/>
          <w:sz w:val="24"/>
          <w:szCs w:val="24"/>
        </w:rPr>
        <w:t>CD</w:t>
      </w:r>
      <w:r>
        <w:rPr>
          <w:rFonts w:ascii="Times New Roman" w:hAnsi="Times New Roman" w:cs="Times New Roman"/>
          <w:bCs/>
          <w:sz w:val="24"/>
          <w:szCs w:val="24"/>
        </w:rPr>
        <w:t>3+CD8+</w:t>
      </w:r>
      <w:r>
        <w:rPr>
          <w:rFonts w:ascii="Times New Roman" w:hAnsi="Times New Roman" w:cs="Times New Roman" w:hint="eastAsia"/>
          <w:bCs/>
          <w:sz w:val="24"/>
          <w:szCs w:val="24"/>
        </w:rPr>
        <w:t>T cells were evaluated by flow cytometry. Representative pl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ots of </w:t>
      </w:r>
      <w:r>
        <w:rPr>
          <w:rFonts w:ascii="Times New Roman" w:hAnsi="Times New Roman" w:cs="Times New Roman"/>
          <w:bCs/>
          <w:sz w:val="24"/>
          <w:szCs w:val="24"/>
        </w:rPr>
        <w:t>TNF-α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production by T cells at different ratio. n=3.</w:t>
      </w:r>
    </w:p>
    <w:p w:rsidR="00B04699" w:rsidRDefault="00584A52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Nes</w:t>
      </w:r>
      <w:r>
        <w:rPr>
          <w:rFonts w:ascii="Times New Roman" w:hAnsi="Times New Roman" w:cs="Times New Roman"/>
          <w:bCs/>
          <w:sz w:val="24"/>
          <w:szCs w:val="24"/>
        </w:rPr>
        <w:t xml:space="preserve">-GFP+ cells were cocultured with sorted CD3+ T cells, and the pro-inflammatory cytokine IFN-γ secretion of </w:t>
      </w:r>
      <w:r>
        <w:rPr>
          <w:rFonts w:ascii="Times New Roman" w:hAnsi="Times New Roman" w:cs="Times New Roman"/>
          <w:bCs/>
          <w:sz w:val="24"/>
          <w:szCs w:val="24"/>
        </w:rPr>
        <w:t>CD3+CD8+</w:t>
      </w:r>
      <w:r>
        <w:rPr>
          <w:rFonts w:ascii="Times New Roman" w:hAnsi="Times New Roman" w:cs="Times New Roman"/>
          <w:bCs/>
          <w:sz w:val="24"/>
          <w:szCs w:val="24"/>
        </w:rPr>
        <w:t xml:space="preserve">T cells were evaluated by flow cytometry. Representative plots of IFN-γ production by </w:t>
      </w:r>
      <w:r>
        <w:rPr>
          <w:rFonts w:ascii="Times New Roman" w:hAnsi="Times New Roman" w:cs="Times New Roman"/>
          <w:bCs/>
          <w:sz w:val="24"/>
          <w:szCs w:val="24"/>
        </w:rPr>
        <w:t>T cells at different ratio.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n=3. </w:t>
      </w:r>
    </w:p>
    <w:p w:rsidR="00B04699" w:rsidRDefault="00584A52">
      <w:pPr>
        <w:numPr>
          <w:ilvl w:val="0"/>
          <w:numId w:val="1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Bar graphs show the inhibition rate of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TNF-α- and IFN-γ- producing </w:t>
      </w:r>
      <w:r>
        <w:rPr>
          <w:rFonts w:ascii="Times New Roman" w:hAnsi="Times New Roman" w:cs="Times New Roman"/>
          <w:bCs/>
          <w:sz w:val="24"/>
          <w:szCs w:val="24"/>
        </w:rPr>
        <w:t>CD3+CD8+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 xml:space="preserve"> T cells after coculture with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Nes</w:t>
      </w:r>
      <w:r>
        <w:rPr>
          <w:rFonts w:ascii="Times New Roman" w:hAnsi="Times New Roman" w:cs="Times New Roman"/>
          <w:bCs/>
          <w:sz w:val="24"/>
          <w:szCs w:val="24"/>
        </w:rPr>
        <w:t>-GFP+ cells.</w:t>
      </w:r>
    </w:p>
    <w:p w:rsidR="00B04699" w:rsidRDefault="00584A5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 xml:space="preserve">Data represent mean values </w:t>
      </w:r>
      <w:r>
        <w:rPr>
          <w:rFonts w:ascii="Times New Roman" w:hAnsi="Times New Roman" w:cs="Times New Roman" w:hint="eastAsia"/>
          <w:bCs/>
          <w:sz w:val="24"/>
          <w:szCs w:val="24"/>
        </w:rPr>
        <w:t>±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SD of three independent experiments. *P &lt; 0.05, **P &lt; 0.01, ***P &lt; 0.001.</w:t>
      </w:r>
    </w:p>
    <w:p w:rsidR="00B04699" w:rsidRDefault="00B0469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B04699" w:rsidRDefault="00B04699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</w:p>
    <w:p w:rsidR="00B04699" w:rsidRDefault="00584A5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noProof/>
          <w:sz w:val="24"/>
          <w:szCs w:val="24"/>
        </w:rPr>
        <w:drawing>
          <wp:inline distT="0" distB="0" distL="114300" distR="114300">
            <wp:extent cx="4380865" cy="8538845"/>
            <wp:effectExtent l="0" t="0" r="635" b="0"/>
            <wp:docPr id="5" name="图片 5" descr="R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R-1"/>
                    <pic:cNvPicPr>
                      <a:picLocks noChangeAspect="1"/>
                    </pic:cNvPicPr>
                  </pic:nvPicPr>
                  <pic:blipFill>
                    <a:blip r:embed="rId11"/>
                    <a:srcRect l="9713" r="17718"/>
                    <a:stretch>
                      <a:fillRect/>
                    </a:stretch>
                  </pic:blipFill>
                  <pic:spPr>
                    <a:xfrm>
                      <a:off x="0" y="0"/>
                      <a:ext cx="4384640" cy="8546349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3. Immunosuppressive properties of </w:t>
      </w:r>
      <w:r>
        <w:rPr>
          <w:rFonts w:ascii="Times New Roman" w:hAnsi="Times New Roman" w:cs="Times New Roman" w:hint="eastAsia"/>
          <w:b/>
          <w:i/>
          <w:iCs/>
          <w:sz w:val="24"/>
          <w:szCs w:val="24"/>
        </w:rPr>
        <w:t>Nes</w:t>
      </w:r>
      <w:r>
        <w:rPr>
          <w:rFonts w:ascii="Times New Roman" w:hAnsi="Times New Roman" w:cs="Times New Roman" w:hint="eastAsia"/>
          <w:b/>
          <w:sz w:val="24"/>
          <w:szCs w:val="24"/>
        </w:rPr>
        <w:t>-GFP+ cells (T cells proliferation and activation suppression assay)</w:t>
      </w:r>
    </w:p>
    <w:p w:rsidR="00B04699" w:rsidRDefault="00584A52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Gating strategy for the evaluation of T cells proliferation.</w:t>
      </w:r>
    </w:p>
    <w:p w:rsidR="00B04699" w:rsidRDefault="00584A52">
      <w:pPr>
        <w:numPr>
          <w:ilvl w:val="0"/>
          <w:numId w:val="2"/>
        </w:num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Nes</w:t>
      </w:r>
      <w:r>
        <w:rPr>
          <w:rFonts w:ascii="Times New Roman" w:hAnsi="Times New Roman" w:cs="Times New Roman"/>
          <w:bCs/>
          <w:sz w:val="24"/>
          <w:szCs w:val="24"/>
        </w:rPr>
        <w:t xml:space="preserve">-GFP+ cells were cocultured with sorted CD3+ T cells, </w:t>
      </w:r>
      <w:r>
        <w:rPr>
          <w:rFonts w:ascii="Times New Roman" w:hAnsi="Times New Roman" w:cs="Times New Roman"/>
          <w:bCs/>
          <w:sz w:val="24"/>
          <w:szCs w:val="24"/>
        </w:rPr>
        <w:t>and the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percentage of T cells proliferation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was</w:t>
      </w:r>
      <w:r>
        <w:rPr>
          <w:rFonts w:ascii="Times New Roman" w:hAnsi="Times New Roman" w:cs="Times New Roman"/>
          <w:bCs/>
          <w:sz w:val="24"/>
          <w:szCs w:val="24"/>
        </w:rPr>
        <w:t xml:space="preserve"> evaluated by flow cytometry. Representative plots of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three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independent experiments.</w:t>
      </w:r>
    </w:p>
    <w:p w:rsidR="00B04699" w:rsidRDefault="00584A52">
      <w:pPr>
        <w:numPr>
          <w:ilvl w:val="0"/>
          <w:numId w:val="2"/>
        </w:num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>Gating strategy for the evaluation of T cells activation markers (CD69 and CD25).</w:t>
      </w:r>
    </w:p>
    <w:p w:rsidR="00B04699" w:rsidRDefault="00584A52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Cs/>
          <w:sz w:val="24"/>
          <w:szCs w:val="24"/>
        </w:rPr>
        <w:t>(D-E)</w:t>
      </w:r>
      <w:r>
        <w:rPr>
          <w:rFonts w:ascii="Times New Roman" w:hAnsi="Times New Roman" w:cs="Times New Roman" w:hint="eastAsia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Nes</w:t>
      </w:r>
      <w:r>
        <w:rPr>
          <w:rFonts w:ascii="Times New Roman" w:hAnsi="Times New Roman" w:cs="Times New Roman"/>
          <w:bCs/>
          <w:sz w:val="24"/>
          <w:szCs w:val="24"/>
        </w:rPr>
        <w:t xml:space="preserve">-GFP+ cells were cocultured with </w:t>
      </w:r>
      <w:r>
        <w:rPr>
          <w:rFonts w:ascii="Times New Roman" w:hAnsi="Times New Roman" w:cs="Times New Roman"/>
          <w:bCs/>
          <w:sz w:val="24"/>
          <w:szCs w:val="24"/>
        </w:rPr>
        <w:t>sorted CD3+ T cells, and the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 percentage of CD69 and CD25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was</w:t>
      </w:r>
      <w:r>
        <w:rPr>
          <w:rFonts w:ascii="Times New Roman" w:hAnsi="Times New Roman" w:cs="Times New Roman"/>
          <w:bCs/>
          <w:sz w:val="24"/>
          <w:szCs w:val="24"/>
        </w:rPr>
        <w:t xml:space="preserve"> evaluated by flow cytometry. Representative plots of </w:t>
      </w:r>
      <w:r>
        <w:rPr>
          <w:rFonts w:ascii="Times New Roman" w:hAnsi="Times New Roman" w:cs="Times New Roman" w:hint="eastAsia"/>
          <w:bCs/>
          <w:sz w:val="24"/>
          <w:szCs w:val="24"/>
        </w:rPr>
        <w:t xml:space="preserve">three </w:t>
      </w:r>
      <w:r>
        <w:rPr>
          <w:rFonts w:ascii="Times New Roman" w:eastAsia="宋体" w:hAnsi="Times New Roman" w:cs="Times New Roman" w:hint="eastAsia"/>
          <w:color w:val="000000" w:themeColor="text1"/>
          <w:sz w:val="24"/>
          <w:szCs w:val="24"/>
        </w:rPr>
        <w:t>independent experiments.</w:t>
      </w:r>
    </w:p>
    <w:p w:rsidR="00B04699" w:rsidRDefault="00584A52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(F-H) Bar graphs show the inhibition rate of T cells proliferation and activation after coculture with </w:t>
      </w:r>
      <w:r>
        <w:rPr>
          <w:rFonts w:ascii="Times New Roman" w:eastAsia="宋体" w:hAnsi="Times New Roman" w:cs="Times New Roman" w:hint="eastAsia"/>
          <w:i/>
          <w:iCs/>
          <w:sz w:val="24"/>
          <w:szCs w:val="24"/>
        </w:rPr>
        <w:t>Nes</w:t>
      </w:r>
      <w:r>
        <w:rPr>
          <w:rFonts w:ascii="Times New Roman" w:eastAsia="宋体" w:hAnsi="Times New Roman" w:cs="Times New Roman" w:hint="eastAsia"/>
          <w:sz w:val="24"/>
          <w:szCs w:val="24"/>
        </w:rPr>
        <w:t>-GFP+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cells.</w:t>
      </w:r>
    </w:p>
    <w:p w:rsidR="00B04699" w:rsidRDefault="00584A52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宋体" w:hAnsi="Times New Roman" w:cs="Times New Roman" w:hint="eastAsia"/>
          <w:sz w:val="24"/>
          <w:szCs w:val="24"/>
        </w:rPr>
        <w:t xml:space="preserve">Data represent mean values </w:t>
      </w:r>
      <w:r>
        <w:rPr>
          <w:rFonts w:ascii="Times New Roman" w:eastAsia="宋体" w:hAnsi="Times New Roman" w:cs="Times New Roman" w:hint="eastAsia"/>
          <w:sz w:val="24"/>
          <w:szCs w:val="24"/>
        </w:rPr>
        <w:t>±</w:t>
      </w:r>
      <w:r>
        <w:rPr>
          <w:rFonts w:ascii="Times New Roman" w:eastAsia="宋体" w:hAnsi="Times New Roman" w:cs="Times New Roman" w:hint="eastAsia"/>
          <w:sz w:val="24"/>
          <w:szCs w:val="24"/>
        </w:rPr>
        <w:t xml:space="preserve"> SD of three independent experiments. *P &lt; 0.05, **P &lt; 0.01, ***P &lt; 0.001.</w:t>
      </w:r>
    </w:p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584A5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noProof/>
          <w:sz w:val="24"/>
          <w:szCs w:val="24"/>
        </w:rPr>
        <w:drawing>
          <wp:inline distT="0" distB="0" distL="114300" distR="114300">
            <wp:extent cx="5276850" cy="4523105"/>
            <wp:effectExtent l="0" t="0" r="6350" b="10795"/>
            <wp:docPr id="2" name="图片 2" descr="fig-2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-2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4523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699" w:rsidRDefault="00584A52">
      <w:pPr>
        <w:spacing w:afterLines="50" w:after="156" w:line="48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Supplementary figure 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Injection of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Nes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-GFP+ cells attenuated CHS.</w:t>
      </w:r>
    </w:p>
    <w:p w:rsidR="00B04699" w:rsidRDefault="00584A52">
      <w:pPr>
        <w:spacing w:afterLines="50" w:after="156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(A-C)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Therapeutic efficacy evaluation of </w:t>
      </w:r>
      <w:r>
        <w:rPr>
          <w:rFonts w:ascii="Times New Roman" w:hAnsi="Times New Roman" w:cs="Times New Roman" w:hint="eastAsia"/>
          <w:bCs/>
          <w:color w:val="000000"/>
          <w:sz w:val="24"/>
          <w:szCs w:val="24"/>
        </w:rPr>
        <w:t xml:space="preserve">CHS model, including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(A) </w:t>
      </w:r>
      <w:r>
        <w:rPr>
          <w:rFonts w:ascii="Times New Roman" w:hAnsi="Times New Roman" w:cs="Times New Roman"/>
          <w:color w:val="000000"/>
          <w:sz w:val="24"/>
          <w:szCs w:val="24"/>
        </w:rPr>
        <w:t>Representative photos of ears from mice in different groups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>(B) Representative images of H&amp;E-stained ear samples from mice in different groups. Scale bars, 100 μm</w:t>
      </w:r>
      <w:r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(C) Ear thickness was measured in the different experimental groups at the indicated times </w:t>
      </w:r>
      <w:r>
        <w:rPr>
          <w:rFonts w:ascii="Times New Roman" w:hAnsi="Times New Roman" w:cs="Times New Roman"/>
          <w:color w:val="000000"/>
          <w:sz w:val="24"/>
          <w:szCs w:val="24"/>
        </w:rPr>
        <w:t>post challenge.</w:t>
      </w:r>
    </w:p>
    <w:p w:rsidR="00B04699" w:rsidRDefault="00584A52">
      <w:pPr>
        <w:spacing w:afterLines="50" w:after="156"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(D) Representative plots of IFN-γ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and TNF-α-producing CD8+ T cells within cervical LN cells and bar chart </w:t>
      </w:r>
      <w:r>
        <w:rPr>
          <w:rFonts w:ascii="Times New Roman" w:eastAsia="等线" w:hAnsi="Times New Roman" w:cs="Times New Roman"/>
          <w:color w:val="000000"/>
          <w:sz w:val="24"/>
          <w:szCs w:val="24"/>
        </w:rPr>
        <w:t>showing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the quantification.</w:t>
      </w:r>
    </w:p>
    <w:p w:rsidR="00B04699" w:rsidRDefault="00B04699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B04699">
      <w:pPr>
        <w:spacing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584A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Sequence of Specific Primers Used for qPCR Analysis:</w:t>
      </w:r>
    </w:p>
    <w:tbl>
      <w:tblPr>
        <w:tblW w:w="8874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4"/>
        <w:gridCol w:w="3917"/>
        <w:gridCol w:w="3863"/>
      </w:tblGrid>
      <w:tr w:rsidR="00B04699">
        <w:trPr>
          <w:jc w:val="center"/>
        </w:trPr>
        <w:tc>
          <w:tcPr>
            <w:tcW w:w="1094" w:type="dxa"/>
            <w:tcBorders>
              <w:bottom w:val="single" w:sz="8" w:space="0" w:color="auto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Gene</w:t>
            </w:r>
          </w:p>
        </w:tc>
        <w:tc>
          <w:tcPr>
            <w:tcW w:w="3917" w:type="dxa"/>
            <w:tcBorders>
              <w:bottom w:val="single" w:sz="8" w:space="0" w:color="auto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Forward Sequence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(5’-3’)</w:t>
            </w:r>
          </w:p>
        </w:tc>
        <w:tc>
          <w:tcPr>
            <w:tcW w:w="3863" w:type="dxa"/>
            <w:tcBorders>
              <w:bottom w:val="single" w:sz="8" w:space="0" w:color="auto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Reverse Sequence (5’-3’)</w:t>
            </w:r>
          </w:p>
        </w:tc>
      </w:tr>
      <w:tr w:rsidR="00B04699">
        <w:trPr>
          <w:jc w:val="center"/>
        </w:trPr>
        <w:tc>
          <w:tcPr>
            <w:tcW w:w="1094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GAPDH</w:t>
            </w:r>
          </w:p>
        </w:tc>
        <w:tc>
          <w:tcPr>
            <w:tcW w:w="3917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ACCACAGTCCATGCCATCAC</w:t>
            </w:r>
          </w:p>
        </w:tc>
        <w:tc>
          <w:tcPr>
            <w:tcW w:w="3863" w:type="dxa"/>
            <w:tcBorders>
              <w:top w:val="single" w:sz="8" w:space="0" w:color="auto"/>
              <w:tl2br w:val="nil"/>
              <w:tr2bl w:val="nil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TCCACCACCCTGTTGCTGTA</w:t>
            </w:r>
          </w:p>
        </w:tc>
      </w:tr>
      <w:tr w:rsidR="00B04699">
        <w:trPr>
          <w:jc w:val="center"/>
        </w:trPr>
        <w:tc>
          <w:tcPr>
            <w:tcW w:w="1094" w:type="dxa"/>
            <w:tcBorders>
              <w:tl2br w:val="nil"/>
              <w:tr2bl w:val="nil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Nestin</w:t>
            </w:r>
          </w:p>
        </w:tc>
        <w:tc>
          <w:tcPr>
            <w:tcW w:w="3917" w:type="dxa"/>
            <w:tcBorders>
              <w:tl2br w:val="nil"/>
              <w:tr2bl w:val="nil"/>
            </w:tcBorders>
            <w:vAlign w:val="center"/>
          </w:tcPr>
          <w:p w:rsidR="00B04699" w:rsidRDefault="00584A52">
            <w:pPr>
              <w:widowControl/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AGGAGAAGCAGGGTCTACAGAG</w:t>
            </w:r>
          </w:p>
        </w:tc>
        <w:tc>
          <w:tcPr>
            <w:tcW w:w="3863" w:type="dxa"/>
            <w:tcBorders>
              <w:tl2br w:val="nil"/>
              <w:tr2bl w:val="nil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AGTTCTCAGCCTCCAGCAGAGT</w:t>
            </w:r>
          </w:p>
        </w:tc>
      </w:tr>
    </w:tbl>
    <w:p w:rsidR="00B04699" w:rsidRDefault="00B04699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B04699" w:rsidRDefault="00584A52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F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low Cytometry</w:t>
      </w:r>
      <w:r>
        <w:rPr>
          <w:rFonts w:ascii="Times New Roman" w:hAnsi="Times New Roman" w:cs="Times New Roman" w:hint="eastAsia"/>
          <w:b/>
          <w:color w:val="000000" w:themeColor="text1"/>
          <w:sz w:val="24"/>
          <w:szCs w:val="24"/>
        </w:rPr>
        <w:t xml:space="preserve"> </w:t>
      </w:r>
    </w:p>
    <w:tbl>
      <w:tblPr>
        <w:tblW w:w="8931" w:type="dxa"/>
        <w:jc w:val="center"/>
        <w:tblBorders>
          <w:top w:val="single" w:sz="12" w:space="0" w:color="000000" w:themeColor="text1"/>
          <w:bottom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410"/>
        <w:gridCol w:w="1417"/>
        <w:gridCol w:w="1560"/>
      </w:tblGrid>
      <w:tr w:rsidR="00B04699">
        <w:trPr>
          <w:jc w:val="center"/>
        </w:trPr>
        <w:tc>
          <w:tcPr>
            <w:tcW w:w="3544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Antigen</w:t>
            </w:r>
          </w:p>
        </w:tc>
        <w:tc>
          <w:tcPr>
            <w:tcW w:w="241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Dilution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Identifier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Anti-mouse CD106 (AF647)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Biolegend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105712</w:t>
            </w:r>
          </w:p>
        </w:tc>
      </w:tr>
      <w:tr w:rsidR="00B04699">
        <w:trPr>
          <w:trHeight w:val="615"/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Anti-mouse CD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29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PE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BD Biosciences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562801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Anti-mouse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PDPN (ef660)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eBioscience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50-5381-80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Anti-mouse CD90 (PE)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eBioscience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12-0902-81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Anti-mouse CD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31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(PE)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BD Biosciences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553373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Anti-mouse CD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45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APC</w:t>
            </w: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MCD4505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Anti-mouse CD11c (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PE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BD Biosciences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561044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Anti- mouse CD3 (V450)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BD Biosciences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560804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Anti- mouse CD8 (APC)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BD Biosciences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553035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Anti-mouse IFN-γ (PE-Cy7)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BD Biosciences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557649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Anti-mouse TNF-α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(PE)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BD Biosciences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554419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Anti-mouse CD25 (APC)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eBioscience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17-0251-81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Anti-mouse CD69 (PE)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Biolegend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104507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Near-IR fluorescent reactive dye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1:1000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L34967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CellTrace™ Yellow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1:1000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C34573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AF647 IgG2a,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κ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Isotype 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Biolegend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RTK2758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PE IgG2,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λ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 Isotype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BD Biosciences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553965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APC IgG Isotype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17-4914-81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PE IgG2a,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κ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Isotype 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12-4321-80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APC IgG2b,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κ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Isotype 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bCs/>
                <w:sz w:val="24"/>
                <w:szCs w:val="24"/>
              </w:rPr>
              <w:t>PA5-33192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PE IgG Isotype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Style w:val="a8"/>
                <w:rFonts w:ascii="Times New Roman" w:eastAsia="宋体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bCs/>
                <w:sz w:val="24"/>
                <w:szCs w:val="24"/>
              </w:rPr>
              <w:t>12-4888-83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V450 IgG 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Isotype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Style w:val="a8"/>
                <w:rFonts w:ascii="Times New Roman" w:eastAsia="宋体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Style w:val="a8"/>
                <w:rFonts w:ascii="Times New Roman" w:eastAsia="宋体" w:hAnsi="Times New Roman" w:cs="Times New Roman"/>
                <w:b w:val="0"/>
                <w:bCs/>
                <w:sz w:val="24"/>
                <w:szCs w:val="24"/>
              </w:rPr>
              <w:t>48-4914-80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APC IgG2a,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κ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Isotype 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BD Biosciences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Style w:val="a8"/>
                <w:rFonts w:ascii="Times New Roman" w:eastAsia="宋体" w:hAnsi="Times New Roman" w:cs="Times New Roman"/>
                <w:b w:val="0"/>
                <w:bCs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551139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PE-Cy7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IgG1, κ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Isotype 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Biolegend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RTK2071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PE IgG1 Isotype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Biolegend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MRG1-58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APC IgG1 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κ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Isotype 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17-4301-82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PE IgG Isotype 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Biolegend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HTK888</w:t>
            </w:r>
          </w:p>
        </w:tc>
      </w:tr>
    </w:tbl>
    <w:p w:rsidR="00B04699" w:rsidRDefault="00B04699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B04699" w:rsidRDefault="00584A52">
      <w:pPr>
        <w:spacing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Table 3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  <w:r>
        <w:rPr>
          <w:rFonts w:ascii="Times New Roman" w:eastAsia="等线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Antibodies for I</w:t>
      </w:r>
      <w:r>
        <w:rPr>
          <w:rFonts w:ascii="Times New Roman" w:hAnsi="Times New Roman" w:cs="Times New Roman"/>
          <w:b/>
          <w:sz w:val="24"/>
          <w:szCs w:val="24"/>
        </w:rPr>
        <w:t>mmunofluorescence Staining</w:t>
      </w:r>
    </w:p>
    <w:tbl>
      <w:tblPr>
        <w:tblW w:w="8931" w:type="dxa"/>
        <w:jc w:val="center"/>
        <w:tblBorders>
          <w:top w:val="single" w:sz="12" w:space="0" w:color="000000" w:themeColor="text1"/>
          <w:bottom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2410"/>
        <w:gridCol w:w="1417"/>
        <w:gridCol w:w="1560"/>
      </w:tblGrid>
      <w:tr w:rsidR="00B04699">
        <w:trPr>
          <w:jc w:val="center"/>
        </w:trPr>
        <w:tc>
          <w:tcPr>
            <w:tcW w:w="3544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Antigen</w:t>
            </w:r>
          </w:p>
        </w:tc>
        <w:tc>
          <w:tcPr>
            <w:tcW w:w="241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Source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Dilution</w:t>
            </w:r>
          </w:p>
        </w:tc>
        <w:tc>
          <w:tcPr>
            <w:tcW w:w="1560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Identifier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Rat anti-mouse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ER-TR7 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AbD Serotec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MCA2402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Rat anti-mouse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CD35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BD Biosciences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553816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Rat anti-mouse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MadCAM-1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Abcam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Ab254539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Anti-mouse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ICAM-1 (FITC)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11-0541-82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Anti-mouse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VCAM-1 (AF647)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Biolegend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105712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Anti-mouse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CD31 (FITC)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11-0311-82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Anti-mouse CD3 (AF647)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Biolegend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152320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Anti-mouse B220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(AF594)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Biolegend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bCs/>
                <w:color w:val="000000" w:themeColor="text1"/>
                <w:sz w:val="24"/>
                <w:szCs w:val="24"/>
              </w:rPr>
              <w:t>1:100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  <w:sz w:val="24"/>
                <w:szCs w:val="24"/>
              </w:rPr>
              <w:t>103254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Goat Anti-rat IgG Alexa 594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1: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A11007</w:t>
            </w:r>
          </w:p>
        </w:tc>
      </w:tr>
      <w:tr w:rsidR="00B04699">
        <w:trPr>
          <w:jc w:val="center"/>
        </w:trPr>
        <w:tc>
          <w:tcPr>
            <w:tcW w:w="3544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Goat Anti-rat IgG Alexa 647</w:t>
            </w:r>
          </w:p>
        </w:tc>
        <w:tc>
          <w:tcPr>
            <w:tcW w:w="241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Invitrogen</w:t>
            </w:r>
          </w:p>
        </w:tc>
        <w:tc>
          <w:tcPr>
            <w:tcW w:w="1417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1:</w:t>
            </w:r>
            <w:r>
              <w:rPr>
                <w:rFonts w:ascii="Times New Roman" w:eastAsia="宋体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5</w:t>
            </w: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00</w:t>
            </w:r>
          </w:p>
        </w:tc>
        <w:tc>
          <w:tcPr>
            <w:tcW w:w="1560" w:type="dxa"/>
            <w:vAlign w:val="center"/>
          </w:tcPr>
          <w:p w:rsidR="00B04699" w:rsidRDefault="00584A52">
            <w:pPr>
              <w:spacing w:line="480" w:lineRule="auto"/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 w:themeColor="text1"/>
                <w:kern w:val="0"/>
                <w:sz w:val="24"/>
                <w:szCs w:val="24"/>
              </w:rPr>
              <w:t>A21247</w:t>
            </w:r>
          </w:p>
        </w:tc>
      </w:tr>
    </w:tbl>
    <w:p w:rsidR="00B04699" w:rsidRDefault="00B04699">
      <w:pPr>
        <w:spacing w:line="480" w:lineRule="auto"/>
        <w:rPr>
          <w:rFonts w:ascii="Times New Roman" w:eastAsiaTheme="minorHAnsi" w:hAnsi="Times New Roman" w:cs="Times New Roman"/>
          <w:b/>
          <w:sz w:val="24"/>
          <w:szCs w:val="24"/>
        </w:rPr>
      </w:pPr>
    </w:p>
    <w:sectPr w:rsidR="00B04699">
      <w:pgSz w:w="11906" w:h="16838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746A" w:rsidRDefault="003E746A" w:rsidP="003E746A">
      <w:r>
        <w:separator/>
      </w:r>
    </w:p>
  </w:endnote>
  <w:endnote w:type="continuationSeparator" w:id="0">
    <w:p w:rsidR="003E746A" w:rsidRDefault="003E746A" w:rsidP="003E74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altName w:val="Arial Unicode MS"/>
    <w:panose1 w:val="00000000000000000000"/>
    <w:charset w:val="86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746A" w:rsidRDefault="003E746A" w:rsidP="003E746A">
      <w:r>
        <w:separator/>
      </w:r>
    </w:p>
  </w:footnote>
  <w:footnote w:type="continuationSeparator" w:id="0">
    <w:p w:rsidR="003E746A" w:rsidRDefault="003E746A" w:rsidP="003E74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20B7D0B"/>
    <w:multiLevelType w:val="singleLevel"/>
    <w:tmpl w:val="D20B7D0B"/>
    <w:lvl w:ilvl="0">
      <w:start w:val="1"/>
      <w:numFmt w:val="upperLetter"/>
      <w:suff w:val="space"/>
      <w:lvlText w:val="(%1)"/>
      <w:lvlJc w:val="left"/>
    </w:lvl>
  </w:abstractNum>
  <w:abstractNum w:abstractNumId="1">
    <w:nsid w:val="2C6882E1"/>
    <w:multiLevelType w:val="singleLevel"/>
    <w:tmpl w:val="2C6882E1"/>
    <w:lvl w:ilvl="0">
      <w:start w:val="1"/>
      <w:numFmt w:val="upperLetter"/>
      <w:suff w:val="space"/>
      <w:lvlText w:val="(%1)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zz2pwpr0fefeme29dp50f5gxw2dt9xx95zf&quot;&gt;My EndNote Library&lt;record-ids&gt;&lt;item&gt;314&lt;/item&gt;&lt;item&gt;332&lt;/item&gt;&lt;item&gt;339&lt;/item&gt;&lt;item&gt;340&lt;/item&gt;&lt;item&gt;341&lt;/item&gt;&lt;item&gt;343&lt;/item&gt;&lt;item&gt;346&lt;/item&gt;&lt;item&gt;347&lt;/item&gt;&lt;/record-ids&gt;&lt;/item&gt;&lt;/Libraries&gt;"/>
  </w:docVars>
  <w:rsids>
    <w:rsidRoot w:val="0081028E"/>
    <w:rsid w:val="00006297"/>
    <w:rsid w:val="00007752"/>
    <w:rsid w:val="00007A54"/>
    <w:rsid w:val="00010DC3"/>
    <w:rsid w:val="00031845"/>
    <w:rsid w:val="00035589"/>
    <w:rsid w:val="00035DF2"/>
    <w:rsid w:val="00040F93"/>
    <w:rsid w:val="00046223"/>
    <w:rsid w:val="00076EF3"/>
    <w:rsid w:val="00082C4D"/>
    <w:rsid w:val="00093552"/>
    <w:rsid w:val="000A5940"/>
    <w:rsid w:val="000B16D9"/>
    <w:rsid w:val="000D3981"/>
    <w:rsid w:val="000D4136"/>
    <w:rsid w:val="000E38C5"/>
    <w:rsid w:val="000F4646"/>
    <w:rsid w:val="000F6646"/>
    <w:rsid w:val="000F76A2"/>
    <w:rsid w:val="00130E0F"/>
    <w:rsid w:val="00137FA8"/>
    <w:rsid w:val="0014002A"/>
    <w:rsid w:val="0016234E"/>
    <w:rsid w:val="00162ACC"/>
    <w:rsid w:val="0016503E"/>
    <w:rsid w:val="00165551"/>
    <w:rsid w:val="0017409D"/>
    <w:rsid w:val="00186C62"/>
    <w:rsid w:val="001A1B7D"/>
    <w:rsid w:val="001A2C01"/>
    <w:rsid w:val="001A7A3E"/>
    <w:rsid w:val="001B0586"/>
    <w:rsid w:val="001B05B4"/>
    <w:rsid w:val="001B0EAB"/>
    <w:rsid w:val="001C79D8"/>
    <w:rsid w:val="001D346B"/>
    <w:rsid w:val="001E07F2"/>
    <w:rsid w:val="001E723A"/>
    <w:rsid w:val="00202A14"/>
    <w:rsid w:val="00203582"/>
    <w:rsid w:val="002060C9"/>
    <w:rsid w:val="00214F3C"/>
    <w:rsid w:val="00237F97"/>
    <w:rsid w:val="0024315B"/>
    <w:rsid w:val="0024741E"/>
    <w:rsid w:val="00250F0F"/>
    <w:rsid w:val="0026420C"/>
    <w:rsid w:val="002668EE"/>
    <w:rsid w:val="00267E8E"/>
    <w:rsid w:val="002775F5"/>
    <w:rsid w:val="00282942"/>
    <w:rsid w:val="002A10E9"/>
    <w:rsid w:val="002A7161"/>
    <w:rsid w:val="002B3DBF"/>
    <w:rsid w:val="002B7F74"/>
    <w:rsid w:val="002E7A0E"/>
    <w:rsid w:val="002F3451"/>
    <w:rsid w:val="00303E6D"/>
    <w:rsid w:val="00304D2C"/>
    <w:rsid w:val="00314DF7"/>
    <w:rsid w:val="00322FDC"/>
    <w:rsid w:val="0032339B"/>
    <w:rsid w:val="00324C2E"/>
    <w:rsid w:val="0033634F"/>
    <w:rsid w:val="00352B2A"/>
    <w:rsid w:val="00360F64"/>
    <w:rsid w:val="00367107"/>
    <w:rsid w:val="00383F86"/>
    <w:rsid w:val="00387593"/>
    <w:rsid w:val="0039039B"/>
    <w:rsid w:val="00390790"/>
    <w:rsid w:val="0039095A"/>
    <w:rsid w:val="00393A2C"/>
    <w:rsid w:val="00393B06"/>
    <w:rsid w:val="00395D67"/>
    <w:rsid w:val="00396E26"/>
    <w:rsid w:val="003A1644"/>
    <w:rsid w:val="003A6A3B"/>
    <w:rsid w:val="003A6E1A"/>
    <w:rsid w:val="003E4EF6"/>
    <w:rsid w:val="003E746A"/>
    <w:rsid w:val="003F03A2"/>
    <w:rsid w:val="003F3C53"/>
    <w:rsid w:val="004048BD"/>
    <w:rsid w:val="00404C90"/>
    <w:rsid w:val="00406490"/>
    <w:rsid w:val="00407B02"/>
    <w:rsid w:val="0041145B"/>
    <w:rsid w:val="00411B1B"/>
    <w:rsid w:val="004134B4"/>
    <w:rsid w:val="004162EA"/>
    <w:rsid w:val="00430714"/>
    <w:rsid w:val="00443903"/>
    <w:rsid w:val="004522FA"/>
    <w:rsid w:val="00460963"/>
    <w:rsid w:val="00464B0A"/>
    <w:rsid w:val="00475DBD"/>
    <w:rsid w:val="00480B91"/>
    <w:rsid w:val="004823C5"/>
    <w:rsid w:val="00483010"/>
    <w:rsid w:val="00494294"/>
    <w:rsid w:val="004966FA"/>
    <w:rsid w:val="004A0214"/>
    <w:rsid w:val="004B0A85"/>
    <w:rsid w:val="004E0040"/>
    <w:rsid w:val="004E2A0C"/>
    <w:rsid w:val="004E3D11"/>
    <w:rsid w:val="004F60BA"/>
    <w:rsid w:val="005002A8"/>
    <w:rsid w:val="00505B77"/>
    <w:rsid w:val="0050685B"/>
    <w:rsid w:val="00517612"/>
    <w:rsid w:val="005213C5"/>
    <w:rsid w:val="00521953"/>
    <w:rsid w:val="00524E92"/>
    <w:rsid w:val="00527C59"/>
    <w:rsid w:val="005318AC"/>
    <w:rsid w:val="00532669"/>
    <w:rsid w:val="0054706F"/>
    <w:rsid w:val="00560802"/>
    <w:rsid w:val="00560F25"/>
    <w:rsid w:val="00574859"/>
    <w:rsid w:val="00576446"/>
    <w:rsid w:val="00584A52"/>
    <w:rsid w:val="0059130C"/>
    <w:rsid w:val="005958F4"/>
    <w:rsid w:val="00595D3C"/>
    <w:rsid w:val="005A4592"/>
    <w:rsid w:val="005B5078"/>
    <w:rsid w:val="005B62FA"/>
    <w:rsid w:val="005C4655"/>
    <w:rsid w:val="005C61A7"/>
    <w:rsid w:val="005C71F3"/>
    <w:rsid w:val="005C73DF"/>
    <w:rsid w:val="005D74FE"/>
    <w:rsid w:val="005E599B"/>
    <w:rsid w:val="005F36C1"/>
    <w:rsid w:val="005F44A6"/>
    <w:rsid w:val="005F55CE"/>
    <w:rsid w:val="005F7633"/>
    <w:rsid w:val="00606846"/>
    <w:rsid w:val="00610B42"/>
    <w:rsid w:val="00613150"/>
    <w:rsid w:val="006141DB"/>
    <w:rsid w:val="00615003"/>
    <w:rsid w:val="00615E4C"/>
    <w:rsid w:val="00620D99"/>
    <w:rsid w:val="00626ADA"/>
    <w:rsid w:val="006276C1"/>
    <w:rsid w:val="00632196"/>
    <w:rsid w:val="00633BC5"/>
    <w:rsid w:val="00635AE0"/>
    <w:rsid w:val="0064498E"/>
    <w:rsid w:val="00646808"/>
    <w:rsid w:val="00656B76"/>
    <w:rsid w:val="00657A04"/>
    <w:rsid w:val="00666C99"/>
    <w:rsid w:val="00672D5D"/>
    <w:rsid w:val="0068003D"/>
    <w:rsid w:val="006A143D"/>
    <w:rsid w:val="006A2686"/>
    <w:rsid w:val="006C2ECC"/>
    <w:rsid w:val="006C2F03"/>
    <w:rsid w:val="006C360B"/>
    <w:rsid w:val="006C697C"/>
    <w:rsid w:val="006C7044"/>
    <w:rsid w:val="006C725B"/>
    <w:rsid w:val="006E395E"/>
    <w:rsid w:val="006E7E40"/>
    <w:rsid w:val="006F41BC"/>
    <w:rsid w:val="00705B03"/>
    <w:rsid w:val="00705E5D"/>
    <w:rsid w:val="00711036"/>
    <w:rsid w:val="0071501C"/>
    <w:rsid w:val="0073120E"/>
    <w:rsid w:val="007312DC"/>
    <w:rsid w:val="00741835"/>
    <w:rsid w:val="00744CA9"/>
    <w:rsid w:val="0074793A"/>
    <w:rsid w:val="00754363"/>
    <w:rsid w:val="007648F9"/>
    <w:rsid w:val="0077207E"/>
    <w:rsid w:val="007720DB"/>
    <w:rsid w:val="0077325D"/>
    <w:rsid w:val="00773848"/>
    <w:rsid w:val="00774E81"/>
    <w:rsid w:val="00781C62"/>
    <w:rsid w:val="00781C88"/>
    <w:rsid w:val="00795C95"/>
    <w:rsid w:val="007A3034"/>
    <w:rsid w:val="007A759B"/>
    <w:rsid w:val="007C5E85"/>
    <w:rsid w:val="007D5BBF"/>
    <w:rsid w:val="007D65D7"/>
    <w:rsid w:val="007D6B90"/>
    <w:rsid w:val="007E57AC"/>
    <w:rsid w:val="007F7573"/>
    <w:rsid w:val="0080126E"/>
    <w:rsid w:val="00806B4F"/>
    <w:rsid w:val="0081028E"/>
    <w:rsid w:val="008105D9"/>
    <w:rsid w:val="0081115D"/>
    <w:rsid w:val="008112BF"/>
    <w:rsid w:val="00812C6B"/>
    <w:rsid w:val="00813F7A"/>
    <w:rsid w:val="00861CE1"/>
    <w:rsid w:val="00864D2D"/>
    <w:rsid w:val="008770C7"/>
    <w:rsid w:val="008B1612"/>
    <w:rsid w:val="008D58F7"/>
    <w:rsid w:val="008D6451"/>
    <w:rsid w:val="008D6904"/>
    <w:rsid w:val="008E41F4"/>
    <w:rsid w:val="00900A9D"/>
    <w:rsid w:val="009034CE"/>
    <w:rsid w:val="009035CB"/>
    <w:rsid w:val="009073BA"/>
    <w:rsid w:val="00910DD2"/>
    <w:rsid w:val="00927C93"/>
    <w:rsid w:val="00930327"/>
    <w:rsid w:val="00942927"/>
    <w:rsid w:val="00943EC5"/>
    <w:rsid w:val="00965780"/>
    <w:rsid w:val="00976E22"/>
    <w:rsid w:val="009841ED"/>
    <w:rsid w:val="0098698C"/>
    <w:rsid w:val="00996830"/>
    <w:rsid w:val="009974B6"/>
    <w:rsid w:val="009A3272"/>
    <w:rsid w:val="009A5312"/>
    <w:rsid w:val="009B65CB"/>
    <w:rsid w:val="009C1BB5"/>
    <w:rsid w:val="009C2171"/>
    <w:rsid w:val="009C7FBB"/>
    <w:rsid w:val="009D703A"/>
    <w:rsid w:val="009F2202"/>
    <w:rsid w:val="009F4AE6"/>
    <w:rsid w:val="009F74B3"/>
    <w:rsid w:val="00A04351"/>
    <w:rsid w:val="00A13A61"/>
    <w:rsid w:val="00A15FD5"/>
    <w:rsid w:val="00A17F0C"/>
    <w:rsid w:val="00A25EA3"/>
    <w:rsid w:val="00A261AE"/>
    <w:rsid w:val="00A30051"/>
    <w:rsid w:val="00A34624"/>
    <w:rsid w:val="00A4416A"/>
    <w:rsid w:val="00A456A7"/>
    <w:rsid w:val="00A54176"/>
    <w:rsid w:val="00A619CA"/>
    <w:rsid w:val="00A662D4"/>
    <w:rsid w:val="00A778F7"/>
    <w:rsid w:val="00A77D29"/>
    <w:rsid w:val="00A92019"/>
    <w:rsid w:val="00A950B4"/>
    <w:rsid w:val="00A95100"/>
    <w:rsid w:val="00AA122B"/>
    <w:rsid w:val="00AA1CEB"/>
    <w:rsid w:val="00AA7449"/>
    <w:rsid w:val="00AB229E"/>
    <w:rsid w:val="00AB6F7A"/>
    <w:rsid w:val="00AC7EF5"/>
    <w:rsid w:val="00AD0268"/>
    <w:rsid w:val="00AD4203"/>
    <w:rsid w:val="00AE3C70"/>
    <w:rsid w:val="00AE3DA6"/>
    <w:rsid w:val="00AE3DC0"/>
    <w:rsid w:val="00AE4362"/>
    <w:rsid w:val="00AF1601"/>
    <w:rsid w:val="00AF3038"/>
    <w:rsid w:val="00B007EB"/>
    <w:rsid w:val="00B01BDE"/>
    <w:rsid w:val="00B04699"/>
    <w:rsid w:val="00B120E5"/>
    <w:rsid w:val="00B24DED"/>
    <w:rsid w:val="00B311E1"/>
    <w:rsid w:val="00B40A82"/>
    <w:rsid w:val="00B44842"/>
    <w:rsid w:val="00B478B9"/>
    <w:rsid w:val="00B54A38"/>
    <w:rsid w:val="00B739A4"/>
    <w:rsid w:val="00B74A13"/>
    <w:rsid w:val="00B75A48"/>
    <w:rsid w:val="00B814AF"/>
    <w:rsid w:val="00B97E9E"/>
    <w:rsid w:val="00BA306D"/>
    <w:rsid w:val="00BB5BA8"/>
    <w:rsid w:val="00BC47E8"/>
    <w:rsid w:val="00BC587F"/>
    <w:rsid w:val="00BC5DF0"/>
    <w:rsid w:val="00BD058F"/>
    <w:rsid w:val="00BD7FE0"/>
    <w:rsid w:val="00BE3ED2"/>
    <w:rsid w:val="00BE611A"/>
    <w:rsid w:val="00BF4363"/>
    <w:rsid w:val="00BF6E5C"/>
    <w:rsid w:val="00C0390E"/>
    <w:rsid w:val="00C057DB"/>
    <w:rsid w:val="00C07E31"/>
    <w:rsid w:val="00C22C2A"/>
    <w:rsid w:val="00C34B03"/>
    <w:rsid w:val="00C54985"/>
    <w:rsid w:val="00C552EA"/>
    <w:rsid w:val="00C63562"/>
    <w:rsid w:val="00C6674F"/>
    <w:rsid w:val="00C67B38"/>
    <w:rsid w:val="00C70DE2"/>
    <w:rsid w:val="00C714FE"/>
    <w:rsid w:val="00C74C2D"/>
    <w:rsid w:val="00C94E32"/>
    <w:rsid w:val="00CA19AC"/>
    <w:rsid w:val="00CA32A8"/>
    <w:rsid w:val="00CC37D8"/>
    <w:rsid w:val="00CC6614"/>
    <w:rsid w:val="00CD269B"/>
    <w:rsid w:val="00CD6405"/>
    <w:rsid w:val="00CE4373"/>
    <w:rsid w:val="00CF20DF"/>
    <w:rsid w:val="00D0005D"/>
    <w:rsid w:val="00D03774"/>
    <w:rsid w:val="00D16921"/>
    <w:rsid w:val="00D234B3"/>
    <w:rsid w:val="00D27289"/>
    <w:rsid w:val="00D316E5"/>
    <w:rsid w:val="00D4685E"/>
    <w:rsid w:val="00D524FE"/>
    <w:rsid w:val="00D54AE7"/>
    <w:rsid w:val="00D60881"/>
    <w:rsid w:val="00D61846"/>
    <w:rsid w:val="00D700D4"/>
    <w:rsid w:val="00D74989"/>
    <w:rsid w:val="00D7785E"/>
    <w:rsid w:val="00DA64FA"/>
    <w:rsid w:val="00DB5140"/>
    <w:rsid w:val="00DC40F6"/>
    <w:rsid w:val="00DE4C54"/>
    <w:rsid w:val="00DE4EDF"/>
    <w:rsid w:val="00DF4251"/>
    <w:rsid w:val="00DF4CB7"/>
    <w:rsid w:val="00E007EE"/>
    <w:rsid w:val="00E02C88"/>
    <w:rsid w:val="00E13EA0"/>
    <w:rsid w:val="00E14720"/>
    <w:rsid w:val="00E26A09"/>
    <w:rsid w:val="00E309B8"/>
    <w:rsid w:val="00E354FD"/>
    <w:rsid w:val="00E37A16"/>
    <w:rsid w:val="00E56FD5"/>
    <w:rsid w:val="00E60C74"/>
    <w:rsid w:val="00E621B0"/>
    <w:rsid w:val="00E76858"/>
    <w:rsid w:val="00E76EF1"/>
    <w:rsid w:val="00E94C42"/>
    <w:rsid w:val="00EA1C0D"/>
    <w:rsid w:val="00EC1DCF"/>
    <w:rsid w:val="00EC5476"/>
    <w:rsid w:val="00ED3BB9"/>
    <w:rsid w:val="00ED44C5"/>
    <w:rsid w:val="00ED6869"/>
    <w:rsid w:val="00EE4752"/>
    <w:rsid w:val="00EE59B9"/>
    <w:rsid w:val="00EF09FE"/>
    <w:rsid w:val="00F028E0"/>
    <w:rsid w:val="00F03418"/>
    <w:rsid w:val="00F147AE"/>
    <w:rsid w:val="00F24770"/>
    <w:rsid w:val="00F24A47"/>
    <w:rsid w:val="00F24E0D"/>
    <w:rsid w:val="00F43046"/>
    <w:rsid w:val="00F43EA1"/>
    <w:rsid w:val="00F46847"/>
    <w:rsid w:val="00F55628"/>
    <w:rsid w:val="00F60A53"/>
    <w:rsid w:val="00F64DC5"/>
    <w:rsid w:val="00F676AB"/>
    <w:rsid w:val="00F83BC9"/>
    <w:rsid w:val="00F93F56"/>
    <w:rsid w:val="00FC3DF7"/>
    <w:rsid w:val="00FC52A4"/>
    <w:rsid w:val="00FC73C6"/>
    <w:rsid w:val="00FC7FB5"/>
    <w:rsid w:val="00FE31ED"/>
    <w:rsid w:val="00FE4397"/>
    <w:rsid w:val="047460C1"/>
    <w:rsid w:val="05AD1B88"/>
    <w:rsid w:val="06190FCC"/>
    <w:rsid w:val="06212674"/>
    <w:rsid w:val="073475AB"/>
    <w:rsid w:val="0F0C6D79"/>
    <w:rsid w:val="11E92D53"/>
    <w:rsid w:val="13620456"/>
    <w:rsid w:val="143E6177"/>
    <w:rsid w:val="145853F9"/>
    <w:rsid w:val="14A062C0"/>
    <w:rsid w:val="156F6D05"/>
    <w:rsid w:val="17504C09"/>
    <w:rsid w:val="1871528D"/>
    <w:rsid w:val="191578AB"/>
    <w:rsid w:val="198B2F71"/>
    <w:rsid w:val="1C4722E8"/>
    <w:rsid w:val="1F060E23"/>
    <w:rsid w:val="23643C15"/>
    <w:rsid w:val="272F7270"/>
    <w:rsid w:val="27405787"/>
    <w:rsid w:val="28133A6F"/>
    <w:rsid w:val="28365C35"/>
    <w:rsid w:val="2A683CD5"/>
    <w:rsid w:val="2C47094C"/>
    <w:rsid w:val="2F2D14C0"/>
    <w:rsid w:val="336D225B"/>
    <w:rsid w:val="3422647A"/>
    <w:rsid w:val="347410F3"/>
    <w:rsid w:val="34A155E6"/>
    <w:rsid w:val="352A16A9"/>
    <w:rsid w:val="38712AEE"/>
    <w:rsid w:val="3B824942"/>
    <w:rsid w:val="3BE54801"/>
    <w:rsid w:val="401617F3"/>
    <w:rsid w:val="48A41C81"/>
    <w:rsid w:val="4BBF3AEA"/>
    <w:rsid w:val="4BC32678"/>
    <w:rsid w:val="4CF22245"/>
    <w:rsid w:val="4F466CB3"/>
    <w:rsid w:val="4F703E9B"/>
    <w:rsid w:val="4FA053CD"/>
    <w:rsid w:val="50371538"/>
    <w:rsid w:val="50D867F9"/>
    <w:rsid w:val="53C41F5C"/>
    <w:rsid w:val="54856D2D"/>
    <w:rsid w:val="54FE0C5C"/>
    <w:rsid w:val="56CE18D1"/>
    <w:rsid w:val="584F35E1"/>
    <w:rsid w:val="5B0B0058"/>
    <w:rsid w:val="5B316AEE"/>
    <w:rsid w:val="5B82452C"/>
    <w:rsid w:val="5C2E2250"/>
    <w:rsid w:val="5CE61E40"/>
    <w:rsid w:val="5F3206E8"/>
    <w:rsid w:val="61D369CE"/>
    <w:rsid w:val="62644816"/>
    <w:rsid w:val="64422C16"/>
    <w:rsid w:val="64BD3EAB"/>
    <w:rsid w:val="65E662AC"/>
    <w:rsid w:val="69E834B7"/>
    <w:rsid w:val="6B3F0D06"/>
    <w:rsid w:val="6DE53150"/>
    <w:rsid w:val="6FEB2F5D"/>
    <w:rsid w:val="72E102A3"/>
    <w:rsid w:val="734032B7"/>
    <w:rsid w:val="73607A73"/>
    <w:rsid w:val="74372A9B"/>
    <w:rsid w:val="7492705A"/>
    <w:rsid w:val="79C87E4A"/>
    <w:rsid w:val="7BEF702C"/>
    <w:rsid w:val="7DD30A52"/>
    <w:rsid w:val="7E95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3264CDC1-28F9-4016-8318-AB66DA4B8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qFormat/>
    <w:rPr>
      <w:rFonts w:ascii="Tahoma" w:hAnsi="Tahoma" w:cs="Tahoma"/>
      <w:sz w:val="16"/>
      <w:szCs w:val="20"/>
    </w:rPr>
  </w:style>
  <w:style w:type="paragraph" w:styleId="a4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annotation subject"/>
    <w:basedOn w:val="a3"/>
    <w:next w:val="a3"/>
    <w:link w:val="Char3"/>
    <w:uiPriority w:val="99"/>
    <w:semiHidden/>
    <w:unhideWhenUsed/>
    <w:qFormat/>
    <w:rPr>
      <w:b/>
      <w:bCs/>
    </w:rPr>
  </w:style>
  <w:style w:type="character" w:styleId="a8">
    <w:name w:val="Strong"/>
    <w:basedOn w:val="a0"/>
    <w:uiPriority w:val="22"/>
    <w:qFormat/>
    <w:rPr>
      <w:b/>
    </w:rPr>
  </w:style>
  <w:style w:type="character" w:styleId="a9">
    <w:name w:val="line number"/>
    <w:basedOn w:val="a0"/>
    <w:uiPriority w:val="99"/>
    <w:semiHidden/>
    <w:unhideWhenUsed/>
    <w:qFormat/>
  </w:style>
  <w:style w:type="character" w:styleId="aa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qFormat/>
    <w:rPr>
      <w:rFonts w:ascii="Tahoma" w:hAnsi="Tahoma" w:cs="Tahoma"/>
      <w:sz w:val="16"/>
      <w:szCs w:val="16"/>
      <w:u w:val="none"/>
    </w:rPr>
  </w:style>
  <w:style w:type="character" w:customStyle="1" w:styleId="Char2">
    <w:name w:val="页眉 Char"/>
    <w:basedOn w:val="a0"/>
    <w:link w:val="a6"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/>
      <w:sz w:val="20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/>
      <w:sz w:val="20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Pr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">
    <w:name w:val="批注文字 Char"/>
    <w:basedOn w:val="a0"/>
    <w:link w:val="a3"/>
    <w:uiPriority w:val="99"/>
    <w:qFormat/>
    <w:rPr>
      <w:rFonts w:ascii="Tahoma" w:hAnsi="Tahoma" w:cs="Tahoma"/>
      <w:sz w:val="16"/>
      <w:szCs w:val="20"/>
    </w:rPr>
  </w:style>
  <w:style w:type="character" w:customStyle="1" w:styleId="Char3">
    <w:name w:val="批注主题 Char"/>
    <w:basedOn w:val="Char"/>
    <w:link w:val="a7"/>
    <w:uiPriority w:val="99"/>
    <w:semiHidden/>
    <w:qFormat/>
    <w:rPr>
      <w:rFonts w:ascii="Tahoma" w:hAnsi="Tahoma" w:cs="Tahoma"/>
      <w:b/>
      <w:bCs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tif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tiff"/><Relationship Id="rId5" Type="http://schemas.openxmlformats.org/officeDocument/2006/relationships/settings" Target="settings.xml"/><Relationship Id="rId10" Type="http://schemas.openxmlformats.org/officeDocument/2006/relationships/image" Target="media/image2.tiff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BBE7427-92BA-4337-B63C-1C0BFFBFC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10</Pages>
  <Words>772</Words>
  <Characters>4701</Characters>
  <Application>Microsoft Office Word</Application>
  <DocSecurity>0</DocSecurity>
  <Lines>39</Lines>
  <Paragraphs>10</Paragraphs>
  <ScaleCrop>false</ScaleCrop>
  <Company/>
  <LinksUpToDate>false</LinksUpToDate>
  <CharactersWithSpaces>5463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闽蓉 李</dc:creator>
  <cp:lastModifiedBy>admin-pc</cp:lastModifiedBy>
  <cp:revision>35</cp:revision>
  <dcterms:created xsi:type="dcterms:W3CDTF">2021-04-19T04:23:00Z</dcterms:created>
  <dcterms:modified xsi:type="dcterms:W3CDTF">2022-02-20T07:30:00Z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2C69C1D117D5461CA8F1E21C86ABF677</vt:lpwstr>
  </property>
</Properties>
</file>